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B3DF5"/>
          <w:sz w:val="26"/>
          <w:szCs w:val="26"/>
        </w:rPr>
        <w:t xml:space="preserve">DreamDEX</w:t>
      </w:r>
    </w:p>
    <w:p>
      <w:pPr>
        <w:spacing w:after="60"/>
      </w:pPr>
      <w:r>
        <w:rPr>
          <w:rFonts w:ascii="Calibri" w:cs="Calibri" w:eastAsia="Calibri" w:hAnsi="Calibri"/>
          <w:b/>
          <w:bCs/>
          <w:color w:val="1A1A2E"/>
          <w:sz w:val="40"/>
          <w:szCs w:val="40"/>
        </w:rPr>
        <w:t xml:space="preserve">Event Contracts — Test Report</w:t>
      </w:r>
    </w:p>
    <w:p>
      <w:pPr>
        <w:pBdr>
          <w:bottom w:val="single" w:color="E4E4EC" w:sz="8" w:space="6"/>
        </w:pBdr>
        <w:spacing w:after="60"/>
      </w:pPr>
      <w:r>
        <w:rPr>
          <w:rFonts w:ascii="Calibri" w:cs="Calibri" w:eastAsia="Calibri" w:hAnsi="Calibri"/>
          <w:i/>
          <w:iCs/>
          <w:color w:val="6B7280"/>
          <w:sz w:val="19"/>
          <w:szCs w:val="19"/>
        </w:rPr>
        <w:t xml:space="preserve">Hands-on test of docs, SDK, app UI, and the full on-chain trading path. Every tested feature listed as working / not working / issue. Tested 2026-08-11 · Somnia Shannon testnet · SDK 0.25.0.</w:t>
      </w:r>
    </w:p>
    <w:p>
      <w:pPr>
        <w:pBdr>
          <w:top w:val="single" w:color="D9D2Fb" w:sz="6" w:space="4"/>
          <w:bottom w:val="single" w:color="D9D2Fb" w:sz="6" w:space="4"/>
          <w:left w:val="single" w:color="5B3DF5" w:sz="18" w:space="8"/>
          <w:right w:val="single" w:color="D9D2Fb" w:sz="6" w:space="4"/>
        </w:pBdr>
        <w:shd w:fill="F1EEFF" w:color="auto" w:val="clear"/>
        <w:spacing w:after="120" w:before="140"/>
      </w:pPr>
      <w:r>
        <w:rPr>
          <w:rFonts w:ascii="Calibri" w:cs="Calibri" w:eastAsia="Calibri" w:hAnsi="Calibri"/>
          <w:b/>
          <w:bCs/>
          <w:color w:val="1A1A2E"/>
          <w:sz w:val="19"/>
          <w:szCs w:val="19"/>
        </w:rPr>
        <w:t xml:space="preserve">Context: </w:t>
      </w:r>
      <w:r>
        <w:rPr>
          <w:rFonts w:ascii="Calibri" w:cs="Calibri" w:eastAsia="Calibri" w:hAnsi="Calibri"/>
          <w:color w:val="1A1A2E"/>
          <w:sz w:val="19"/>
          <w:szCs w:val="19"/>
        </w:rPr>
        <w:t xml:space="preserve">at the first look the app’s backend was down, so it couldn’t load event markets — the empty selector, “no liquidity”, the wrong chart price and the odd balance were symptoms of that outage, not UI defects. This report retests every feature with the backend back up. Separately, the SDK’s documented testnet indexer was unreachable during this test, so indexer-backed SDK calls fail here and discovery was done from chain logs (a distinct availability issue).</w:t>
      </w:r>
    </w:p>
    <w:p>
      <w:pPr>
        <w:pBdr>
          <w:bottom w:val="single" w:color="5B3DF5" w:sz="14" w:space="6"/>
        </w:pBdr>
        <w:spacing w:after="140" w:before="340"/>
      </w:pPr>
      <w:r>
        <w:rPr>
          <w:rFonts w:ascii="Calibri" w:cs="Calibri" w:eastAsia="Calibri" w:hAnsi="Calibri"/>
          <w:b/>
          <w:bCs/>
          <w:color w:val="1A1A2E"/>
          <w:sz w:val="30"/>
          <w:szCs w:val="30"/>
        </w:rPr>
        <w:t xml:space="preserve">Test matrix — every feature we tested</w:t>
      </w:r>
    </w:p>
    <w:tbl>
      <w:tblPr>
        <w:tblW w:type="pct" w:w="100%"/>
        <w:tblBorders>
          <w:top w:val="none"/>
          <w:left w:val="none"/>
          <w:bottom w:val="none"/>
          <w:right w:val="none"/>
          <w:insideH w:val="single" w:color="E4E4EC" w:sz="6"/>
          <w:insideV w:val="single" w:color="E4E4EC" w:sz="6"/>
        </w:tblBorders>
      </w:tblPr>
      <w:tblGrid>
        <w:gridCol w:w="100"/>
        <w:gridCol w:w="100"/>
        <w:gridCol w:w="100"/>
        <w:gridCol w:w="100"/>
        <w:gridCol w:w="100"/>
      </w:tblGrid>
      <w:tr>
        <w:trPr>
          <w:tblHeader/>
        </w:trPr>
        <w:tc>
          <w:tcPr>
            <w:tcW w:type="pct" w:w="4%"/>
            <w:shd w:fill="1A1A2E" w:color="auto" w:val="clear"/>
            <w:tcMar>
              <w:top w:type="dxa" w:w="60"/>
              <w:left w:type="dxa" w:w="90"/>
              <w:bottom w:type="dxa" w:w="60"/>
              <w:right w:type="dxa" w:w="90"/>
            </w:tcMar>
          </w:tcPr>
          <w:p>
            <w:r>
              <w:rPr>
                <w:rFonts w:ascii="Calibri" w:cs="Calibri" w:eastAsia="Calibri" w:hAnsi="Calibri"/>
                <w:b/>
                <w:bCs/>
                <w:color w:val="FFFFFF"/>
                <w:sz w:val="16"/>
                <w:szCs w:val="16"/>
              </w:rPr>
              <w:t xml:space="preserve">#</w:t>
            </w:r>
          </w:p>
        </w:tc>
        <w:tc>
          <w:tcPr>
            <w:tcW w:type="pct" w:w="12%"/>
            <w:shd w:fill="1A1A2E" w:color="auto" w:val="clear"/>
            <w:tcMar>
              <w:top w:type="dxa" w:w="60"/>
              <w:left w:type="dxa" w:w="90"/>
              <w:bottom w:type="dxa" w:w="60"/>
              <w:right w:type="dxa" w:w="90"/>
            </w:tcMar>
          </w:tcPr>
          <w:p>
            <w:r>
              <w:rPr>
                <w:rFonts w:ascii="Calibri" w:cs="Calibri" w:eastAsia="Calibri" w:hAnsi="Calibri"/>
                <w:b/>
                <w:bCs/>
                <w:color w:val="FFFFFF"/>
                <w:sz w:val="16"/>
                <w:szCs w:val="16"/>
              </w:rPr>
              <w:t xml:space="preserve">Area</w:t>
            </w:r>
          </w:p>
        </w:tc>
        <w:tc>
          <w:tcPr>
            <w:tcW w:type="pct" w:w="44%"/>
            <w:shd w:fill="1A1A2E" w:color="auto" w:val="clear"/>
            <w:tcMar>
              <w:top w:type="dxa" w:w="60"/>
              <w:left w:type="dxa" w:w="90"/>
              <w:bottom w:type="dxa" w:w="60"/>
              <w:right w:type="dxa" w:w="90"/>
            </w:tcMar>
          </w:tcPr>
          <w:p>
            <w:r>
              <w:rPr>
                <w:rFonts w:ascii="Calibri" w:cs="Calibri" w:eastAsia="Calibri" w:hAnsi="Calibri"/>
                <w:b/>
                <w:bCs/>
                <w:color w:val="FFFFFF"/>
                <w:sz w:val="16"/>
                <w:szCs w:val="16"/>
              </w:rPr>
              <w:t xml:space="preserve">Feature tested</w:t>
            </w:r>
          </w:p>
        </w:tc>
        <w:tc>
          <w:tcPr>
            <w:tcW w:type="pct" w:w="17%"/>
            <w:shd w:fill="1A1A2E" w:color="auto" w:val="clear"/>
            <w:tcMar>
              <w:top w:type="dxa" w:w="60"/>
              <w:left w:type="dxa" w:w="90"/>
              <w:bottom w:type="dxa" w:w="60"/>
              <w:right w:type="dxa" w:w="90"/>
            </w:tcMar>
          </w:tcPr>
          <w:p>
            <w:r>
              <w:rPr>
                <w:rFonts w:ascii="Calibri" w:cs="Calibri" w:eastAsia="Calibri" w:hAnsi="Calibri"/>
                <w:b/>
                <w:bCs/>
                <w:color w:val="FFFFFF"/>
                <w:sz w:val="16"/>
                <w:szCs w:val="16"/>
              </w:rPr>
              <w:t xml:space="preserve">Status</w:t>
            </w:r>
          </w:p>
        </w:tc>
        <w:tc>
          <w:tcPr>
            <w:tcW w:type="pct" w:w="23%"/>
            <w:shd w:fill="1A1A2E" w:color="auto" w:val="clear"/>
            <w:tcMar>
              <w:top w:type="dxa" w:w="60"/>
              <w:left w:type="dxa" w:w="90"/>
              <w:bottom w:type="dxa" w:w="60"/>
              <w:right w:type="dxa" w:w="90"/>
            </w:tcMar>
          </w:tcPr>
          <w:p>
            <w:r>
              <w:rPr>
                <w:rFonts w:ascii="Calibri" w:cs="Calibri" w:eastAsia="Calibri" w:hAnsi="Calibri"/>
                <w:b/>
                <w:bCs/>
                <w:color w:val="FFFFFF"/>
                <w:sz w:val="16"/>
                <w:szCs w:val="16"/>
              </w:rPr>
              <w:t xml:space="preserve">Evidence</w:t>
            </w:r>
          </w:p>
        </w:tc>
      </w:tr>
      <w:tr>
        <w:tc>
          <w:tcPr>
            <w:tcW w:type="pct" w:w="4%"/>
            <w:tcMar>
              <w:top w:type="dxa" w:w="60"/>
              <w:left w:type="dxa" w:w="90"/>
              <w:bottom w:type="dxa" w:w="60"/>
              <w:right w:type="dxa" w:w="90"/>
            </w:tcMar>
          </w:tcPr>
          <w:p>
            <w:pPr>
              <w:spacing w:after="0"/>
            </w:pPr>
            <w:r>
              <w:rPr>
                <w:rFonts w:ascii="Calibri" w:cs="Calibri" w:eastAsia="Calibri" w:hAnsi="Calibri"/>
                <w:color w:val="1A1A2E"/>
                <w:sz w:val="20"/>
                <w:szCs w:val="20"/>
              </w:rPr>
              <w:t xml:space="preserve">1</w:t>
            </w:r>
          </w:p>
        </w:tc>
        <w:tc>
          <w:tcPr>
            <w:tcW w:type="pct" w:w="12%"/>
            <w:tcMar>
              <w:top w:type="dxa" w:w="60"/>
              <w:left w:type="dxa" w:w="90"/>
              <w:bottom w:type="dxa" w:w="60"/>
              <w:right w:type="dxa" w:w="90"/>
            </w:tcMar>
          </w:tcPr>
          <w:p>
            <w:pPr>
              <w:spacing w:after="0"/>
            </w:pPr>
            <w:r>
              <w:rPr>
                <w:rFonts w:ascii="Calibri" w:cs="Calibri" w:eastAsia="Calibri" w:hAnsi="Calibri"/>
                <w:color w:val="6B7280"/>
                <w:sz w:val="20"/>
                <w:szCs w:val="20"/>
              </w:rPr>
              <w:t xml:space="preserve">App UI</w:t>
            </w:r>
          </w:p>
        </w:tc>
        <w:tc>
          <w:tcPr>
            <w:tcW w:type="pct" w:w="44%"/>
            <w:tcMar>
              <w:top w:type="dxa" w:w="60"/>
              <w:left w:type="dxa" w:w="90"/>
              <w:bottom w:type="dxa" w:w="60"/>
              <w:right w:type="dxa" w:w="90"/>
            </w:tcMar>
          </w:tcPr>
          <w:p>
            <w:pPr>
              <w:spacing w:after="0"/>
            </w:pPr>
            <w:r>
              <w:rPr>
                <w:rFonts w:ascii="Calibri" w:cs="Calibri" w:eastAsia="Calibri" w:hAnsi="Calibri"/>
                <w:color w:val="1A1A2E"/>
                <w:sz w:val="20"/>
                <w:szCs w:val="20"/>
              </w:rPr>
              <w:t xml:space="preserve">Event market loads and is selectable</w:t>
            </w:r>
          </w:p>
        </w:tc>
        <w:tc>
          <w:tcPr>
            <w:tcW w:type="pct" w:w="17%"/>
            <w:tcMar>
              <w:top w:type="dxa" w:w="60"/>
              <w:left w:type="dxa" w:w="90"/>
              <w:bottom w:type="dxa" w:w="60"/>
              <w:right w:type="dxa" w:w="90"/>
            </w:tcMar>
          </w:tcPr>
          <w:p>
            <w:pPr>
              <w:spacing w:after="0"/>
            </w:pPr>
            <w:r>
              <w:rPr>
                <w:rFonts w:ascii="Calibri" w:cs="Calibri" w:eastAsia="Calibri" w:hAnsi="Calibri"/>
                <w:b/>
                <w:bCs/>
                <w:color w:val="0B7A46"/>
                <w:sz w:val="17"/>
                <w:szCs w:val="17"/>
              </w:rPr>
              <w:t xml:space="preserve">✔ Working</w:t>
            </w:r>
          </w:p>
        </w:tc>
        <w:tc>
          <w:tcPr>
            <w:tcW w:type="pct" w:w="23%"/>
            <w:tcMar>
              <w:top w:type="dxa" w:w="60"/>
              <w:left w:type="dxa" w:w="90"/>
              <w:bottom w:type="dxa" w:w="60"/>
              <w:right w:type="dxa" w:w="90"/>
            </w:tcMar>
          </w:tcPr>
          <w:p>
            <w:pPr>
              <w:spacing w:after="0"/>
            </w:pPr>
            <w:r>
              <w:rPr>
                <w:rFonts w:ascii="Consolas" w:cs="Consolas" w:eastAsia="Consolas" w:hAnsi="Consolas"/>
                <w:color w:val="3A3A50"/>
                <w:sz w:val="15"/>
                <w:szCs w:val="15"/>
              </w:rPr>
              <w:t xml:space="preserve">working/RETEST-01</w:t>
            </w:r>
          </w:p>
        </w:tc>
      </w:tr>
      <w:tr>
        <w:tc>
          <w:tcPr>
            <w:tcW w:type="pct" w:w="4%"/>
            <w:tcMar>
              <w:top w:type="dxa" w:w="60"/>
              <w:left w:type="dxa" w:w="90"/>
              <w:bottom w:type="dxa" w:w="60"/>
              <w:right w:type="dxa" w:w="90"/>
            </w:tcMar>
          </w:tcPr>
          <w:p>
            <w:pPr>
              <w:spacing w:after="0"/>
            </w:pPr>
            <w:r>
              <w:rPr>
                <w:rFonts w:ascii="Calibri" w:cs="Calibri" w:eastAsia="Calibri" w:hAnsi="Calibri"/>
                <w:color w:val="1A1A2E"/>
                <w:sz w:val="20"/>
                <w:szCs w:val="20"/>
              </w:rPr>
              <w:t xml:space="preserve">2</w:t>
            </w:r>
          </w:p>
        </w:tc>
        <w:tc>
          <w:tcPr>
            <w:tcW w:type="pct" w:w="12%"/>
            <w:tcMar>
              <w:top w:type="dxa" w:w="60"/>
              <w:left w:type="dxa" w:w="90"/>
              <w:bottom w:type="dxa" w:w="60"/>
              <w:right w:type="dxa" w:w="90"/>
            </w:tcMar>
          </w:tcPr>
          <w:p>
            <w:pPr>
              <w:spacing w:after="0"/>
            </w:pPr>
            <w:r>
              <w:rPr>
                <w:rFonts w:ascii="Calibri" w:cs="Calibri" w:eastAsia="Calibri" w:hAnsi="Calibri"/>
                <w:color w:val="6B7280"/>
                <w:sz w:val="20"/>
                <w:szCs w:val="20"/>
              </w:rPr>
              <w:t xml:space="preserve">App UI</w:t>
            </w:r>
          </w:p>
        </w:tc>
        <w:tc>
          <w:tcPr>
            <w:tcW w:type="pct" w:w="44%"/>
            <w:tcMar>
              <w:top w:type="dxa" w:w="60"/>
              <w:left w:type="dxa" w:w="90"/>
              <w:bottom w:type="dxa" w:w="60"/>
              <w:right w:type="dxa" w:w="90"/>
            </w:tcMar>
          </w:tcPr>
          <w:p>
            <w:pPr>
              <w:spacing w:after="0"/>
            </w:pPr>
            <w:r>
              <w:rPr>
                <w:rFonts w:ascii="Calibri" w:cs="Calibri" w:eastAsia="Calibri" w:hAnsi="Calibri"/>
                <w:color w:val="1A1A2E"/>
                <w:sz w:val="20"/>
                <w:szCs w:val="20"/>
              </w:rPr>
              <w:t xml:space="preserve">Chart: correct asset + strike line + Up/Down zones</w:t>
            </w:r>
          </w:p>
        </w:tc>
        <w:tc>
          <w:tcPr>
            <w:tcW w:type="pct" w:w="17%"/>
            <w:tcMar>
              <w:top w:type="dxa" w:w="60"/>
              <w:left w:type="dxa" w:w="90"/>
              <w:bottom w:type="dxa" w:w="60"/>
              <w:right w:type="dxa" w:w="90"/>
            </w:tcMar>
          </w:tcPr>
          <w:p>
            <w:pPr>
              <w:spacing w:after="0"/>
            </w:pPr>
            <w:r>
              <w:rPr>
                <w:rFonts w:ascii="Calibri" w:cs="Calibri" w:eastAsia="Calibri" w:hAnsi="Calibri"/>
                <w:b/>
                <w:bCs/>
                <w:color w:val="0B7A46"/>
                <w:sz w:val="17"/>
                <w:szCs w:val="17"/>
              </w:rPr>
              <w:t xml:space="preserve">✔ Working</w:t>
            </w:r>
          </w:p>
        </w:tc>
        <w:tc>
          <w:tcPr>
            <w:tcW w:type="pct" w:w="23%"/>
            <w:tcMar>
              <w:top w:type="dxa" w:w="60"/>
              <w:left w:type="dxa" w:w="90"/>
              <w:bottom w:type="dxa" w:w="60"/>
              <w:right w:type="dxa" w:w="90"/>
            </w:tcMar>
          </w:tcPr>
          <w:p>
            <w:pPr>
              <w:spacing w:after="0"/>
            </w:pPr>
            <w:r>
              <w:rPr>
                <w:rFonts w:ascii="Consolas" w:cs="Consolas" w:eastAsia="Consolas" w:hAnsi="Consolas"/>
                <w:color w:val="3A3A50"/>
                <w:sz w:val="15"/>
                <w:szCs w:val="15"/>
              </w:rPr>
              <w:t xml:space="preserve">working/RETEST-02</w:t>
            </w:r>
          </w:p>
        </w:tc>
      </w:tr>
      <w:tr>
        <w:tc>
          <w:tcPr>
            <w:tcW w:type="pct" w:w="4%"/>
            <w:tcMar>
              <w:top w:type="dxa" w:w="60"/>
              <w:left w:type="dxa" w:w="90"/>
              <w:bottom w:type="dxa" w:w="60"/>
              <w:right w:type="dxa" w:w="90"/>
            </w:tcMar>
          </w:tcPr>
          <w:p>
            <w:pPr>
              <w:spacing w:after="0"/>
            </w:pPr>
            <w:r>
              <w:rPr>
                <w:rFonts w:ascii="Calibri" w:cs="Calibri" w:eastAsia="Calibri" w:hAnsi="Calibri"/>
                <w:color w:val="1A1A2E"/>
                <w:sz w:val="20"/>
                <w:szCs w:val="20"/>
              </w:rPr>
              <w:t xml:space="preserve">3</w:t>
            </w:r>
          </w:p>
        </w:tc>
        <w:tc>
          <w:tcPr>
            <w:tcW w:type="pct" w:w="12%"/>
            <w:tcMar>
              <w:top w:type="dxa" w:w="60"/>
              <w:left w:type="dxa" w:w="90"/>
              <w:bottom w:type="dxa" w:w="60"/>
              <w:right w:type="dxa" w:w="90"/>
            </w:tcMar>
          </w:tcPr>
          <w:p>
            <w:pPr>
              <w:spacing w:after="0"/>
            </w:pPr>
            <w:r>
              <w:rPr>
                <w:rFonts w:ascii="Calibri" w:cs="Calibri" w:eastAsia="Calibri" w:hAnsi="Calibri"/>
                <w:color w:val="6B7280"/>
                <w:sz w:val="20"/>
                <w:szCs w:val="20"/>
              </w:rPr>
              <w:t xml:space="preserve">App UI</w:t>
            </w:r>
          </w:p>
        </w:tc>
        <w:tc>
          <w:tcPr>
            <w:tcW w:type="pct" w:w="44%"/>
            <w:tcMar>
              <w:top w:type="dxa" w:w="60"/>
              <w:left w:type="dxa" w:w="90"/>
              <w:bottom w:type="dxa" w:w="60"/>
              <w:right w:type="dxa" w:w="90"/>
            </w:tcMar>
          </w:tcPr>
          <w:p>
            <w:pPr>
              <w:spacing w:after="0"/>
            </w:pPr>
            <w:r>
              <w:rPr>
                <w:rFonts w:ascii="Calibri" w:cs="Calibri" w:eastAsia="Calibri" w:hAnsi="Calibri"/>
                <w:color w:val="1A1A2E"/>
                <w:sz w:val="20"/>
                <w:szCs w:val="20"/>
              </w:rPr>
              <w:t xml:space="preserve">Order book renders (spread 3¢, last 58¢)</w:t>
            </w:r>
          </w:p>
        </w:tc>
        <w:tc>
          <w:tcPr>
            <w:tcW w:type="pct" w:w="17%"/>
            <w:tcMar>
              <w:top w:type="dxa" w:w="60"/>
              <w:left w:type="dxa" w:w="90"/>
              <w:bottom w:type="dxa" w:w="60"/>
              <w:right w:type="dxa" w:w="90"/>
            </w:tcMar>
          </w:tcPr>
          <w:p>
            <w:pPr>
              <w:spacing w:after="0"/>
            </w:pPr>
            <w:r>
              <w:rPr>
                <w:rFonts w:ascii="Calibri" w:cs="Calibri" w:eastAsia="Calibri" w:hAnsi="Calibri"/>
                <w:b/>
                <w:bCs/>
                <w:color w:val="0B7A46"/>
                <w:sz w:val="17"/>
                <w:szCs w:val="17"/>
              </w:rPr>
              <w:t xml:space="preserve">✔ Working</w:t>
            </w:r>
          </w:p>
        </w:tc>
        <w:tc>
          <w:tcPr>
            <w:tcW w:type="pct" w:w="23%"/>
            <w:tcMar>
              <w:top w:type="dxa" w:w="60"/>
              <w:left w:type="dxa" w:w="90"/>
              <w:bottom w:type="dxa" w:w="60"/>
              <w:right w:type="dxa" w:w="90"/>
            </w:tcMar>
          </w:tcPr>
          <w:p>
            <w:pPr>
              <w:spacing w:after="0"/>
            </w:pPr>
            <w:r>
              <w:rPr>
                <w:rFonts w:ascii="Consolas" w:cs="Consolas" w:eastAsia="Consolas" w:hAnsi="Consolas"/>
                <w:color w:val="3A3A50"/>
                <w:sz w:val="15"/>
                <w:szCs w:val="15"/>
              </w:rPr>
              <w:t xml:space="preserve">working/RETEST-02</w:t>
            </w:r>
          </w:p>
        </w:tc>
      </w:tr>
      <w:tr>
        <w:tc>
          <w:tcPr>
            <w:tcW w:type="pct" w:w="4%"/>
            <w:tcMar>
              <w:top w:type="dxa" w:w="60"/>
              <w:left w:type="dxa" w:w="90"/>
              <w:bottom w:type="dxa" w:w="60"/>
              <w:right w:type="dxa" w:w="90"/>
            </w:tcMar>
          </w:tcPr>
          <w:p>
            <w:pPr>
              <w:spacing w:after="0"/>
            </w:pPr>
            <w:r>
              <w:rPr>
                <w:rFonts w:ascii="Calibri" w:cs="Calibri" w:eastAsia="Calibri" w:hAnsi="Calibri"/>
                <w:color w:val="1A1A2E"/>
                <w:sz w:val="20"/>
                <w:szCs w:val="20"/>
              </w:rPr>
              <w:t xml:space="preserve">4</w:t>
            </w:r>
          </w:p>
        </w:tc>
        <w:tc>
          <w:tcPr>
            <w:tcW w:type="pct" w:w="12%"/>
            <w:tcMar>
              <w:top w:type="dxa" w:w="60"/>
              <w:left w:type="dxa" w:w="90"/>
              <w:bottom w:type="dxa" w:w="60"/>
              <w:right w:type="dxa" w:w="90"/>
            </w:tcMar>
          </w:tcPr>
          <w:p>
            <w:pPr>
              <w:spacing w:after="0"/>
            </w:pPr>
            <w:r>
              <w:rPr>
                <w:rFonts w:ascii="Calibri" w:cs="Calibri" w:eastAsia="Calibri" w:hAnsi="Calibri"/>
                <w:color w:val="6B7280"/>
                <w:sz w:val="20"/>
                <w:szCs w:val="20"/>
              </w:rPr>
              <w:t xml:space="preserve">App UI</w:t>
            </w:r>
          </w:p>
        </w:tc>
        <w:tc>
          <w:tcPr>
            <w:tcW w:type="pct" w:w="44%"/>
            <w:tcMar>
              <w:top w:type="dxa" w:w="60"/>
              <w:left w:type="dxa" w:w="90"/>
              <w:bottom w:type="dxa" w:w="60"/>
              <w:right w:type="dxa" w:w="90"/>
            </w:tcMar>
          </w:tcPr>
          <w:p>
            <w:pPr>
              <w:spacing w:after="0"/>
            </w:pPr>
            <w:r>
              <w:rPr>
                <w:rFonts w:ascii="Calibri" w:cs="Calibri" w:eastAsia="Calibri" w:hAnsi="Calibri"/>
                <w:color w:val="1A1A2E"/>
                <w:sz w:val="20"/>
                <w:szCs w:val="20"/>
              </w:rPr>
              <w:t xml:space="preserve">Max-stake, question/asset labels, balances</w:t>
            </w:r>
          </w:p>
        </w:tc>
        <w:tc>
          <w:tcPr>
            <w:tcW w:type="pct" w:w="17%"/>
            <w:tcMar>
              <w:top w:type="dxa" w:w="60"/>
              <w:left w:type="dxa" w:w="90"/>
              <w:bottom w:type="dxa" w:w="60"/>
              <w:right w:type="dxa" w:w="90"/>
            </w:tcMar>
          </w:tcPr>
          <w:p>
            <w:pPr>
              <w:spacing w:after="0"/>
            </w:pPr>
            <w:r>
              <w:rPr>
                <w:rFonts w:ascii="Calibri" w:cs="Calibri" w:eastAsia="Calibri" w:hAnsi="Calibri"/>
                <w:b/>
                <w:bCs/>
                <w:color w:val="0B7A46"/>
                <w:sz w:val="17"/>
                <w:szCs w:val="17"/>
              </w:rPr>
              <w:t xml:space="preserve">✔ Working</w:t>
            </w:r>
          </w:p>
        </w:tc>
        <w:tc>
          <w:tcPr>
            <w:tcW w:type="pct" w:w="23%"/>
            <w:tcMar>
              <w:top w:type="dxa" w:w="60"/>
              <w:left w:type="dxa" w:w="90"/>
              <w:bottom w:type="dxa" w:w="60"/>
              <w:right w:type="dxa" w:w="90"/>
            </w:tcMar>
          </w:tcPr>
          <w:p>
            <w:pPr>
              <w:spacing w:after="0"/>
            </w:pPr>
            <w:r>
              <w:rPr>
                <w:rFonts w:ascii="Consolas" w:cs="Consolas" w:eastAsia="Consolas" w:hAnsi="Consolas"/>
                <w:color w:val="3A3A50"/>
                <w:sz w:val="15"/>
                <w:szCs w:val="15"/>
              </w:rPr>
              <w:t xml:space="preserve">working/RETEST-01</w:t>
            </w:r>
          </w:p>
        </w:tc>
      </w:tr>
      <w:tr>
        <w:tc>
          <w:tcPr>
            <w:tcW w:type="pct" w:w="4%"/>
            <w:tcMar>
              <w:top w:type="dxa" w:w="60"/>
              <w:left w:type="dxa" w:w="90"/>
              <w:bottom w:type="dxa" w:w="60"/>
              <w:right w:type="dxa" w:w="90"/>
            </w:tcMar>
          </w:tcPr>
          <w:p>
            <w:pPr>
              <w:spacing w:after="0"/>
            </w:pPr>
            <w:r>
              <w:rPr>
                <w:rFonts w:ascii="Calibri" w:cs="Calibri" w:eastAsia="Calibri" w:hAnsi="Calibri"/>
                <w:color w:val="1A1A2E"/>
                <w:sz w:val="20"/>
                <w:szCs w:val="20"/>
              </w:rPr>
              <w:t xml:space="preserve">5</w:t>
            </w:r>
          </w:p>
        </w:tc>
        <w:tc>
          <w:tcPr>
            <w:tcW w:type="pct" w:w="12%"/>
            <w:tcMar>
              <w:top w:type="dxa" w:w="60"/>
              <w:left w:type="dxa" w:w="90"/>
              <w:bottom w:type="dxa" w:w="60"/>
              <w:right w:type="dxa" w:w="90"/>
            </w:tcMar>
          </w:tcPr>
          <w:p>
            <w:pPr>
              <w:spacing w:after="0"/>
            </w:pPr>
            <w:r>
              <w:rPr>
                <w:rFonts w:ascii="Calibri" w:cs="Calibri" w:eastAsia="Calibri" w:hAnsi="Calibri"/>
                <w:color w:val="6B7280"/>
                <w:sz w:val="20"/>
                <w:szCs w:val="20"/>
              </w:rPr>
              <w:t xml:space="preserve">App UI</w:t>
            </w:r>
          </w:p>
        </w:tc>
        <w:tc>
          <w:tcPr>
            <w:tcW w:type="pct" w:w="44%"/>
            <w:tcMar>
              <w:top w:type="dxa" w:w="60"/>
              <w:left w:type="dxa" w:w="90"/>
              <w:bottom w:type="dxa" w:w="60"/>
              <w:right w:type="dxa" w:w="90"/>
            </w:tcMar>
          </w:tcPr>
          <w:p>
            <w:pPr>
              <w:spacing w:after="0"/>
            </w:pPr>
            <w:r>
              <w:rPr>
                <w:rFonts w:ascii="Calibri" w:cs="Calibri" w:eastAsia="Calibri" w:hAnsi="Calibri"/>
                <w:color w:val="1A1A2E"/>
                <w:sz w:val="20"/>
                <w:szCs w:val="20"/>
              </w:rPr>
              <w:t xml:space="preserve">“Recently published” results feed</w:t>
            </w:r>
          </w:p>
        </w:tc>
        <w:tc>
          <w:tcPr>
            <w:tcW w:type="pct" w:w="17%"/>
            <w:tcMar>
              <w:top w:type="dxa" w:w="60"/>
              <w:left w:type="dxa" w:w="90"/>
              <w:bottom w:type="dxa" w:w="60"/>
              <w:right w:type="dxa" w:w="90"/>
            </w:tcMar>
          </w:tcPr>
          <w:p>
            <w:pPr>
              <w:spacing w:after="0"/>
            </w:pPr>
            <w:r>
              <w:rPr>
                <w:rFonts w:ascii="Calibri" w:cs="Calibri" w:eastAsia="Calibri" w:hAnsi="Calibri"/>
                <w:b/>
                <w:bCs/>
                <w:color w:val="0B7A46"/>
                <w:sz w:val="17"/>
                <w:szCs w:val="17"/>
              </w:rPr>
              <w:t xml:space="preserve">✔ Working</w:t>
            </w:r>
          </w:p>
        </w:tc>
        <w:tc>
          <w:tcPr>
            <w:tcW w:type="pct" w:w="23%"/>
            <w:tcMar>
              <w:top w:type="dxa" w:w="60"/>
              <w:left w:type="dxa" w:w="90"/>
              <w:bottom w:type="dxa" w:w="60"/>
              <w:right w:type="dxa" w:w="90"/>
            </w:tcMar>
          </w:tcPr>
          <w:p>
            <w:pPr>
              <w:spacing w:after="0"/>
            </w:pPr>
            <w:r>
              <w:rPr>
                <w:rFonts w:ascii="Consolas" w:cs="Consolas" w:eastAsia="Consolas" w:hAnsi="Consolas"/>
                <w:color w:val="3A3A50"/>
                <w:sz w:val="15"/>
                <w:szCs w:val="15"/>
              </w:rPr>
              <w:t xml:space="preserve">working/RETEST-01</w:t>
            </w:r>
          </w:p>
        </w:tc>
      </w:tr>
      <w:tr>
        <w:tc>
          <w:tcPr>
            <w:tcW w:type="pct" w:w="4%"/>
            <w:tcMar>
              <w:top w:type="dxa" w:w="60"/>
              <w:left w:type="dxa" w:w="90"/>
              <w:bottom w:type="dxa" w:w="60"/>
              <w:right w:type="dxa" w:w="90"/>
            </w:tcMar>
          </w:tcPr>
          <w:p>
            <w:pPr>
              <w:spacing w:after="0"/>
            </w:pPr>
            <w:r>
              <w:rPr>
                <w:rFonts w:ascii="Calibri" w:cs="Calibri" w:eastAsia="Calibri" w:hAnsi="Calibri"/>
                <w:color w:val="1A1A2E"/>
                <w:sz w:val="20"/>
                <w:szCs w:val="20"/>
              </w:rPr>
              <w:t xml:space="preserve">6</w:t>
            </w:r>
          </w:p>
        </w:tc>
        <w:tc>
          <w:tcPr>
            <w:tcW w:type="pct" w:w="12%"/>
            <w:tcMar>
              <w:top w:type="dxa" w:w="60"/>
              <w:left w:type="dxa" w:w="90"/>
              <w:bottom w:type="dxa" w:w="60"/>
              <w:right w:type="dxa" w:w="90"/>
            </w:tcMar>
          </w:tcPr>
          <w:p>
            <w:pPr>
              <w:spacing w:after="0"/>
            </w:pPr>
            <w:r>
              <w:rPr>
                <w:rFonts w:ascii="Calibri" w:cs="Calibri" w:eastAsia="Calibri" w:hAnsi="Calibri"/>
                <w:color w:val="6B7280"/>
                <w:sz w:val="20"/>
                <w:szCs w:val="20"/>
              </w:rPr>
              <w:t xml:space="preserve">SDK read</w:t>
            </w:r>
          </w:p>
        </w:tc>
        <w:tc>
          <w:tcPr>
            <w:tcW w:type="pct" w:w="44%"/>
            <w:tcMar>
              <w:top w:type="dxa" w:w="60"/>
              <w:left w:type="dxa" w:w="90"/>
              <w:bottom w:type="dxa" w:w="60"/>
              <w:right w:type="dxa" w:w="90"/>
            </w:tcMar>
          </w:tcPr>
          <w:p>
            <w:pPr>
              <w:spacing w:after="0"/>
            </w:pPr>
            <w:r>
              <w:rPr>
                <w:rFonts w:ascii="Calibri" w:cs="Calibri" w:eastAsia="Calibri" w:hAnsi="Calibri"/>
                <w:color w:val="1A1A2E"/>
                <w:sz w:val="20"/>
                <w:szCs w:val="20"/>
              </w:rPr>
              <w:t xml:space="preserve">Discovery from chain logs (no indexer)</w:t>
            </w:r>
          </w:p>
        </w:tc>
        <w:tc>
          <w:tcPr>
            <w:tcW w:type="pct" w:w="17%"/>
            <w:tcMar>
              <w:top w:type="dxa" w:w="60"/>
              <w:left w:type="dxa" w:w="90"/>
              <w:bottom w:type="dxa" w:w="60"/>
              <w:right w:type="dxa" w:w="90"/>
            </w:tcMar>
          </w:tcPr>
          <w:p>
            <w:pPr>
              <w:spacing w:after="0"/>
            </w:pPr>
            <w:r>
              <w:rPr>
                <w:rFonts w:ascii="Calibri" w:cs="Calibri" w:eastAsia="Calibri" w:hAnsi="Calibri"/>
                <w:b/>
                <w:bCs/>
                <w:color w:val="0B7A46"/>
                <w:sz w:val="17"/>
                <w:szCs w:val="17"/>
              </w:rPr>
              <w:t xml:space="preserve">✔ Working</w:t>
            </w:r>
          </w:p>
        </w:tc>
        <w:tc>
          <w:tcPr>
            <w:tcW w:type="pct" w:w="23%"/>
            <w:tcMar>
              <w:top w:type="dxa" w:w="60"/>
              <w:left w:type="dxa" w:w="90"/>
              <w:bottom w:type="dxa" w:w="60"/>
              <w:right w:type="dxa" w:w="90"/>
            </w:tcMar>
          </w:tcPr>
          <w:p>
            <w:pPr>
              <w:spacing w:after="0"/>
            </w:pPr>
            <w:r>
              <w:rPr>
                <w:rFonts w:ascii="Consolas" w:cs="Consolas" w:eastAsia="Consolas" w:hAnsi="Consolas"/>
                <w:color w:val="3A3A50"/>
                <w:sz w:val="15"/>
                <w:szCs w:val="15"/>
              </w:rPr>
              <w:t xml:space="preserve">12 events; BTC+ETH</w:t>
            </w:r>
          </w:p>
        </w:tc>
      </w:tr>
      <w:tr>
        <w:tc>
          <w:tcPr>
            <w:tcW w:type="pct" w:w="4%"/>
            <w:tcMar>
              <w:top w:type="dxa" w:w="60"/>
              <w:left w:type="dxa" w:w="90"/>
              <w:bottom w:type="dxa" w:w="60"/>
              <w:right w:type="dxa" w:w="90"/>
            </w:tcMar>
          </w:tcPr>
          <w:p>
            <w:pPr>
              <w:spacing w:after="0"/>
            </w:pPr>
            <w:r>
              <w:rPr>
                <w:rFonts w:ascii="Calibri" w:cs="Calibri" w:eastAsia="Calibri" w:hAnsi="Calibri"/>
                <w:color w:val="1A1A2E"/>
                <w:sz w:val="20"/>
                <w:szCs w:val="20"/>
              </w:rPr>
              <w:t xml:space="preserve">7</w:t>
            </w:r>
          </w:p>
        </w:tc>
        <w:tc>
          <w:tcPr>
            <w:tcW w:type="pct" w:w="12%"/>
            <w:tcMar>
              <w:top w:type="dxa" w:w="60"/>
              <w:left w:type="dxa" w:w="90"/>
              <w:bottom w:type="dxa" w:w="60"/>
              <w:right w:type="dxa" w:w="90"/>
            </w:tcMar>
          </w:tcPr>
          <w:p>
            <w:pPr>
              <w:spacing w:after="0"/>
            </w:pPr>
            <w:r>
              <w:rPr>
                <w:rFonts w:ascii="Calibri" w:cs="Calibri" w:eastAsia="Calibri" w:hAnsi="Calibri"/>
                <w:color w:val="6B7280"/>
                <w:sz w:val="20"/>
                <w:szCs w:val="20"/>
              </w:rPr>
              <w:t xml:space="preserve">SDK read</w:t>
            </w:r>
          </w:p>
        </w:tc>
        <w:tc>
          <w:tcPr>
            <w:tcW w:type="pct" w:w="44%"/>
            <w:tcMar>
              <w:top w:type="dxa" w:w="60"/>
              <w:left w:type="dxa" w:w="90"/>
              <w:bottom w:type="dxa" w:w="60"/>
              <w:right w:type="dxa" w:w="90"/>
            </w:tcMar>
          </w:tcPr>
          <w:p>
            <w:pPr>
              <w:spacing w:after="0"/>
            </w:pPr>
            <w:r>
              <w:rPr>
                <w:rFonts w:ascii="Calibri" w:cs="Calibri" w:eastAsia="Calibri" w:hAnsi="Calibri"/>
                <w:color w:val="1A1A2E"/>
                <w:sz w:val="20"/>
                <w:szCs w:val="20"/>
              </w:rPr>
              <w:t xml:space="preserve">Market status on-chain (getMarketOnchain)</w:t>
            </w:r>
          </w:p>
        </w:tc>
        <w:tc>
          <w:tcPr>
            <w:tcW w:type="pct" w:w="17%"/>
            <w:tcMar>
              <w:top w:type="dxa" w:w="60"/>
              <w:left w:type="dxa" w:w="90"/>
              <w:bottom w:type="dxa" w:w="60"/>
              <w:right w:type="dxa" w:w="90"/>
            </w:tcMar>
          </w:tcPr>
          <w:p>
            <w:pPr>
              <w:spacing w:after="0"/>
            </w:pPr>
            <w:r>
              <w:rPr>
                <w:rFonts w:ascii="Calibri" w:cs="Calibri" w:eastAsia="Calibri" w:hAnsi="Calibri"/>
                <w:b/>
                <w:bCs/>
                <w:color w:val="0B7A46"/>
                <w:sz w:val="17"/>
                <w:szCs w:val="17"/>
              </w:rPr>
              <w:t xml:space="preserve">✔ Working</w:t>
            </w:r>
          </w:p>
        </w:tc>
        <w:tc>
          <w:tcPr>
            <w:tcW w:type="pct" w:w="23%"/>
            <w:tcMar>
              <w:top w:type="dxa" w:w="60"/>
              <w:left w:type="dxa" w:w="90"/>
              <w:bottom w:type="dxa" w:w="60"/>
              <w:right w:type="dxa" w:w="90"/>
            </w:tcMar>
          </w:tcPr>
          <w:p>
            <w:pPr>
              <w:spacing w:after="0"/>
            </w:pPr>
            <w:r>
              <w:rPr>
                <w:rFonts w:ascii="Consolas" w:cs="Consolas" w:eastAsia="Consolas" w:hAnsi="Consolas"/>
                <w:color w:val="3A3A50"/>
                <w:sz w:val="15"/>
                <w:szCs w:val="15"/>
              </w:rPr>
              <w:t xml:space="preserve">status/finalized/winner</w:t>
            </w:r>
          </w:p>
        </w:tc>
      </w:tr>
      <w:tr>
        <w:tc>
          <w:tcPr>
            <w:tcW w:type="pct" w:w="4%"/>
            <w:tcMar>
              <w:top w:type="dxa" w:w="60"/>
              <w:left w:type="dxa" w:w="90"/>
              <w:bottom w:type="dxa" w:w="60"/>
              <w:right w:type="dxa" w:w="90"/>
            </w:tcMar>
          </w:tcPr>
          <w:p>
            <w:pPr>
              <w:spacing w:after="0"/>
            </w:pPr>
            <w:r>
              <w:rPr>
                <w:rFonts w:ascii="Calibri" w:cs="Calibri" w:eastAsia="Calibri" w:hAnsi="Calibri"/>
                <w:color w:val="1A1A2E"/>
                <w:sz w:val="20"/>
                <w:szCs w:val="20"/>
              </w:rPr>
              <w:t xml:space="preserve">8</w:t>
            </w:r>
          </w:p>
        </w:tc>
        <w:tc>
          <w:tcPr>
            <w:tcW w:type="pct" w:w="12%"/>
            <w:tcMar>
              <w:top w:type="dxa" w:w="60"/>
              <w:left w:type="dxa" w:w="90"/>
              <w:bottom w:type="dxa" w:w="60"/>
              <w:right w:type="dxa" w:w="90"/>
            </w:tcMar>
          </w:tcPr>
          <w:p>
            <w:pPr>
              <w:spacing w:after="0"/>
            </w:pPr>
            <w:r>
              <w:rPr>
                <w:rFonts w:ascii="Calibri" w:cs="Calibri" w:eastAsia="Calibri" w:hAnsi="Calibri"/>
                <w:color w:val="6B7280"/>
                <w:sz w:val="20"/>
                <w:szCs w:val="20"/>
              </w:rPr>
              <w:t xml:space="preserve">SDK read</w:t>
            </w:r>
          </w:p>
        </w:tc>
        <w:tc>
          <w:tcPr>
            <w:tcW w:type="pct" w:w="44%"/>
            <w:tcMar>
              <w:top w:type="dxa" w:w="60"/>
              <w:left w:type="dxa" w:w="90"/>
              <w:bottom w:type="dxa" w:w="60"/>
              <w:right w:type="dxa" w:w="90"/>
            </w:tcMar>
          </w:tcPr>
          <w:p>
            <w:pPr>
              <w:spacing w:after="0"/>
            </w:pPr>
            <w:r>
              <w:rPr>
                <w:rFonts w:ascii="Calibri" w:cs="Calibri" w:eastAsia="Calibri" w:hAnsi="Calibri"/>
                <w:color w:val="1A1A2E"/>
                <w:sz w:val="20"/>
                <w:szCs w:val="20"/>
              </w:rPr>
              <w:t xml:space="preserve">Order book on-chain (getAllOpenOrdersOnchain)</w:t>
            </w:r>
          </w:p>
        </w:tc>
        <w:tc>
          <w:tcPr>
            <w:tcW w:type="pct" w:w="17%"/>
            <w:tcMar>
              <w:top w:type="dxa" w:w="60"/>
              <w:left w:type="dxa" w:w="90"/>
              <w:bottom w:type="dxa" w:w="60"/>
              <w:right w:type="dxa" w:w="90"/>
            </w:tcMar>
          </w:tcPr>
          <w:p>
            <w:pPr>
              <w:spacing w:after="0"/>
            </w:pPr>
            <w:r>
              <w:rPr>
                <w:rFonts w:ascii="Calibri" w:cs="Calibri" w:eastAsia="Calibri" w:hAnsi="Calibri"/>
                <w:b/>
                <w:bCs/>
                <w:color w:val="0B7A46"/>
                <w:sz w:val="17"/>
                <w:szCs w:val="17"/>
              </w:rPr>
              <w:t xml:space="preserve">✔ Working</w:t>
            </w:r>
          </w:p>
        </w:tc>
        <w:tc>
          <w:tcPr>
            <w:tcW w:type="pct" w:w="23%"/>
            <w:tcMar>
              <w:top w:type="dxa" w:w="60"/>
              <w:left w:type="dxa" w:w="90"/>
              <w:bottom w:type="dxa" w:w="60"/>
              <w:right w:type="dxa" w:w="90"/>
            </w:tcMar>
          </w:tcPr>
          <w:p>
            <w:pPr>
              <w:spacing w:after="0"/>
            </w:pPr>
            <w:r>
              <w:rPr>
                <w:rFonts w:ascii="Consolas" w:cs="Consolas" w:eastAsia="Consolas" w:hAnsi="Consolas"/>
                <w:color w:val="3A3A50"/>
                <w:sz w:val="15"/>
                <w:szCs w:val="15"/>
              </w:rPr>
              <w:t xml:space="preserve">3 bids + 3 asks</w:t>
            </w:r>
          </w:p>
        </w:tc>
      </w:tr>
      <w:tr>
        <w:tc>
          <w:tcPr>
            <w:tcW w:type="pct" w:w="4%"/>
            <w:tcMar>
              <w:top w:type="dxa" w:w="60"/>
              <w:left w:type="dxa" w:w="90"/>
              <w:bottom w:type="dxa" w:w="60"/>
              <w:right w:type="dxa" w:w="90"/>
            </w:tcMar>
          </w:tcPr>
          <w:p>
            <w:pPr>
              <w:spacing w:after="0"/>
            </w:pPr>
            <w:r>
              <w:rPr>
                <w:rFonts w:ascii="Calibri" w:cs="Calibri" w:eastAsia="Calibri" w:hAnsi="Calibri"/>
                <w:color w:val="1A1A2E"/>
                <w:sz w:val="20"/>
                <w:szCs w:val="20"/>
              </w:rPr>
              <w:t xml:space="preserve">9</w:t>
            </w:r>
          </w:p>
        </w:tc>
        <w:tc>
          <w:tcPr>
            <w:tcW w:type="pct" w:w="12%"/>
            <w:tcMar>
              <w:top w:type="dxa" w:w="60"/>
              <w:left w:type="dxa" w:w="90"/>
              <w:bottom w:type="dxa" w:w="60"/>
              <w:right w:type="dxa" w:w="90"/>
            </w:tcMar>
          </w:tcPr>
          <w:p>
            <w:pPr>
              <w:spacing w:after="0"/>
            </w:pPr>
            <w:r>
              <w:rPr>
                <w:rFonts w:ascii="Calibri" w:cs="Calibri" w:eastAsia="Calibri" w:hAnsi="Calibri"/>
                <w:color w:val="6B7280"/>
                <w:sz w:val="20"/>
                <w:szCs w:val="20"/>
              </w:rPr>
              <w:t xml:space="preserve">SDK read</w:t>
            </w:r>
          </w:p>
        </w:tc>
        <w:tc>
          <w:tcPr>
            <w:tcW w:type="pct" w:w="44%"/>
            <w:tcMar>
              <w:top w:type="dxa" w:w="60"/>
              <w:left w:type="dxa" w:w="90"/>
              <w:bottom w:type="dxa" w:w="60"/>
              <w:right w:type="dxa" w:w="90"/>
            </w:tcMar>
          </w:tcPr>
          <w:p>
            <w:pPr>
              <w:spacing w:after="0"/>
            </w:pPr>
            <w:r>
              <w:rPr>
                <w:rFonts w:ascii="Calibri" w:cs="Calibri" w:eastAsia="Calibri" w:hAnsi="Calibri"/>
                <w:color w:val="1A1A2E"/>
                <w:sz w:val="20"/>
                <w:szCs w:val="20"/>
              </w:rPr>
              <w:t xml:space="preserve">Outcome balances on-chain (getOutcomeBalance)</w:t>
            </w:r>
          </w:p>
        </w:tc>
        <w:tc>
          <w:tcPr>
            <w:tcW w:type="pct" w:w="17%"/>
            <w:tcMar>
              <w:top w:type="dxa" w:w="60"/>
              <w:left w:type="dxa" w:w="90"/>
              <w:bottom w:type="dxa" w:w="60"/>
              <w:right w:type="dxa" w:w="90"/>
            </w:tcMar>
          </w:tcPr>
          <w:p>
            <w:pPr>
              <w:spacing w:after="0"/>
            </w:pPr>
            <w:r>
              <w:rPr>
                <w:rFonts w:ascii="Calibri" w:cs="Calibri" w:eastAsia="Calibri" w:hAnsi="Calibri"/>
                <w:b/>
                <w:bCs/>
                <w:color w:val="0B7A46"/>
                <w:sz w:val="17"/>
                <w:szCs w:val="17"/>
              </w:rPr>
              <w:t xml:space="preserve">✔ Working</w:t>
            </w:r>
          </w:p>
        </w:tc>
        <w:tc>
          <w:tcPr>
            <w:tcW w:type="pct" w:w="23%"/>
            <w:tcMar>
              <w:top w:type="dxa" w:w="60"/>
              <w:left w:type="dxa" w:w="90"/>
              <w:bottom w:type="dxa" w:w="60"/>
              <w:right w:type="dxa" w:w="90"/>
            </w:tcMar>
          </w:tcPr>
          <w:p>
            <w:pPr>
              <w:spacing w:after="0"/>
            </w:pPr>
            <w:r>
              <w:rPr>
                <w:rFonts w:ascii="Consolas" w:cs="Consolas" w:eastAsia="Consolas" w:hAnsi="Consolas"/>
                <w:color w:val="3A3A50"/>
                <w:sz w:val="15"/>
                <w:szCs w:val="15"/>
              </w:rPr>
              <w:t xml:space="preserve">ERC-6909 Up/Down</w:t>
            </w:r>
          </w:p>
        </w:tc>
      </w:tr>
      <w:tr>
        <w:tc>
          <w:tcPr>
            <w:tcW w:type="pct" w:w="4%"/>
            <w:tcMar>
              <w:top w:type="dxa" w:w="60"/>
              <w:left w:type="dxa" w:w="90"/>
              <w:bottom w:type="dxa" w:w="60"/>
              <w:right w:type="dxa" w:w="90"/>
            </w:tcMar>
          </w:tcPr>
          <w:p>
            <w:pPr>
              <w:spacing w:after="0"/>
            </w:pPr>
            <w:r>
              <w:rPr>
                <w:rFonts w:ascii="Calibri" w:cs="Calibri" w:eastAsia="Calibri" w:hAnsi="Calibri"/>
                <w:color w:val="1A1A2E"/>
                <w:sz w:val="20"/>
                <w:szCs w:val="20"/>
              </w:rPr>
              <w:t xml:space="preserve">10</w:t>
            </w:r>
          </w:p>
        </w:tc>
        <w:tc>
          <w:tcPr>
            <w:tcW w:type="pct" w:w="12%"/>
            <w:tcMar>
              <w:top w:type="dxa" w:w="60"/>
              <w:left w:type="dxa" w:w="90"/>
              <w:bottom w:type="dxa" w:w="60"/>
              <w:right w:type="dxa" w:w="90"/>
            </w:tcMar>
          </w:tcPr>
          <w:p>
            <w:pPr>
              <w:spacing w:after="0"/>
            </w:pPr>
            <w:r>
              <w:rPr>
                <w:rFonts w:ascii="Calibri" w:cs="Calibri" w:eastAsia="Calibri" w:hAnsi="Calibri"/>
                <w:color w:val="6B7280"/>
                <w:sz w:val="20"/>
                <w:szCs w:val="20"/>
              </w:rPr>
              <w:t xml:space="preserve">SDK read</w:t>
            </w:r>
          </w:p>
        </w:tc>
        <w:tc>
          <w:tcPr>
            <w:tcW w:type="pct" w:w="44%"/>
            <w:tcMar>
              <w:top w:type="dxa" w:w="60"/>
              <w:left w:type="dxa" w:w="90"/>
              <w:bottom w:type="dxa" w:w="60"/>
              <w:right w:type="dxa" w:w="90"/>
            </w:tcMar>
          </w:tcPr>
          <w:p>
            <w:pPr>
              <w:spacing w:after="0"/>
            </w:pPr>
            <w:r>
              <w:rPr>
                <w:rFonts w:ascii="Calibri" w:cs="Calibri" w:eastAsia="Calibri" w:hAnsi="Calibri"/>
                <w:color w:val="1A1A2E"/>
                <w:sz w:val="20"/>
                <w:szCs w:val="20"/>
              </w:rPr>
              <w:t xml:space="preserve">Own resting orders on-chain</w:t>
            </w:r>
          </w:p>
        </w:tc>
        <w:tc>
          <w:tcPr>
            <w:tcW w:type="pct" w:w="17%"/>
            <w:tcMar>
              <w:top w:type="dxa" w:w="60"/>
              <w:left w:type="dxa" w:w="90"/>
              <w:bottom w:type="dxa" w:w="60"/>
              <w:right w:type="dxa" w:w="90"/>
            </w:tcMar>
          </w:tcPr>
          <w:p>
            <w:pPr>
              <w:spacing w:after="0"/>
            </w:pPr>
            <w:r>
              <w:rPr>
                <w:rFonts w:ascii="Calibri" w:cs="Calibri" w:eastAsia="Calibri" w:hAnsi="Calibri"/>
                <w:b/>
                <w:bCs/>
                <w:color w:val="0B7A46"/>
                <w:sz w:val="17"/>
                <w:szCs w:val="17"/>
              </w:rPr>
              <w:t xml:space="preserve">✔ Working</w:t>
            </w:r>
          </w:p>
        </w:tc>
        <w:tc>
          <w:tcPr>
            <w:tcW w:type="pct" w:w="23%"/>
            <w:tcMar>
              <w:top w:type="dxa" w:w="60"/>
              <w:left w:type="dxa" w:w="90"/>
              <w:bottom w:type="dxa" w:w="60"/>
              <w:right w:type="dxa" w:w="90"/>
            </w:tcMar>
          </w:tcPr>
          <w:p>
            <w:pPr>
              <w:spacing w:after="0"/>
            </w:pPr>
            <w:r>
              <w:rPr>
                <w:rFonts w:ascii="Consolas" w:cs="Consolas" w:eastAsia="Consolas" w:hAnsi="Consolas"/>
                <w:color w:val="3A3A50"/>
                <w:sz w:val="15"/>
                <w:szCs w:val="15"/>
              </w:rPr>
              <w:t xml:space="preserve">1 resting</w:t>
            </w:r>
          </w:p>
        </w:tc>
      </w:tr>
      <w:tr>
        <w:tc>
          <w:tcPr>
            <w:tcW w:type="pct" w:w="4%"/>
            <w:tcMar>
              <w:top w:type="dxa" w:w="60"/>
              <w:left w:type="dxa" w:w="90"/>
              <w:bottom w:type="dxa" w:w="60"/>
              <w:right w:type="dxa" w:w="90"/>
            </w:tcMar>
          </w:tcPr>
          <w:p>
            <w:pPr>
              <w:spacing w:after="0"/>
            </w:pPr>
            <w:r>
              <w:rPr>
                <w:rFonts w:ascii="Calibri" w:cs="Calibri" w:eastAsia="Calibri" w:hAnsi="Calibri"/>
                <w:color w:val="1A1A2E"/>
                <w:sz w:val="20"/>
                <w:szCs w:val="20"/>
              </w:rPr>
              <w:t xml:space="preserve">11</w:t>
            </w:r>
          </w:p>
        </w:tc>
        <w:tc>
          <w:tcPr>
            <w:tcW w:type="pct" w:w="12%"/>
            <w:tcMar>
              <w:top w:type="dxa" w:w="60"/>
              <w:left w:type="dxa" w:w="90"/>
              <w:bottom w:type="dxa" w:w="60"/>
              <w:right w:type="dxa" w:w="90"/>
            </w:tcMar>
          </w:tcPr>
          <w:p>
            <w:pPr>
              <w:spacing w:after="0"/>
            </w:pPr>
            <w:r>
              <w:rPr>
                <w:rFonts w:ascii="Calibri" w:cs="Calibri" w:eastAsia="Calibri" w:hAnsi="Calibri"/>
                <w:color w:val="6B7280"/>
                <w:sz w:val="20"/>
                <w:szCs w:val="20"/>
              </w:rPr>
              <w:t xml:space="preserve">SDK helper</w:t>
            </w:r>
          </w:p>
        </w:tc>
        <w:tc>
          <w:tcPr>
            <w:tcW w:type="pct" w:w="44%"/>
            <w:tcMar>
              <w:top w:type="dxa" w:w="60"/>
              <w:left w:type="dxa" w:w="90"/>
              <w:bottom w:type="dxa" w:w="60"/>
              <w:right w:type="dxa" w:w="90"/>
            </w:tcMar>
          </w:tcPr>
          <w:p>
            <w:pPr>
              <w:spacing w:after="0"/>
            </w:pPr>
            <w:r>
              <w:rPr>
                <w:rFonts w:ascii="Calibri" w:cs="Calibri" w:eastAsia="Calibri" w:hAnsi="Calibri"/>
                <w:color w:val="1A1A2E"/>
                <w:sz w:val="20"/>
                <w:szCs w:val="20"/>
              </w:rPr>
              <w:t xml:space="preserve">probabilityToPrice / priceToProbability</w:t>
            </w:r>
          </w:p>
        </w:tc>
        <w:tc>
          <w:tcPr>
            <w:tcW w:type="pct" w:w="17%"/>
            <w:tcMar>
              <w:top w:type="dxa" w:w="60"/>
              <w:left w:type="dxa" w:w="90"/>
              <w:bottom w:type="dxa" w:w="60"/>
              <w:right w:type="dxa" w:w="90"/>
            </w:tcMar>
          </w:tcPr>
          <w:p>
            <w:pPr>
              <w:spacing w:after="0"/>
            </w:pPr>
            <w:r>
              <w:rPr>
                <w:rFonts w:ascii="Calibri" w:cs="Calibri" w:eastAsia="Calibri" w:hAnsi="Calibri"/>
                <w:b/>
                <w:bCs/>
                <w:color w:val="0B7A46"/>
                <w:sz w:val="17"/>
                <w:szCs w:val="17"/>
              </w:rPr>
              <w:t xml:space="preserve">✔ Working</w:t>
            </w:r>
          </w:p>
        </w:tc>
        <w:tc>
          <w:tcPr>
            <w:tcW w:type="pct" w:w="23%"/>
            <w:tcMar>
              <w:top w:type="dxa" w:w="60"/>
              <w:left w:type="dxa" w:w="90"/>
              <w:bottom w:type="dxa" w:w="60"/>
              <w:right w:type="dxa" w:w="90"/>
            </w:tcMar>
          </w:tcPr>
          <w:p>
            <w:pPr>
              <w:spacing w:after="0"/>
            </w:pPr>
            <w:r>
              <w:rPr>
                <w:rFonts w:ascii="Consolas" w:cs="Consolas" w:eastAsia="Consolas" w:hAnsi="Consolas"/>
                <w:color w:val="3A3A50"/>
                <w:sz w:val="15"/>
                <w:szCs w:val="15"/>
              </w:rPr>
              <w:t xml:space="preserve">0.62→620000→0.62</w:t>
            </w:r>
          </w:p>
        </w:tc>
      </w:tr>
      <w:tr>
        <w:tc>
          <w:tcPr>
            <w:tcW w:type="pct" w:w="4%"/>
            <w:tcMar>
              <w:top w:type="dxa" w:w="60"/>
              <w:left w:type="dxa" w:w="90"/>
              <w:bottom w:type="dxa" w:w="60"/>
              <w:right w:type="dxa" w:w="90"/>
            </w:tcMar>
          </w:tcPr>
          <w:p>
            <w:pPr>
              <w:spacing w:after="0"/>
            </w:pPr>
            <w:r>
              <w:rPr>
                <w:rFonts w:ascii="Calibri" w:cs="Calibri" w:eastAsia="Calibri" w:hAnsi="Calibri"/>
                <w:color w:val="1A1A2E"/>
                <w:sz w:val="20"/>
                <w:szCs w:val="20"/>
              </w:rPr>
              <w:t xml:space="preserve">12</w:t>
            </w:r>
          </w:p>
        </w:tc>
        <w:tc>
          <w:tcPr>
            <w:tcW w:type="pct" w:w="12%"/>
            <w:tcMar>
              <w:top w:type="dxa" w:w="60"/>
              <w:left w:type="dxa" w:w="90"/>
              <w:bottom w:type="dxa" w:w="60"/>
              <w:right w:type="dxa" w:w="90"/>
            </w:tcMar>
          </w:tcPr>
          <w:p>
            <w:pPr>
              <w:spacing w:after="0"/>
            </w:pPr>
            <w:r>
              <w:rPr>
                <w:rFonts w:ascii="Calibri" w:cs="Calibri" w:eastAsia="Calibri" w:hAnsi="Calibri"/>
                <w:color w:val="6B7280"/>
                <w:sz w:val="20"/>
                <w:szCs w:val="20"/>
              </w:rPr>
              <w:t xml:space="preserve">Trade</w:t>
            </w:r>
          </w:p>
        </w:tc>
        <w:tc>
          <w:tcPr>
            <w:tcW w:type="pct" w:w="44%"/>
            <w:tcMar>
              <w:top w:type="dxa" w:w="60"/>
              <w:left w:type="dxa" w:w="90"/>
              <w:bottom w:type="dxa" w:w="60"/>
              <w:right w:type="dxa" w:w="90"/>
            </w:tcMar>
          </w:tcPr>
          <w:p>
            <w:pPr>
              <w:spacing w:after="0"/>
            </w:pPr>
            <w:r>
              <w:rPr>
                <w:rFonts w:ascii="Calibri" w:cs="Calibri" w:eastAsia="Calibri" w:hAnsi="Calibri"/>
                <w:color w:val="1A1A2E"/>
                <w:sz w:val="20"/>
                <w:szCs w:val="20"/>
              </w:rPr>
              <w:t xml:space="preserve">faucet TestUSDC</w:t>
            </w:r>
          </w:p>
        </w:tc>
        <w:tc>
          <w:tcPr>
            <w:tcW w:type="pct" w:w="17%"/>
            <w:tcMar>
              <w:top w:type="dxa" w:w="60"/>
              <w:left w:type="dxa" w:w="90"/>
              <w:bottom w:type="dxa" w:w="60"/>
              <w:right w:type="dxa" w:w="90"/>
            </w:tcMar>
          </w:tcPr>
          <w:p>
            <w:pPr>
              <w:spacing w:after="0"/>
            </w:pPr>
            <w:r>
              <w:rPr>
                <w:rFonts w:ascii="Calibri" w:cs="Calibri" w:eastAsia="Calibri" w:hAnsi="Calibri"/>
                <w:b/>
                <w:bCs/>
                <w:color w:val="0B7A46"/>
                <w:sz w:val="17"/>
                <w:szCs w:val="17"/>
              </w:rPr>
              <w:t xml:space="preserve">✔ Working</w:t>
            </w:r>
          </w:p>
        </w:tc>
        <w:tc>
          <w:tcPr>
            <w:tcW w:type="pct" w:w="23%"/>
            <w:tcMar>
              <w:top w:type="dxa" w:w="60"/>
              <w:left w:type="dxa" w:w="90"/>
              <w:bottom w:type="dxa" w:w="60"/>
              <w:right w:type="dxa" w:w="90"/>
            </w:tcMar>
          </w:tcPr>
          <w:p>
            <w:pPr>
              <w:spacing w:after="0"/>
            </w:pPr>
            <w:r>
              <w:rPr>
                <w:rFonts w:ascii="Consolas" w:cs="Consolas" w:eastAsia="Consolas" w:hAnsi="Consolas"/>
                <w:color w:val="3A3A50"/>
                <w:sz w:val="15"/>
                <w:szCs w:val="15"/>
              </w:rPr>
              <w:t xml:space="preserve">0xeab04b…54b1</w:t>
            </w:r>
          </w:p>
        </w:tc>
      </w:tr>
      <w:tr>
        <w:tc>
          <w:tcPr>
            <w:tcW w:type="pct" w:w="4%"/>
            <w:tcMar>
              <w:top w:type="dxa" w:w="60"/>
              <w:left w:type="dxa" w:w="90"/>
              <w:bottom w:type="dxa" w:w="60"/>
              <w:right w:type="dxa" w:w="90"/>
            </w:tcMar>
          </w:tcPr>
          <w:p>
            <w:pPr>
              <w:spacing w:after="0"/>
            </w:pPr>
            <w:r>
              <w:rPr>
                <w:rFonts w:ascii="Calibri" w:cs="Calibri" w:eastAsia="Calibri" w:hAnsi="Calibri"/>
                <w:color w:val="1A1A2E"/>
                <w:sz w:val="20"/>
                <w:szCs w:val="20"/>
              </w:rPr>
              <w:t xml:space="preserve">13</w:t>
            </w:r>
          </w:p>
        </w:tc>
        <w:tc>
          <w:tcPr>
            <w:tcW w:type="pct" w:w="12%"/>
            <w:tcMar>
              <w:top w:type="dxa" w:w="60"/>
              <w:left w:type="dxa" w:w="90"/>
              <w:bottom w:type="dxa" w:w="60"/>
              <w:right w:type="dxa" w:w="90"/>
            </w:tcMar>
          </w:tcPr>
          <w:p>
            <w:pPr>
              <w:spacing w:after="0"/>
            </w:pPr>
            <w:r>
              <w:rPr>
                <w:rFonts w:ascii="Calibri" w:cs="Calibri" w:eastAsia="Calibri" w:hAnsi="Calibri"/>
                <w:color w:val="6B7280"/>
                <w:sz w:val="20"/>
                <w:szCs w:val="20"/>
              </w:rPr>
              <w:t xml:space="preserve">Trade</w:t>
            </w:r>
          </w:p>
        </w:tc>
        <w:tc>
          <w:tcPr>
            <w:tcW w:type="pct" w:w="44%"/>
            <w:tcMar>
              <w:top w:type="dxa" w:w="60"/>
              <w:left w:type="dxa" w:w="90"/>
              <w:bottom w:type="dxa" w:w="60"/>
              <w:right w:type="dxa" w:w="90"/>
            </w:tcMar>
          </w:tcPr>
          <w:p>
            <w:pPr>
              <w:spacing w:after="0"/>
            </w:pPr>
            <w:r>
              <w:rPr>
                <w:rFonts w:ascii="Calibri" w:cs="Calibri" w:eastAsia="Calibri" w:hAnsi="Calibri"/>
                <w:color w:val="1A1A2E"/>
                <w:sz w:val="20"/>
                <w:szCs w:val="20"/>
              </w:rPr>
              <w:t xml:space="preserve">mintSet — 1 collateral → 1 Up + 1 Down</w:t>
            </w:r>
          </w:p>
        </w:tc>
        <w:tc>
          <w:tcPr>
            <w:tcW w:type="pct" w:w="17%"/>
            <w:tcMar>
              <w:top w:type="dxa" w:w="60"/>
              <w:left w:type="dxa" w:w="90"/>
              <w:bottom w:type="dxa" w:w="60"/>
              <w:right w:type="dxa" w:w="90"/>
            </w:tcMar>
          </w:tcPr>
          <w:p>
            <w:pPr>
              <w:spacing w:after="0"/>
            </w:pPr>
            <w:r>
              <w:rPr>
                <w:rFonts w:ascii="Calibri" w:cs="Calibri" w:eastAsia="Calibri" w:hAnsi="Calibri"/>
                <w:b/>
                <w:bCs/>
                <w:color w:val="0B7A46"/>
                <w:sz w:val="17"/>
                <w:szCs w:val="17"/>
              </w:rPr>
              <w:t xml:space="preserve">✔ Working</w:t>
            </w:r>
          </w:p>
        </w:tc>
        <w:tc>
          <w:tcPr>
            <w:tcW w:type="pct" w:w="23%"/>
            <w:tcMar>
              <w:top w:type="dxa" w:w="60"/>
              <w:left w:type="dxa" w:w="90"/>
              <w:bottom w:type="dxa" w:w="60"/>
              <w:right w:type="dxa" w:w="90"/>
            </w:tcMar>
          </w:tcPr>
          <w:p>
            <w:pPr>
              <w:spacing w:after="0"/>
            </w:pPr>
            <w:r>
              <w:rPr>
                <w:rFonts w:ascii="Consolas" w:cs="Consolas" w:eastAsia="Consolas" w:hAnsi="Consolas"/>
                <w:color w:val="3A3A50"/>
                <w:sz w:val="15"/>
                <w:szCs w:val="15"/>
              </w:rPr>
              <w:t xml:space="preserve">ΔUp+6 ΔDown+6</w:t>
            </w:r>
          </w:p>
        </w:tc>
      </w:tr>
      <w:tr>
        <w:tc>
          <w:tcPr>
            <w:tcW w:type="pct" w:w="4%"/>
            <w:tcMar>
              <w:top w:type="dxa" w:w="60"/>
              <w:left w:type="dxa" w:w="90"/>
              <w:bottom w:type="dxa" w:w="60"/>
              <w:right w:type="dxa" w:w="90"/>
            </w:tcMar>
          </w:tcPr>
          <w:p>
            <w:pPr>
              <w:spacing w:after="0"/>
            </w:pPr>
            <w:r>
              <w:rPr>
                <w:rFonts w:ascii="Calibri" w:cs="Calibri" w:eastAsia="Calibri" w:hAnsi="Calibri"/>
                <w:color w:val="1A1A2E"/>
                <w:sz w:val="20"/>
                <w:szCs w:val="20"/>
              </w:rPr>
              <w:t xml:space="preserve">14</w:t>
            </w:r>
          </w:p>
        </w:tc>
        <w:tc>
          <w:tcPr>
            <w:tcW w:type="pct" w:w="12%"/>
            <w:tcMar>
              <w:top w:type="dxa" w:w="60"/>
              <w:left w:type="dxa" w:w="90"/>
              <w:bottom w:type="dxa" w:w="60"/>
              <w:right w:type="dxa" w:w="90"/>
            </w:tcMar>
          </w:tcPr>
          <w:p>
            <w:pPr>
              <w:spacing w:after="0"/>
            </w:pPr>
            <w:r>
              <w:rPr>
                <w:rFonts w:ascii="Calibri" w:cs="Calibri" w:eastAsia="Calibri" w:hAnsi="Calibri"/>
                <w:color w:val="6B7280"/>
                <w:sz w:val="20"/>
                <w:szCs w:val="20"/>
              </w:rPr>
              <w:t xml:space="preserve">Trade</w:t>
            </w:r>
          </w:p>
        </w:tc>
        <w:tc>
          <w:tcPr>
            <w:tcW w:type="pct" w:w="44%"/>
            <w:tcMar>
              <w:top w:type="dxa" w:w="60"/>
              <w:left w:type="dxa" w:w="90"/>
              <w:bottom w:type="dxa" w:w="60"/>
              <w:right w:type="dxa" w:w="90"/>
            </w:tcMar>
          </w:tcPr>
          <w:p>
            <w:pPr>
              <w:spacing w:after="0"/>
            </w:pPr>
            <w:r>
              <w:rPr>
                <w:rFonts w:ascii="Calibri" w:cs="Calibri" w:eastAsia="Calibri" w:hAnsi="Calibri"/>
                <w:color w:val="1A1A2E"/>
                <w:sz w:val="20"/>
                <w:szCs w:val="20"/>
              </w:rPr>
              <w:t xml:space="preserve">burnSet — merge Up + Down → collateral</w:t>
            </w:r>
          </w:p>
        </w:tc>
        <w:tc>
          <w:tcPr>
            <w:tcW w:type="pct" w:w="17%"/>
            <w:tcMar>
              <w:top w:type="dxa" w:w="60"/>
              <w:left w:type="dxa" w:w="90"/>
              <w:bottom w:type="dxa" w:w="60"/>
              <w:right w:type="dxa" w:w="90"/>
            </w:tcMar>
          </w:tcPr>
          <w:p>
            <w:pPr>
              <w:spacing w:after="0"/>
            </w:pPr>
            <w:r>
              <w:rPr>
                <w:rFonts w:ascii="Calibri" w:cs="Calibri" w:eastAsia="Calibri" w:hAnsi="Calibri"/>
                <w:b/>
                <w:bCs/>
                <w:color w:val="0B7A46"/>
                <w:sz w:val="17"/>
                <w:szCs w:val="17"/>
              </w:rPr>
              <w:t xml:space="preserve">✔ Working</w:t>
            </w:r>
          </w:p>
        </w:tc>
        <w:tc>
          <w:tcPr>
            <w:tcW w:type="pct" w:w="23%"/>
            <w:tcMar>
              <w:top w:type="dxa" w:w="60"/>
              <w:left w:type="dxa" w:w="90"/>
              <w:bottom w:type="dxa" w:w="60"/>
              <w:right w:type="dxa" w:w="90"/>
            </w:tcMar>
          </w:tcPr>
          <w:p>
            <w:pPr>
              <w:spacing w:after="0"/>
            </w:pPr>
            <w:r>
              <w:rPr>
                <w:rFonts w:ascii="Consolas" w:cs="Consolas" w:eastAsia="Consolas" w:hAnsi="Consolas"/>
                <w:color w:val="3A3A50"/>
                <w:sz w:val="15"/>
                <w:szCs w:val="15"/>
              </w:rPr>
              <w:t xml:space="preserve">ΔUp−2 ΔDown−2</w:t>
            </w:r>
          </w:p>
        </w:tc>
      </w:tr>
      <w:tr>
        <w:tc>
          <w:tcPr>
            <w:tcW w:type="pct" w:w="4%"/>
            <w:tcMar>
              <w:top w:type="dxa" w:w="60"/>
              <w:left w:type="dxa" w:w="90"/>
              <w:bottom w:type="dxa" w:w="60"/>
              <w:right w:type="dxa" w:w="90"/>
            </w:tcMar>
          </w:tcPr>
          <w:p>
            <w:pPr>
              <w:spacing w:after="0"/>
            </w:pPr>
            <w:r>
              <w:rPr>
                <w:rFonts w:ascii="Calibri" w:cs="Calibri" w:eastAsia="Calibri" w:hAnsi="Calibri"/>
                <w:color w:val="1A1A2E"/>
                <w:sz w:val="20"/>
                <w:szCs w:val="20"/>
              </w:rPr>
              <w:t xml:space="preserve">15</w:t>
            </w:r>
          </w:p>
        </w:tc>
        <w:tc>
          <w:tcPr>
            <w:tcW w:type="pct" w:w="12%"/>
            <w:tcMar>
              <w:top w:type="dxa" w:w="60"/>
              <w:left w:type="dxa" w:w="90"/>
              <w:bottom w:type="dxa" w:w="60"/>
              <w:right w:type="dxa" w:w="90"/>
            </w:tcMar>
          </w:tcPr>
          <w:p>
            <w:pPr>
              <w:spacing w:after="0"/>
            </w:pPr>
            <w:r>
              <w:rPr>
                <w:rFonts w:ascii="Calibri" w:cs="Calibri" w:eastAsia="Calibri" w:hAnsi="Calibri"/>
                <w:color w:val="6B7280"/>
                <w:sz w:val="20"/>
                <w:szCs w:val="20"/>
              </w:rPr>
              <w:t xml:space="preserve">Trade</w:t>
            </w:r>
          </w:p>
        </w:tc>
        <w:tc>
          <w:tcPr>
            <w:tcW w:type="pct" w:w="44%"/>
            <w:tcMar>
              <w:top w:type="dxa" w:w="60"/>
              <w:left w:type="dxa" w:w="90"/>
              <w:bottom w:type="dxa" w:w="60"/>
              <w:right w:type="dxa" w:w="90"/>
            </w:tcMar>
          </w:tcPr>
          <w:p>
            <w:pPr>
              <w:spacing w:after="0"/>
            </w:pPr>
            <w:r>
              <w:rPr>
                <w:rFonts w:ascii="Calibri" w:cs="Calibri" w:eastAsia="Calibri" w:hAnsi="Calibri"/>
                <w:color w:val="1A1A2E"/>
                <w:sz w:val="20"/>
                <w:szCs w:val="20"/>
              </w:rPr>
              <w:t xml:space="preserve">Maker order rests (PostOnly SELL Up)</w:t>
            </w:r>
          </w:p>
        </w:tc>
        <w:tc>
          <w:tcPr>
            <w:tcW w:type="pct" w:w="17%"/>
            <w:tcMar>
              <w:top w:type="dxa" w:w="60"/>
              <w:left w:type="dxa" w:w="90"/>
              <w:bottom w:type="dxa" w:w="60"/>
              <w:right w:type="dxa" w:w="90"/>
            </w:tcMar>
          </w:tcPr>
          <w:p>
            <w:pPr>
              <w:spacing w:after="0"/>
            </w:pPr>
            <w:r>
              <w:rPr>
                <w:rFonts w:ascii="Calibri" w:cs="Calibri" w:eastAsia="Calibri" w:hAnsi="Calibri"/>
                <w:b/>
                <w:bCs/>
                <w:color w:val="0B7A46"/>
                <w:sz w:val="17"/>
                <w:szCs w:val="17"/>
              </w:rPr>
              <w:t xml:space="preserve">✔ Working</w:t>
            </w:r>
          </w:p>
        </w:tc>
        <w:tc>
          <w:tcPr>
            <w:tcW w:type="pct" w:w="23%"/>
            <w:tcMar>
              <w:top w:type="dxa" w:w="60"/>
              <w:left w:type="dxa" w:w="90"/>
              <w:bottom w:type="dxa" w:w="60"/>
              <w:right w:type="dxa" w:w="90"/>
            </w:tcMar>
          </w:tcPr>
          <w:p>
            <w:pPr>
              <w:spacing w:after="0"/>
            </w:pPr>
            <w:r>
              <w:rPr>
                <w:rFonts w:ascii="Consolas" w:cs="Consolas" w:eastAsia="Consolas" w:hAnsi="Consolas"/>
                <w:color w:val="3A3A50"/>
                <w:sz w:val="15"/>
                <w:szCs w:val="15"/>
              </w:rPr>
              <w:t xml:space="preserve">orderId returned</w:t>
            </w:r>
          </w:p>
        </w:tc>
      </w:tr>
      <w:tr>
        <w:tc>
          <w:tcPr>
            <w:tcW w:type="pct" w:w="4%"/>
            <w:tcMar>
              <w:top w:type="dxa" w:w="60"/>
              <w:left w:type="dxa" w:w="90"/>
              <w:bottom w:type="dxa" w:w="60"/>
              <w:right w:type="dxa" w:w="90"/>
            </w:tcMar>
          </w:tcPr>
          <w:p>
            <w:pPr>
              <w:spacing w:after="0"/>
            </w:pPr>
            <w:r>
              <w:rPr>
                <w:rFonts w:ascii="Calibri" w:cs="Calibri" w:eastAsia="Calibri" w:hAnsi="Calibri"/>
                <w:color w:val="1A1A2E"/>
                <w:sz w:val="20"/>
                <w:szCs w:val="20"/>
              </w:rPr>
              <w:t xml:space="preserve">16</w:t>
            </w:r>
          </w:p>
        </w:tc>
        <w:tc>
          <w:tcPr>
            <w:tcW w:type="pct" w:w="12%"/>
            <w:tcMar>
              <w:top w:type="dxa" w:w="60"/>
              <w:left w:type="dxa" w:w="90"/>
              <w:bottom w:type="dxa" w:w="60"/>
              <w:right w:type="dxa" w:w="90"/>
            </w:tcMar>
          </w:tcPr>
          <w:p>
            <w:pPr>
              <w:spacing w:after="0"/>
            </w:pPr>
            <w:r>
              <w:rPr>
                <w:rFonts w:ascii="Calibri" w:cs="Calibri" w:eastAsia="Calibri" w:hAnsi="Calibri"/>
                <w:color w:val="6B7280"/>
                <w:sz w:val="20"/>
                <w:szCs w:val="20"/>
              </w:rPr>
              <w:t xml:space="preserve">Trade</w:t>
            </w:r>
          </w:p>
        </w:tc>
        <w:tc>
          <w:tcPr>
            <w:tcW w:type="pct" w:w="44%"/>
            <w:tcMar>
              <w:top w:type="dxa" w:w="60"/>
              <w:left w:type="dxa" w:w="90"/>
              <w:bottom w:type="dxa" w:w="60"/>
              <w:right w:type="dxa" w:w="90"/>
            </w:tcMar>
          </w:tcPr>
          <w:p>
            <w:pPr>
              <w:spacing w:after="0"/>
            </w:pPr>
            <w:r>
              <w:rPr>
                <w:rFonts w:ascii="Calibri" w:cs="Calibri" w:eastAsia="Calibri" w:hAnsi="Calibri"/>
                <w:color w:val="1A1A2E"/>
                <w:sz w:val="20"/>
                <w:szCs w:val="20"/>
              </w:rPr>
              <w:t xml:space="preserve">Taker order fills (IOC BUY Up crosses)</w:t>
            </w:r>
          </w:p>
        </w:tc>
        <w:tc>
          <w:tcPr>
            <w:tcW w:type="pct" w:w="17%"/>
            <w:tcMar>
              <w:top w:type="dxa" w:w="60"/>
              <w:left w:type="dxa" w:w="90"/>
              <w:bottom w:type="dxa" w:w="60"/>
              <w:right w:type="dxa" w:w="90"/>
            </w:tcMar>
          </w:tcPr>
          <w:p>
            <w:pPr>
              <w:spacing w:after="0"/>
            </w:pPr>
            <w:r>
              <w:rPr>
                <w:rFonts w:ascii="Calibri" w:cs="Calibri" w:eastAsia="Calibri" w:hAnsi="Calibri"/>
                <w:b/>
                <w:bCs/>
                <w:color w:val="0B7A46"/>
                <w:sz w:val="17"/>
                <w:szCs w:val="17"/>
              </w:rPr>
              <w:t xml:space="preserve">✔ Working</w:t>
            </w:r>
          </w:p>
        </w:tc>
        <w:tc>
          <w:tcPr>
            <w:tcW w:type="pct" w:w="23%"/>
            <w:tcMar>
              <w:top w:type="dxa" w:w="60"/>
              <w:left w:type="dxa" w:w="90"/>
              <w:bottom w:type="dxa" w:w="60"/>
              <w:right w:type="dxa" w:w="90"/>
            </w:tcMar>
          </w:tcPr>
          <w:p>
            <w:pPr>
              <w:spacing w:after="0"/>
            </w:pPr>
            <w:r>
              <w:rPr>
                <w:rFonts w:ascii="Consolas" w:cs="Consolas" w:eastAsia="Consolas" w:hAnsi="Consolas"/>
                <w:color w:val="3A3A50"/>
                <w:sz w:val="15"/>
                <w:szCs w:val="15"/>
              </w:rPr>
              <w:t xml:space="preserve">filled 1 @ 0.368</w:t>
            </w:r>
          </w:p>
        </w:tc>
      </w:tr>
      <w:tr>
        <w:tc>
          <w:tcPr>
            <w:tcW w:type="pct" w:w="4%"/>
            <w:tcMar>
              <w:top w:type="dxa" w:w="60"/>
              <w:left w:type="dxa" w:w="90"/>
              <w:bottom w:type="dxa" w:w="60"/>
              <w:right w:type="dxa" w:w="90"/>
            </w:tcMar>
          </w:tcPr>
          <w:p>
            <w:pPr>
              <w:spacing w:after="0"/>
            </w:pPr>
            <w:r>
              <w:rPr>
                <w:rFonts w:ascii="Calibri" w:cs="Calibri" w:eastAsia="Calibri" w:hAnsi="Calibri"/>
                <w:color w:val="1A1A2E"/>
                <w:sz w:val="20"/>
                <w:szCs w:val="20"/>
              </w:rPr>
              <w:t xml:space="preserve">17</w:t>
            </w:r>
          </w:p>
        </w:tc>
        <w:tc>
          <w:tcPr>
            <w:tcW w:type="pct" w:w="12%"/>
            <w:tcMar>
              <w:top w:type="dxa" w:w="60"/>
              <w:left w:type="dxa" w:w="90"/>
              <w:bottom w:type="dxa" w:w="60"/>
              <w:right w:type="dxa" w:w="90"/>
            </w:tcMar>
          </w:tcPr>
          <w:p>
            <w:pPr>
              <w:spacing w:after="0"/>
            </w:pPr>
            <w:r>
              <w:rPr>
                <w:rFonts w:ascii="Calibri" w:cs="Calibri" w:eastAsia="Calibri" w:hAnsi="Calibri"/>
                <w:color w:val="6B7280"/>
                <w:sz w:val="20"/>
                <w:szCs w:val="20"/>
              </w:rPr>
              <w:t xml:space="preserve">Trade</w:t>
            </w:r>
          </w:p>
        </w:tc>
        <w:tc>
          <w:tcPr>
            <w:tcW w:type="pct" w:w="44%"/>
            <w:tcMar>
              <w:top w:type="dxa" w:w="60"/>
              <w:left w:type="dxa" w:w="90"/>
              <w:bottom w:type="dxa" w:w="60"/>
              <w:right w:type="dxa" w:w="90"/>
            </w:tcMar>
          </w:tcPr>
          <w:p>
            <w:pPr>
              <w:spacing w:after="0"/>
            </w:pPr>
            <w:r>
              <w:rPr>
                <w:rFonts w:ascii="Calibri" w:cs="Calibri" w:eastAsia="Calibri" w:hAnsi="Calibri"/>
                <w:color w:val="1A1A2E"/>
                <w:sz w:val="20"/>
                <w:szCs w:val="20"/>
              </w:rPr>
              <w:t xml:space="preserve">cancelOrder (cancel resting maker)</w:t>
            </w:r>
          </w:p>
        </w:tc>
        <w:tc>
          <w:tcPr>
            <w:tcW w:type="pct" w:w="17%"/>
            <w:tcMar>
              <w:top w:type="dxa" w:w="60"/>
              <w:left w:type="dxa" w:w="90"/>
              <w:bottom w:type="dxa" w:w="60"/>
              <w:right w:type="dxa" w:w="90"/>
            </w:tcMar>
          </w:tcPr>
          <w:p>
            <w:pPr>
              <w:spacing w:after="0"/>
            </w:pPr>
            <w:r>
              <w:rPr>
                <w:rFonts w:ascii="Calibri" w:cs="Calibri" w:eastAsia="Calibri" w:hAnsi="Calibri"/>
                <w:b/>
                <w:bCs/>
                <w:color w:val="0B7A46"/>
                <w:sz w:val="17"/>
                <w:szCs w:val="17"/>
              </w:rPr>
              <w:t xml:space="preserve">✔ Working</w:t>
            </w:r>
          </w:p>
        </w:tc>
        <w:tc>
          <w:tcPr>
            <w:tcW w:type="pct" w:w="23%"/>
            <w:tcMar>
              <w:top w:type="dxa" w:w="60"/>
              <w:left w:type="dxa" w:w="90"/>
              <w:bottom w:type="dxa" w:w="60"/>
              <w:right w:type="dxa" w:w="90"/>
            </w:tcMar>
          </w:tcPr>
          <w:p>
            <w:pPr>
              <w:spacing w:after="0"/>
            </w:pPr>
            <w:r>
              <w:rPr>
                <w:rFonts w:ascii="Consolas" w:cs="Consolas" w:eastAsia="Consolas" w:hAnsi="Consolas"/>
                <w:color w:val="3A3A50"/>
                <w:sz w:val="15"/>
                <w:szCs w:val="15"/>
              </w:rPr>
              <w:t xml:space="preserve">0xf0e282…3afe</w:t>
            </w:r>
          </w:p>
        </w:tc>
      </w:tr>
      <w:tr>
        <w:tc>
          <w:tcPr>
            <w:tcW w:type="pct" w:w="4%"/>
            <w:tcMar>
              <w:top w:type="dxa" w:w="60"/>
              <w:left w:type="dxa" w:w="90"/>
              <w:bottom w:type="dxa" w:w="60"/>
              <w:right w:type="dxa" w:w="90"/>
            </w:tcMar>
          </w:tcPr>
          <w:p>
            <w:pPr>
              <w:spacing w:after="0"/>
            </w:pPr>
            <w:r>
              <w:rPr>
                <w:rFonts w:ascii="Calibri" w:cs="Calibri" w:eastAsia="Calibri" w:hAnsi="Calibri"/>
                <w:color w:val="1A1A2E"/>
                <w:sz w:val="20"/>
                <w:szCs w:val="20"/>
              </w:rPr>
              <w:t xml:space="preserve">18</w:t>
            </w:r>
          </w:p>
        </w:tc>
        <w:tc>
          <w:tcPr>
            <w:tcW w:type="pct" w:w="12%"/>
            <w:tcMar>
              <w:top w:type="dxa" w:w="60"/>
              <w:left w:type="dxa" w:w="90"/>
              <w:bottom w:type="dxa" w:w="60"/>
              <w:right w:type="dxa" w:w="90"/>
            </w:tcMar>
          </w:tcPr>
          <w:p>
            <w:pPr>
              <w:spacing w:after="0"/>
            </w:pPr>
            <w:r>
              <w:rPr>
                <w:rFonts w:ascii="Calibri" w:cs="Calibri" w:eastAsia="Calibri" w:hAnsi="Calibri"/>
                <w:color w:val="6B7280"/>
                <w:sz w:val="20"/>
                <w:szCs w:val="20"/>
              </w:rPr>
              <w:t xml:space="preserve">Trade</w:t>
            </w:r>
          </w:p>
        </w:tc>
        <w:tc>
          <w:tcPr>
            <w:tcW w:type="pct" w:w="44%"/>
            <w:tcMar>
              <w:top w:type="dxa" w:w="60"/>
              <w:left w:type="dxa" w:w="90"/>
              <w:bottom w:type="dxa" w:w="60"/>
              <w:right w:type="dxa" w:w="90"/>
            </w:tcMar>
          </w:tcPr>
          <w:p>
            <w:pPr>
              <w:spacing w:after="0"/>
            </w:pPr>
            <w:r>
              <w:rPr>
                <w:rFonts w:ascii="Calibri" w:cs="Calibri" w:eastAsia="Calibri" w:hAnsi="Calibri"/>
                <w:color w:val="1A1A2E"/>
                <w:sz w:val="20"/>
                <w:szCs w:val="20"/>
              </w:rPr>
              <w:t xml:space="preserve">Settle → redeem winner after resolution</w:t>
            </w:r>
          </w:p>
        </w:tc>
        <w:tc>
          <w:tcPr>
            <w:tcW w:type="pct" w:w="17%"/>
            <w:tcMar>
              <w:top w:type="dxa" w:w="60"/>
              <w:left w:type="dxa" w:w="90"/>
              <w:bottom w:type="dxa" w:w="60"/>
              <w:right w:type="dxa" w:w="90"/>
            </w:tcMar>
          </w:tcPr>
          <w:p>
            <w:pPr>
              <w:spacing w:after="0"/>
            </w:pPr>
            <w:r>
              <w:rPr>
                <w:rFonts w:ascii="Calibri" w:cs="Calibri" w:eastAsia="Calibri" w:hAnsi="Calibri"/>
                <w:b/>
                <w:bCs/>
                <w:color w:val="0B7A46"/>
                <w:sz w:val="17"/>
                <w:szCs w:val="17"/>
              </w:rPr>
              <w:t xml:space="preserve">✔ Working</w:t>
            </w:r>
          </w:p>
        </w:tc>
        <w:tc>
          <w:tcPr>
            <w:tcW w:type="pct" w:w="23%"/>
            <w:tcMar>
              <w:top w:type="dxa" w:w="60"/>
              <w:left w:type="dxa" w:w="90"/>
              <w:bottom w:type="dxa" w:w="60"/>
              <w:right w:type="dxa" w:w="90"/>
            </w:tcMar>
          </w:tcPr>
          <w:p>
            <w:pPr>
              <w:spacing w:after="0"/>
            </w:pPr>
            <w:r>
              <w:rPr>
                <w:rFonts w:ascii="Consolas" w:cs="Consolas" w:eastAsia="Consolas" w:hAnsi="Consolas"/>
                <w:color w:val="3A3A50"/>
                <w:sz w:val="15"/>
                <w:szCs w:val="15"/>
              </w:rPr>
              <w:t xml:space="preserve">Down won; 10→10 USDC</w:t>
            </w:r>
          </w:p>
        </w:tc>
      </w:tr>
      <w:tr>
        <w:tc>
          <w:tcPr>
            <w:tcW w:type="pct" w:w="4%"/>
            <w:tcMar>
              <w:top w:type="dxa" w:w="60"/>
              <w:left w:type="dxa" w:w="90"/>
              <w:bottom w:type="dxa" w:w="60"/>
              <w:right w:type="dxa" w:w="90"/>
            </w:tcMar>
          </w:tcPr>
          <w:p>
            <w:pPr>
              <w:spacing w:after="0"/>
            </w:pPr>
            <w:r>
              <w:rPr>
                <w:rFonts w:ascii="Calibri" w:cs="Calibri" w:eastAsia="Calibri" w:hAnsi="Calibri"/>
                <w:color w:val="1A1A2E"/>
                <w:sz w:val="20"/>
                <w:szCs w:val="20"/>
              </w:rPr>
              <w:t xml:space="preserve">19</w:t>
            </w:r>
          </w:p>
        </w:tc>
        <w:tc>
          <w:tcPr>
            <w:tcW w:type="pct" w:w="12%"/>
            <w:tcMar>
              <w:top w:type="dxa" w:w="60"/>
              <w:left w:type="dxa" w:w="90"/>
              <w:bottom w:type="dxa" w:w="60"/>
              <w:right w:type="dxa" w:w="90"/>
            </w:tcMar>
          </w:tcPr>
          <w:p>
            <w:pPr>
              <w:spacing w:after="0"/>
            </w:pPr>
            <w:r>
              <w:rPr>
                <w:rFonts w:ascii="Calibri" w:cs="Calibri" w:eastAsia="Calibri" w:hAnsi="Calibri"/>
                <w:color w:val="6B7280"/>
                <w:sz w:val="20"/>
                <w:szCs w:val="20"/>
              </w:rPr>
              <w:t xml:space="preserve">SDK</w:t>
            </w:r>
          </w:p>
        </w:tc>
        <w:tc>
          <w:tcPr>
            <w:tcW w:type="pct" w:w="44%"/>
            <w:tcMar>
              <w:top w:type="dxa" w:w="60"/>
              <w:left w:type="dxa" w:w="90"/>
              <w:bottom w:type="dxa" w:w="60"/>
              <w:right w:type="dxa" w:w="90"/>
            </w:tcMar>
          </w:tcPr>
          <w:p>
            <w:pPr>
              <w:spacing w:after="0"/>
            </w:pPr>
            <w:r>
              <w:rPr>
                <w:rFonts w:ascii="Calibri" w:cs="Calibri" w:eastAsia="Calibri" w:hAnsi="Calibri"/>
                <w:color w:val="1A1A2E"/>
                <w:sz w:val="20"/>
                <w:szCs w:val="20"/>
              </w:rPr>
              <w:t xml:space="preserve">PostOnly crossing order rejected SILENTLY</w:t>
            </w:r>
          </w:p>
        </w:tc>
        <w:tc>
          <w:tcPr>
            <w:tcW w:type="pct" w:w="17%"/>
            <w:tcMar>
              <w:top w:type="dxa" w:w="60"/>
              <w:left w:type="dxa" w:w="90"/>
              <w:bottom w:type="dxa" w:w="60"/>
              <w:right w:type="dxa" w:w="90"/>
            </w:tcMar>
          </w:tcPr>
          <w:p>
            <w:pPr>
              <w:spacing w:after="0"/>
            </w:pPr>
            <w:r>
              <w:rPr>
                <w:rFonts w:ascii="Calibri" w:cs="Calibri" w:eastAsia="Calibri" w:hAnsi="Calibri"/>
                <w:b/>
                <w:bCs/>
                <w:color w:val="B25E09"/>
                <w:sz w:val="17"/>
                <w:szCs w:val="17"/>
              </w:rPr>
              <w:t xml:space="preserve">⚠ Issue</w:t>
            </w:r>
          </w:p>
        </w:tc>
        <w:tc>
          <w:tcPr>
            <w:tcW w:type="pct" w:w="23%"/>
            <w:tcMar>
              <w:top w:type="dxa" w:w="60"/>
              <w:left w:type="dxa" w:w="90"/>
              <w:bottom w:type="dxa" w:w="60"/>
              <w:right w:type="dxa" w:w="90"/>
            </w:tcMar>
          </w:tcPr>
          <w:p>
            <w:pPr>
              <w:spacing w:after="0"/>
            </w:pPr>
            <w:r>
              <w:rPr>
                <w:rFonts w:ascii="Consolas" w:cs="Consolas" w:eastAsia="Consolas" w:hAnsi="Consolas"/>
                <w:color w:val="3A3A50"/>
                <w:sz w:val="15"/>
                <w:szCs w:val="15"/>
              </w:rPr>
              <w:t xml:space="preserve">success + orderId undefined</w:t>
            </w:r>
          </w:p>
        </w:tc>
      </w:tr>
      <w:tr>
        <w:tc>
          <w:tcPr>
            <w:tcW w:type="pct" w:w="4%"/>
            <w:tcMar>
              <w:top w:type="dxa" w:w="60"/>
              <w:left w:type="dxa" w:w="90"/>
              <w:bottom w:type="dxa" w:w="60"/>
              <w:right w:type="dxa" w:w="90"/>
            </w:tcMar>
          </w:tcPr>
          <w:p>
            <w:pPr>
              <w:spacing w:after="0"/>
            </w:pPr>
            <w:r>
              <w:rPr>
                <w:rFonts w:ascii="Calibri" w:cs="Calibri" w:eastAsia="Calibri" w:hAnsi="Calibri"/>
                <w:color w:val="1A1A2E"/>
                <w:sz w:val="20"/>
                <w:szCs w:val="20"/>
              </w:rPr>
              <w:t xml:space="preserve">20</w:t>
            </w:r>
          </w:p>
        </w:tc>
        <w:tc>
          <w:tcPr>
            <w:tcW w:type="pct" w:w="12%"/>
            <w:tcMar>
              <w:top w:type="dxa" w:w="60"/>
              <w:left w:type="dxa" w:w="90"/>
              <w:bottom w:type="dxa" w:w="60"/>
              <w:right w:type="dxa" w:w="90"/>
            </w:tcMar>
          </w:tcPr>
          <w:p>
            <w:pPr>
              <w:spacing w:after="0"/>
            </w:pPr>
            <w:r>
              <w:rPr>
                <w:rFonts w:ascii="Calibri" w:cs="Calibri" w:eastAsia="Calibri" w:hAnsi="Calibri"/>
                <w:color w:val="6B7280"/>
                <w:sz w:val="20"/>
                <w:szCs w:val="20"/>
              </w:rPr>
              <w:t xml:space="preserve">SDK</w:t>
            </w:r>
          </w:p>
        </w:tc>
        <w:tc>
          <w:tcPr>
            <w:tcW w:type="pct" w:w="44%"/>
            <w:tcMar>
              <w:top w:type="dxa" w:w="60"/>
              <w:left w:type="dxa" w:w="90"/>
              <w:bottom w:type="dxa" w:w="60"/>
              <w:right w:type="dxa" w:w="90"/>
            </w:tcMar>
          </w:tcPr>
          <w:p>
            <w:pPr>
              <w:spacing w:after="0"/>
            </w:pPr>
            <w:r>
              <w:rPr>
                <w:rFonts w:ascii="Calibri" w:cs="Calibri" w:eastAsia="Calibri" w:hAnsi="Calibri"/>
                <w:color w:val="1A1A2E"/>
                <w:sz w:val="20"/>
                <w:szCs w:val="20"/>
              </w:rPr>
              <w:t xml:space="preserve">import under native Node (node bot.mjs)</w:t>
            </w:r>
          </w:p>
        </w:tc>
        <w:tc>
          <w:tcPr>
            <w:tcW w:type="pct" w:w="17%"/>
            <w:tcMar>
              <w:top w:type="dxa" w:w="60"/>
              <w:left w:type="dxa" w:w="90"/>
              <w:bottom w:type="dxa" w:w="60"/>
              <w:right w:type="dxa" w:w="90"/>
            </w:tcMar>
          </w:tcPr>
          <w:p>
            <w:pPr>
              <w:spacing w:after="0"/>
            </w:pPr>
            <w:r>
              <w:rPr>
                <w:rFonts w:ascii="Calibri" w:cs="Calibri" w:eastAsia="Calibri" w:hAnsi="Calibri"/>
                <w:b/>
                <w:bCs/>
                <w:color w:val="B42318"/>
                <w:sz w:val="17"/>
                <w:szCs w:val="17"/>
              </w:rPr>
              <w:t xml:space="preserve">✘ Not working</w:t>
            </w:r>
          </w:p>
        </w:tc>
        <w:tc>
          <w:tcPr>
            <w:tcW w:type="pct" w:w="23%"/>
            <w:tcMar>
              <w:top w:type="dxa" w:w="60"/>
              <w:left w:type="dxa" w:w="90"/>
              <w:bottom w:type="dxa" w:w="60"/>
              <w:right w:type="dxa" w:w="90"/>
            </w:tcMar>
          </w:tcPr>
          <w:p>
            <w:pPr>
              <w:spacing w:after="0"/>
            </w:pPr>
            <w:r>
              <w:rPr>
                <w:rFonts w:ascii="Consolas" w:cs="Consolas" w:eastAsia="Consolas" w:hAnsi="Consolas"/>
                <w:color w:val="3A3A50"/>
                <w:sz w:val="15"/>
                <w:szCs w:val="15"/>
              </w:rPr>
              <w:t xml:space="preserve">ERR_MODULE_NOT_FOUND</w:t>
            </w:r>
          </w:p>
        </w:tc>
      </w:tr>
      <w:tr>
        <w:tc>
          <w:tcPr>
            <w:tcW w:type="pct" w:w="4%"/>
            <w:tcMar>
              <w:top w:type="dxa" w:w="60"/>
              <w:left w:type="dxa" w:w="90"/>
              <w:bottom w:type="dxa" w:w="60"/>
              <w:right w:type="dxa" w:w="90"/>
            </w:tcMar>
          </w:tcPr>
          <w:p>
            <w:pPr>
              <w:spacing w:after="0"/>
            </w:pPr>
            <w:r>
              <w:rPr>
                <w:rFonts w:ascii="Calibri" w:cs="Calibri" w:eastAsia="Calibri" w:hAnsi="Calibri"/>
                <w:color w:val="1A1A2E"/>
                <w:sz w:val="20"/>
                <w:szCs w:val="20"/>
              </w:rPr>
              <w:t xml:space="preserve">21</w:t>
            </w:r>
          </w:p>
        </w:tc>
        <w:tc>
          <w:tcPr>
            <w:tcW w:type="pct" w:w="12%"/>
            <w:tcMar>
              <w:top w:type="dxa" w:w="60"/>
              <w:left w:type="dxa" w:w="90"/>
              <w:bottom w:type="dxa" w:w="60"/>
              <w:right w:type="dxa" w:w="90"/>
            </w:tcMar>
          </w:tcPr>
          <w:p>
            <w:pPr>
              <w:spacing w:after="0"/>
            </w:pPr>
            <w:r>
              <w:rPr>
                <w:rFonts w:ascii="Calibri" w:cs="Calibri" w:eastAsia="Calibri" w:hAnsi="Calibri"/>
                <w:color w:val="6B7280"/>
                <w:sz w:val="20"/>
                <w:szCs w:val="20"/>
              </w:rPr>
              <w:t xml:space="preserve">SDK</w:t>
            </w:r>
          </w:p>
        </w:tc>
        <w:tc>
          <w:tcPr>
            <w:tcW w:type="pct" w:w="44%"/>
            <w:tcMar>
              <w:top w:type="dxa" w:w="60"/>
              <w:left w:type="dxa" w:w="90"/>
              <w:bottom w:type="dxa" w:w="60"/>
              <w:right w:type="dxa" w:w="90"/>
            </w:tcMar>
          </w:tcPr>
          <w:p>
            <w:pPr>
              <w:spacing w:after="0"/>
            </w:pPr>
            <w:r>
              <w:rPr>
                <w:rFonts w:ascii="Calibri" w:cs="Calibri" w:eastAsia="Calibri" w:hAnsi="Calibri"/>
                <w:color w:val="1A1A2E"/>
                <w:sz w:val="20"/>
                <w:szCs w:val="20"/>
              </w:rPr>
              <w:t xml:space="preserve">loadMarkets / unified createOrder</w:t>
            </w:r>
          </w:p>
        </w:tc>
        <w:tc>
          <w:tcPr>
            <w:tcW w:type="pct" w:w="17%"/>
            <w:tcMar>
              <w:top w:type="dxa" w:w="60"/>
              <w:left w:type="dxa" w:w="90"/>
              <w:bottom w:type="dxa" w:w="60"/>
              <w:right w:type="dxa" w:w="90"/>
            </w:tcMar>
          </w:tcPr>
          <w:p>
            <w:pPr>
              <w:spacing w:after="0"/>
            </w:pPr>
            <w:r>
              <w:rPr>
                <w:rFonts w:ascii="Calibri" w:cs="Calibri" w:eastAsia="Calibri" w:hAnsi="Calibri"/>
                <w:b/>
                <w:bCs/>
                <w:color w:val="B42318"/>
                <w:sz w:val="17"/>
                <w:szCs w:val="17"/>
              </w:rPr>
              <w:t xml:space="preserve">✘ Not working</w:t>
            </w:r>
          </w:p>
        </w:tc>
        <w:tc>
          <w:tcPr>
            <w:tcW w:type="pct" w:w="23%"/>
            <w:tcMar>
              <w:top w:type="dxa" w:w="60"/>
              <w:left w:type="dxa" w:w="90"/>
              <w:bottom w:type="dxa" w:w="60"/>
              <w:right w:type="dxa" w:w="90"/>
            </w:tcMar>
          </w:tcPr>
          <w:p>
            <w:pPr>
              <w:spacing w:after="0"/>
            </w:pPr>
            <w:r>
              <w:rPr>
                <w:rFonts w:ascii="Consolas" w:cs="Consolas" w:eastAsia="Consolas" w:hAnsi="Consolas"/>
                <w:color w:val="3A3A50"/>
                <w:sz w:val="15"/>
                <w:szCs w:val="15"/>
              </w:rPr>
              <w:t xml:space="preserve">documented indexer HTTP 000</w:t>
            </w:r>
          </w:p>
        </w:tc>
      </w:tr>
      <w:tr>
        <w:tc>
          <w:tcPr>
            <w:tcW w:type="pct" w:w="4%"/>
            <w:tcMar>
              <w:top w:type="dxa" w:w="60"/>
              <w:left w:type="dxa" w:w="90"/>
              <w:bottom w:type="dxa" w:w="60"/>
              <w:right w:type="dxa" w:w="90"/>
            </w:tcMar>
          </w:tcPr>
          <w:p>
            <w:pPr>
              <w:spacing w:after="0"/>
            </w:pPr>
            <w:r>
              <w:rPr>
                <w:rFonts w:ascii="Calibri" w:cs="Calibri" w:eastAsia="Calibri" w:hAnsi="Calibri"/>
                <w:color w:val="1A1A2E"/>
                <w:sz w:val="20"/>
                <w:szCs w:val="20"/>
              </w:rPr>
              <w:t xml:space="preserve">22</w:t>
            </w:r>
          </w:p>
        </w:tc>
        <w:tc>
          <w:tcPr>
            <w:tcW w:type="pct" w:w="12%"/>
            <w:tcMar>
              <w:top w:type="dxa" w:w="60"/>
              <w:left w:type="dxa" w:w="90"/>
              <w:bottom w:type="dxa" w:w="60"/>
              <w:right w:type="dxa" w:w="90"/>
            </w:tcMar>
          </w:tcPr>
          <w:p>
            <w:pPr>
              <w:spacing w:after="0"/>
            </w:pPr>
            <w:r>
              <w:rPr>
                <w:rFonts w:ascii="Calibri" w:cs="Calibri" w:eastAsia="Calibri" w:hAnsi="Calibri"/>
                <w:color w:val="6B7280"/>
                <w:sz w:val="20"/>
                <w:szCs w:val="20"/>
              </w:rPr>
              <w:t xml:space="preserve">SDK</w:t>
            </w:r>
          </w:p>
        </w:tc>
        <w:tc>
          <w:tcPr>
            <w:tcW w:type="pct" w:w="44%"/>
            <w:tcMar>
              <w:top w:type="dxa" w:w="60"/>
              <w:left w:type="dxa" w:w="90"/>
              <w:bottom w:type="dxa" w:w="60"/>
              <w:right w:type="dxa" w:w="90"/>
            </w:tcMar>
          </w:tcPr>
          <w:p>
            <w:pPr>
              <w:spacing w:after="0"/>
            </w:pPr>
            <w:r>
              <w:rPr>
                <w:rFonts w:ascii="Calibri" w:cs="Calibri" w:eastAsia="Calibri" w:hAnsi="Calibri"/>
                <w:color w:val="1A1A2E"/>
                <w:sz w:val="20"/>
                <w:szCs w:val="20"/>
              </w:rPr>
              <w:t xml:space="preserve">listBinaryMarkets (indexer discovery)</w:t>
            </w:r>
          </w:p>
        </w:tc>
        <w:tc>
          <w:tcPr>
            <w:tcW w:type="pct" w:w="17%"/>
            <w:tcMar>
              <w:top w:type="dxa" w:w="60"/>
              <w:left w:type="dxa" w:w="90"/>
              <w:bottom w:type="dxa" w:w="60"/>
              <w:right w:type="dxa" w:w="90"/>
            </w:tcMar>
          </w:tcPr>
          <w:p>
            <w:pPr>
              <w:spacing w:after="0"/>
            </w:pPr>
            <w:r>
              <w:rPr>
                <w:rFonts w:ascii="Calibri" w:cs="Calibri" w:eastAsia="Calibri" w:hAnsi="Calibri"/>
                <w:b/>
                <w:bCs/>
                <w:color w:val="B42318"/>
                <w:sz w:val="17"/>
                <w:szCs w:val="17"/>
              </w:rPr>
              <w:t xml:space="preserve">✘ Not working</w:t>
            </w:r>
          </w:p>
        </w:tc>
        <w:tc>
          <w:tcPr>
            <w:tcW w:type="pct" w:w="23%"/>
            <w:tcMar>
              <w:top w:type="dxa" w:w="60"/>
              <w:left w:type="dxa" w:w="90"/>
              <w:bottom w:type="dxa" w:w="60"/>
              <w:right w:type="dxa" w:w="90"/>
            </w:tcMar>
          </w:tcPr>
          <w:p>
            <w:pPr>
              <w:spacing w:after="0"/>
            </w:pPr>
            <w:r>
              <w:rPr>
                <w:rFonts w:ascii="Consolas" w:cs="Consolas" w:eastAsia="Consolas" w:hAnsi="Consolas"/>
                <w:color w:val="3A3A50"/>
                <w:sz w:val="15"/>
                <w:szCs w:val="15"/>
              </w:rPr>
              <w:t xml:space="preserve">documented indexer HTTP 000</w:t>
            </w:r>
          </w:p>
        </w:tc>
      </w:tr>
    </w:tbl>
    <w:p>
      <w:pPr>
        <w:spacing w:after="60" w:before="120"/>
      </w:pPr>
      <w:r>
        <w:rPr>
          <w:rFonts w:ascii="Calibri" w:cs="Calibri" w:eastAsia="Calibri" w:hAnsi="Calibri"/>
          <w:color w:val="1A1A2E"/>
          <w:sz w:val="20"/>
          <w:szCs w:val="20"/>
        </w:rPr>
        <w:t xml:space="preserve">Legend: ✔ working · ⚠ works but has an issue · ✘ not working during this test. The programmatic SDK/trade rows ran in one automated pass (methodology/matrix.mjs → matrix-result.json).</w:t>
      </w:r>
    </w:p>
    <w:p>
      <w:pPr>
        <w:pBdr>
          <w:bottom w:val="single" w:color="5B3DF5" w:sz="14" w:space="6"/>
        </w:pBdr>
        <w:spacing w:after="140" w:before="340"/>
      </w:pPr>
      <w:r>
        <w:rPr>
          <w:rFonts w:ascii="Calibri" w:cs="Calibri" w:eastAsia="Calibri" w:hAnsi="Calibri"/>
          <w:b/>
          <w:bCs/>
          <w:color w:val="1A1A2E"/>
          <w:sz w:val="30"/>
          <w:szCs w:val="30"/>
        </w:rPr>
        <w:t xml:space="preserve">Working</w:t>
      </w:r>
    </w:p>
    <w:p>
      <w:pPr>
        <w:pStyle w:val="ListParagraph"/>
        <w:numPr>
          <w:ilvl w:val="0"/>
          <w:numId w:val="1"/>
        </w:numPr>
        <w:spacing w:after="90" w:line="270"/>
      </w:pPr>
      <w:r>
        <w:rPr>
          <w:rFonts w:ascii="Calibri" w:cs="Calibri" w:eastAsia="Calibri" w:hAnsi="Calibri"/>
          <w:b/>
          <w:bCs/>
          <w:color w:val="1A1A2E"/>
          <w:sz w:val="20"/>
          <w:szCs w:val="20"/>
        </w:rPr>
        <w:t xml:space="preserve">All app UI features. </w:t>
      </w:r>
      <w:r>
        <w:rPr>
          <w:rFonts w:ascii="Calibri" w:cs="Calibri" w:eastAsia="Calibri" w:hAnsi="Calibri"/>
          <w:color w:val="1A1A2E"/>
          <w:sz w:val="20"/>
          <w:szCs w:val="20"/>
        </w:rPr>
        <w:t xml:space="preserve">With the backend up, the market loads, the chart shows the correct asset with the strike line and Up/Down zones, the order book renders with a live spread and last-traded price, max-stake and balances compute, the question/asset are labelled, and the results feed populates. These were simply unavailable during the backend outage at the first look (compare evidence/outage/ with evidence/working/).</w:t>
      </w:r>
    </w:p>
    <w:p>
      <w:pPr>
        <w:pStyle w:val="ListParagraph"/>
        <w:numPr>
          <w:ilvl w:val="0"/>
          <w:numId w:val="1"/>
        </w:numPr>
        <w:spacing w:after="90" w:line="270"/>
      </w:pPr>
      <w:r>
        <w:rPr>
          <w:rFonts w:ascii="Calibri" w:cs="Calibri" w:eastAsia="Calibri" w:hAnsi="Calibri"/>
          <w:b/>
          <w:bCs/>
          <w:color w:val="1A1A2E"/>
          <w:sz w:val="20"/>
          <w:szCs w:val="20"/>
        </w:rPr>
        <w:t xml:space="preserve">The full trading path, on-chain. </w:t>
      </w:r>
      <w:r>
        <w:rPr>
          <w:rFonts w:ascii="Calibri" w:cs="Calibri" w:eastAsia="Calibri" w:hAnsi="Calibri"/>
          <w:color w:val="1A1A2E"/>
          <w:sz w:val="20"/>
          <w:szCs w:val="20"/>
        </w:rPr>
        <w:t xml:space="preserve">faucet → mintSet → burnSet/merge → maker rest → taker fill → cancel → settle → redeem, all verified with real transactions. A maker (0x789f…) quoted a two-sided book around 50/50 with a ~0.03 spread.</w:t>
      </w:r>
    </w:p>
    <w:p>
      <w:pPr>
        <w:pStyle w:val="ListParagraph"/>
        <w:numPr>
          <w:ilvl w:val="0"/>
          <w:numId w:val="1"/>
        </w:numPr>
        <w:spacing w:after="90" w:line="270"/>
      </w:pPr>
      <w:r>
        <w:rPr>
          <w:rFonts w:ascii="Calibri" w:cs="Calibri" w:eastAsia="Calibri" w:hAnsi="Calibri"/>
          <w:b/>
          <w:bCs/>
          <w:color w:val="1A1A2E"/>
          <w:sz w:val="20"/>
          <w:szCs w:val="20"/>
        </w:rPr>
        <w:t xml:space="preserve">Indexer-free SDK reads. </w:t>
      </w:r>
      <w:r>
        <w:rPr>
          <w:rFonts w:ascii="Calibri" w:cs="Calibri" w:eastAsia="Calibri" w:hAnsi="Calibri"/>
          <w:color w:val="1A1A2E"/>
          <w:sz w:val="20"/>
          <w:szCs w:val="20"/>
        </w:rPr>
        <w:t xml:space="preserve">Discovery from chain logs and getMarketOnchain / getAllOpenOrdersOnchain / getOutcomeBalance read directly from the RPC.</w:t>
      </w:r>
    </w:p>
    <w:p>
      <w:pPr>
        <w:spacing w:after="30" w:before="100"/>
        <w:jc w:val="center"/>
      </w:pPr>
      <w:r>
        <w:drawing>
          <wp:inline distT="0" distB="0" distL="0" distR="0">
            <wp:extent cx="4953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838450"/>
                    </a:xfrm>
                    <a:prstGeom prst="rect">
                      <a:avLst/>
                    </a:prstGeom>
                  </pic:spPr>
                </pic:pic>
              </a:graphicData>
            </a:graphic>
          </wp:inline>
        </w:drawing>
      </w:r>
    </w:p>
    <w:p>
      <w:pPr>
        <w:spacing w:after="150"/>
        <w:jc w:val="center"/>
      </w:pPr>
      <w:r>
        <w:rPr>
          <w:rFonts w:ascii="Calibri" w:cs="Calibri" w:eastAsia="Calibri" w:hAnsi="Calibri"/>
          <w:i/>
          <w:iCs/>
          <w:color w:val="6B7280"/>
          <w:sz w:val="16"/>
          <w:szCs w:val="16"/>
        </w:rPr>
        <w:t xml:space="preserve">Backend up: order book (bids 70–72¢ / asks 75–76¢, spread 3¢), BTC chart with strike line and Up/Down zones, clear question.</w:t>
      </w:r>
    </w:p>
    <w:p>
      <w:pPr>
        <w:spacing w:after="30" w:before="100"/>
        <w:jc w:val="center"/>
      </w:pPr>
      <w:r>
        <w:drawing>
          <wp:inline distT="0" distB="0" distL="0" distR="0">
            <wp:extent cx="4953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838450"/>
                    </a:xfrm>
                    <a:prstGeom prst="rect">
                      <a:avLst/>
                    </a:prstGeom>
                  </pic:spPr>
                </pic:pic>
              </a:graphicData>
            </a:graphic>
          </wp:inline>
        </w:drawing>
      </w:r>
    </w:p>
    <w:p>
      <w:pPr>
        <w:spacing w:after="150"/>
        <w:jc w:val="center"/>
      </w:pPr>
      <w:r>
        <w:rPr>
          <w:rFonts w:ascii="Calibri" w:cs="Calibri" w:eastAsia="Calibri" w:hAnsi="Calibri"/>
          <w:i/>
          <w:iCs/>
          <w:color w:val="6B7280"/>
          <w:sz w:val="16"/>
          <w:szCs w:val="16"/>
        </w:rPr>
        <w:t xml:space="preserve">During the backend outage: the app could not load markets (“No event markets” / “no liquidity”).</w:t>
      </w:r>
    </w:p>
    <w:p>
      <w:pPr>
        <w:pBdr>
          <w:bottom w:val="single" w:color="5B3DF5" w:sz="14" w:space="6"/>
        </w:pBdr>
        <w:spacing w:after="140" w:before="340"/>
      </w:pPr>
      <w:r>
        <w:rPr>
          <w:rFonts w:ascii="Calibri" w:cs="Calibri" w:eastAsia="Calibri" w:hAnsi="Calibri"/>
          <w:b/>
          <w:bCs/>
          <w:color w:val="1A1A2E"/>
          <w:sz w:val="30"/>
          <w:szCs w:val="30"/>
        </w:rPr>
        <w:t xml:space="preserve">Not working (during this test)</w:t>
      </w:r>
    </w:p>
    <w:p>
      <w:pPr>
        <w:pStyle w:val="ListParagraph"/>
        <w:numPr>
          <w:ilvl w:val="0"/>
          <w:numId w:val="1"/>
        </w:numPr>
        <w:spacing w:after="90" w:line="270"/>
      </w:pPr>
      <w:r>
        <w:rPr>
          <w:rFonts w:ascii="Calibri" w:cs="Calibri" w:eastAsia="Calibri" w:hAnsi="Calibri"/>
          <w:b/>
          <w:bCs/>
          <w:color w:val="1A1A2E"/>
          <w:sz w:val="20"/>
          <w:szCs w:val="20"/>
        </w:rPr>
        <w:t xml:space="preserve">SDK won’t import under native Node. </w:t>
      </w:r>
      <w:r>
        <w:rPr>
          <w:rFonts w:ascii="Calibri" w:cs="Calibri" w:eastAsia="Calibri" w:hAnsi="Calibri"/>
          <w:color w:val="1A1A2E"/>
          <w:sz w:val="20"/>
          <w:szCs w:val="20"/>
        </w:rPr>
        <w:t xml:space="preserve">“type”:”module” + extensionless relative imports → node bot.mjs fails with ERR_MODULE_NOT_FOUND. Runs only via a bundler or tsx.</w:t>
      </w:r>
    </w:p>
    <w:p>
      <w:pPr>
        <w:pStyle w:val="ListParagraph"/>
        <w:numPr>
          <w:ilvl w:val="0"/>
          <w:numId w:val="1"/>
        </w:numPr>
        <w:spacing w:after="90" w:line="270"/>
      </w:pPr>
      <w:r>
        <w:rPr>
          <w:rFonts w:ascii="Calibri" w:cs="Calibri" w:eastAsia="Calibri" w:hAnsi="Calibri"/>
          <w:b/>
          <w:bCs/>
          <w:color w:val="1A1A2E"/>
          <w:sz w:val="20"/>
          <w:szCs w:val="20"/>
        </w:rPr>
        <w:t xml:space="preserve">The SDK’s documented testnet indexer was down — </w:t>
      </w:r>
      <w:r>
        <w:rPr>
          <w:rFonts w:ascii="Calibri" w:cs="Calibri" w:eastAsia="Calibri" w:hAnsi="Calibri"/>
          <w:color w:val="1A1A2E"/>
          <w:sz w:val="20"/>
          <w:szCs w:val="20"/>
        </w:rPr>
        <w:t xml:space="preserve">HTTP 000 over many minutes while app + RPC were up; a raw-IP nip.io URL with no stable DNS. Breaks loadMarkets, listBinaryMarkets, unified createOrder, getOutcomeBalances. Chain-log discovery is a working fallback but isn’t the documented path.</w:t>
      </w:r>
    </w:p>
    <w:p>
      <w:pPr>
        <w:pBdr>
          <w:bottom w:val="single" w:color="5B3DF5" w:sz="14" w:space="6"/>
        </w:pBdr>
        <w:spacing w:after="140" w:before="340"/>
      </w:pPr>
      <w:r>
        <w:rPr>
          <w:rFonts w:ascii="Calibri" w:cs="Calibri" w:eastAsia="Calibri" w:hAnsi="Calibri"/>
          <w:b/>
          <w:bCs/>
          <w:color w:val="1A1A2E"/>
          <w:sz w:val="30"/>
          <w:szCs w:val="30"/>
        </w:rPr>
        <w:t xml:space="preserve">Issues (works, but rough edges)</w:t>
      </w:r>
    </w:p>
    <w:p>
      <w:pPr>
        <w:pStyle w:val="ListParagraph"/>
        <w:numPr>
          <w:ilvl w:val="0"/>
          <w:numId w:val="1"/>
        </w:numPr>
        <w:spacing w:after="90" w:line="270"/>
      </w:pPr>
      <w:r>
        <w:rPr>
          <w:rFonts w:ascii="Calibri" w:cs="Calibri" w:eastAsia="Calibri" w:hAnsi="Calibri"/>
          <w:b/>
          <w:bCs/>
          <w:color w:val="1A1A2E"/>
          <w:sz w:val="20"/>
          <w:szCs w:val="20"/>
        </w:rPr>
        <w:t xml:space="preserve">PostOnly rejection is silent. </w:t>
      </w:r>
      <w:r>
        <w:rPr>
          <w:rFonts w:ascii="Calibri" w:cs="Calibri" w:eastAsia="Calibri" w:hAnsi="Calibri"/>
          <w:color w:val="1A1A2E"/>
          <w:sz w:val="20"/>
          <w:szCs w:val="20"/>
        </w:rPr>
        <w:t xml:space="preserve">A crossing PostOnly order returns success with orderId undefined, fills 0, and no error — detectable only by null-checking orderId.</w:t>
      </w:r>
    </w:p>
    <w:p>
      <w:pPr>
        <w:pStyle w:val="ListParagraph"/>
        <w:numPr>
          <w:ilvl w:val="0"/>
          <w:numId w:val="1"/>
        </w:numPr>
        <w:spacing w:after="90" w:line="270"/>
      </w:pPr>
      <w:r>
        <w:rPr>
          <w:rFonts w:ascii="Calibri" w:cs="Calibri" w:eastAsia="Calibri" w:hAnsi="Calibri"/>
          <w:b/>
          <w:bCs/>
          <w:color w:val="1A1A2E"/>
          <w:sz w:val="20"/>
          <w:szCs w:val="20"/>
        </w:rPr>
        <w:t xml:space="preserve">Docs mismatch on getOutcomeBalance. </w:t>
      </w:r>
      <w:r>
        <w:rPr>
          <w:rFonts w:ascii="Calibri" w:cs="Calibri" w:eastAsia="Calibri" w:hAnsi="Calibri"/>
          <w:color w:val="1A1A2E"/>
          <w:sz w:val="20"/>
          <w:szCs w:val="20"/>
        </w:rPr>
        <w:t xml:space="preserve">README shows positional (token, address, id); the real signature is an object { outcomeToken, account, id }. The plural getOutcomeBalances reads the (down) indexer; the singular reads on-chain.</w:t>
      </w:r>
    </w:p>
    <w:p>
      <w:pPr>
        <w:pStyle w:val="ListParagraph"/>
        <w:numPr>
          <w:ilvl w:val="0"/>
          <w:numId w:val="1"/>
        </w:numPr>
        <w:spacing w:after="90" w:line="270"/>
      </w:pPr>
      <w:r>
        <w:rPr>
          <w:rFonts w:ascii="Calibri" w:cs="Calibri" w:eastAsia="Calibri" w:hAnsi="Calibri"/>
          <w:b/>
          <w:bCs/>
          <w:color w:val="1A1A2E"/>
          <w:sz w:val="20"/>
          <w:szCs w:val="20"/>
        </w:rPr>
        <w:t xml:space="preserve">Carried over: </w:t>
      </w:r>
      <w:r>
        <w:rPr>
          <w:rFonts w:ascii="Calibri" w:cs="Calibri" w:eastAsia="Calibri" w:hAnsi="Calibri"/>
          <w:color w:val="1A1A2E"/>
          <w:sz w:val="20"/>
          <w:szCs w:val="20"/>
        </w:rPr>
        <w:t xml:space="preserve">getBinaryOrderBook wants a pool address (not marketId); the README binary example uses a fixed-strike symbol that finds nothing; tick/lot grid unpublished; window list says 15m/1h but 4h exists.</w:t>
      </w:r>
    </w:p>
    <w:p>
      <w:pPr>
        <w:spacing w:before="60"/>
      </w:pPr>
      <w:r>
        <w:rPr>
          <w:rFonts w:ascii="Calibri" w:cs="Calibri" w:eastAsia="Calibri" w:hAnsi="Calibri"/>
          <w:b/>
          <w:bCs/>
          <w:color w:val="1A1A2E"/>
          <w:sz w:val="20"/>
          <w:szCs w:val="20"/>
        </w:rPr>
        <w:t xml:space="preserve">Credit: </w:t>
      </w:r>
      <w:r>
        <w:rPr>
          <w:rFonts w:ascii="Calibri" w:cs="Calibri" w:eastAsia="Calibri" w:hAnsi="Calibri"/>
          <w:color w:val="1A1A2E"/>
          <w:sz w:val="20"/>
          <w:szCs w:val="20"/>
        </w:rPr>
        <w:t xml:space="preserve">the raw trader.placeOrder correctly throws on revert (it replays to recover the reason) — the “reverts don’t throw” caveat applies only to the higher-level unified verbs.</w:t>
      </w:r>
    </w:p>
    <w:p>
      <w:pPr>
        <w:pBdr>
          <w:bottom w:val="single" w:color="5B3DF5" w:sz="14" w:space="6"/>
        </w:pBdr>
        <w:spacing w:after="140" w:before="340"/>
      </w:pPr>
      <w:r>
        <w:rPr>
          <w:rFonts w:ascii="Calibri" w:cs="Calibri" w:eastAsia="Calibri" w:hAnsi="Calibri"/>
          <w:b/>
          <w:bCs/>
          <w:color w:val="1A1A2E"/>
          <w:sz w:val="30"/>
          <w:szCs w:val="30"/>
        </w:rPr>
        <w:t xml:space="preserve">Transactions from this test</w:t>
      </w:r>
    </w:p>
    <w:p>
      <w:pPr>
        <w:spacing w:after="120" w:line="276"/>
      </w:pPr>
      <w:r>
        <w:rPr>
          <w:rFonts w:ascii="Calibri" w:cs="Calibri" w:eastAsia="Calibri" w:hAnsi="Calibri"/>
          <w:color w:val="1A1A2E"/>
          <w:sz w:val="20"/>
          <w:szCs w:val="20"/>
        </w:rPr>
        <w:t xml:space="preserve">Full trade re-run on BTC-60min (marketId 0x…3f04), RPC-only (indexer bypassed):</w:t>
      </w:r>
    </w:p>
    <w:p>
      <w:pPr>
        <w:pBdr>
          <w:top w:val="single" w:color="E4E4EC" w:sz="6" w:space="4"/>
          <w:bottom w:val="single" w:color="E4E4EC" w:sz="6" w:space="4"/>
          <w:left w:val="single" w:color="5B3DF5" w:sz="18" w:space="8"/>
          <w:right w:val="single" w:color="E4E4EC" w:sz="6" w:space="4"/>
        </w:pBdr>
        <w:shd w:fill="F4F4F8" w:color="auto" w:val="clear"/>
        <w:spacing w:after="140" w:before="60"/>
      </w:pPr>
      <w:r>
        <w:rPr>
          <w:rFonts w:ascii="Consolas" w:cs="Consolas" w:eastAsia="Consolas" w:hAnsi="Consolas"/>
          <w:color w:val="3A3A50"/>
          <w:sz w:val="15"/>
          <w:szCs w:val="15"/>
        </w:rPr>
        <w:t xml:space="preserve">faucet                 0xcfaddaa5de777bda5887a4089be15e6665c5940c02944108fef4b18d01f9a062</w:t>
      </w:r>
      <w:r>
        <w:br/>
      </w:r>
      <w:r>
        <w:rPr>
          <w:rFonts w:ascii="Consolas" w:cs="Consolas" w:eastAsia="Consolas" w:hAnsi="Consolas"/>
          <w:color w:val="3A3A50"/>
          <w:sz w:val="15"/>
          <w:szCs w:val="15"/>
        </w:rPr>
        <w:t xml:space="preserve">mintSet                0xa80c0949cc4498613aa5a69c553371dc8a5c90c6376c432b01448ff5f8fdb6ab</w:t>
      </w:r>
      <w:r>
        <w:br/>
      </w:r>
      <w:r>
        <w:rPr>
          <w:rFonts w:ascii="Consolas" w:cs="Consolas" w:eastAsia="Consolas" w:hAnsi="Consolas"/>
          <w:color w:val="3A3A50"/>
          <w:sz w:val="15"/>
          <w:szCs w:val="15"/>
        </w:rPr>
        <w:t xml:space="preserve">maker rest (SELL Up)   0xf211d5aad05af43a189210a62149de841fd5a594f1677eaa256940ef7d95153c</w:t>
      </w:r>
      <w:r>
        <w:br/>
      </w:r>
      <w:r>
        <w:rPr>
          <w:rFonts w:ascii="Consolas" w:cs="Consolas" w:eastAsia="Consolas" w:hAnsi="Consolas"/>
          <w:color w:val="3A3A50"/>
          <w:sz w:val="15"/>
          <w:szCs w:val="15"/>
        </w:rPr>
        <w:t xml:space="preserve">taker fill (BUY Up, 2) 0x9e5f9c286247af357ae8928e63bf8ca8f980285555ecf4cdba12f0472d1120b9</w:t>
      </w:r>
      <w:r>
        <w:br/>
      </w:r>
      <w:r>
        <w:rPr>
          <w:rFonts w:ascii="Consolas" w:cs="Consolas" w:eastAsia="Consolas" w:hAnsi="Consolas"/>
          <w:color w:val="3A3A50"/>
          <w:sz w:val="15"/>
          <w:szCs w:val="15"/>
        </w:rPr>
        <w:t xml:space="preserve">settle → redeem       0xbfd0c93c44bef14b36657e7194ada9225befc2b58d9e307561f257fa3d0a8c24  (Down won, 10→10 USDC)</w:t>
      </w:r>
    </w:p>
    <w:p>
      <w:pPr>
        <w:spacing w:after="120" w:line="276"/>
      </w:pPr>
      <w:r>
        <w:rPr>
          <w:rFonts w:ascii="Calibri" w:cs="Calibri" w:eastAsia="Calibri" w:hAnsi="Calibri"/>
          <w:b/>
          <w:bCs/>
          <w:color w:val="1A1A2E"/>
          <w:sz w:val="20"/>
          <w:szCs w:val="20"/>
        </w:rPr>
        <w:t xml:space="preserve">Bottom line: with the backend up, the app and the full trading path work end to end. What remains is SDK-side — the native-Node packaging and an unreliable documented indexer — plus the smaller issues above.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8b0412a1a368f2ce9ce3cee98bf264e2cc6953.jpg"/><Relationship Id="rId8" Type="http://schemas.openxmlformats.org/officeDocument/2006/relationships/image" Target="media/6243e71f6fb72f23fce47f0347d3f840fed419c1.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2026-08-11T17:09:13.390Z</dcterms:created>
  <dcterms:modified xsi:type="dcterms:W3CDTF">2026-08-11T17:09:13.391Z</dcterms:modified>
</cp:coreProperties>
</file>

<file path=docProps/custom.xml><?xml version="1.0" encoding="utf-8"?>
<Properties xmlns="http://schemas.openxmlformats.org/officeDocument/2006/custom-properties" xmlns:vt="http://schemas.openxmlformats.org/officeDocument/2006/docPropsVTypes"/>
</file>