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5B3DF5"/>
          <w:sz w:val="26"/>
          <w:szCs w:val="26"/>
        </w:rPr>
        <w:t xml:space="preserve">DreamDEX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Event Contracts — Builder Feedback</w:t>
      </w:r>
    </w:p>
    <w:p>
      <w:pPr>
        <w:pBdr>
          <w:bottom w:val="single" w:color="E4E4EC" w:sz="8" w:space="6"/>
        </w:pBdr>
        <w:spacing w:after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Findings from building and running a trading bot against the venue — docs, SDK, app UI, and the end-to-end trading path. Somnia Shannon testnet.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5B3DF5"/>
          <w:sz w:val="24"/>
          <w:szCs w:val="24"/>
        </w:rPr>
        <w:t xml:space="preserve">How I tested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 ran a disposable bot wallet (funded with 10 STT gas) through the full lifecycle with the SDK: faucet TestUSDC → mint a complete set → rest a maker order → cross as a taker for a real fill. Every step is a real on-chain transaction. I cross-checked the app UI against the on-chain order book at the same instant, and read the SDK source and docs in full.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1. The protocol works — proven with live transactions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core mechanics behave correctly, one round-trip per write, receipts returned: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E4E4EC" w:sz="6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2%"/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pct" w:w="30%"/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28%"/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Tx</w:t>
            </w:r>
          </w:p>
        </w:tc>
      </w:tr>
      <w:tr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faucet() TestUSDC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7A46"/>
                <w:sz w:val="21"/>
                <w:szCs w:val="21"/>
              </w:rPr>
              <w:t xml:space="preserve">success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50"/>
                <w:sz w:val="18"/>
                <w:szCs w:val="18"/>
              </w:rPr>
              <w:t xml:space="preserve">0x230f0d…baba</w:t>
            </w:r>
          </w:p>
        </w:tc>
      </w:tr>
      <w:tr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mintSet 10 → 10 Up + 10 Down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7A46"/>
                <w:sz w:val="21"/>
                <w:szCs w:val="21"/>
              </w:rPr>
              <w:t xml:space="preserve">success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50"/>
                <w:sz w:val="18"/>
                <w:szCs w:val="18"/>
              </w:rPr>
              <w:t xml:space="preserve">0xf16cad…fe05</w:t>
            </w:r>
          </w:p>
        </w:tc>
      </w:tr>
      <w:tr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Maker: rest SELL Up @0.55 ×5 (PostOnly)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7A46"/>
                <w:sz w:val="21"/>
                <w:szCs w:val="21"/>
              </w:rPr>
              <w:t xml:space="preserve">rested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50"/>
                <w:sz w:val="18"/>
                <w:szCs w:val="18"/>
              </w:rPr>
              <w:t xml:space="preserve">0x0b4fc3…a44bf</w:t>
            </w:r>
          </w:p>
        </w:tc>
      </w:tr>
      <w:tr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Taker: BUY Up IOC → matched a real maker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7A46"/>
                <w:sz w:val="21"/>
                <w:szCs w:val="21"/>
              </w:rPr>
              <w:t xml:space="preserve">filled 3 Up @0.045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50"/>
                <w:sz w:val="18"/>
                <w:szCs w:val="18"/>
              </w:rPr>
              <w:t xml:space="preserve">0xbef57a…6bd9</w:t>
            </w:r>
          </w:p>
        </w:tc>
      </w:tr>
      <w:tr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Settle → redeem winning side after resolution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7A46"/>
                <w:sz w:val="21"/>
                <w:szCs w:val="21"/>
              </w:rPr>
              <w:t xml:space="preserve">Finalized, Down won; redeemed 10 Down → 10 USDC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50"/>
                <w:sz w:val="18"/>
                <w:szCs w:val="18"/>
              </w:rPr>
              <w:t xml:space="preserve">0x4a6774…db0a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taker order matched maker </w:t>
      </w:r>
      <w:r>
        <w:rPr>
          <w:rFonts w:ascii="Consolas" w:cs="Consolas" w:eastAsia="Consolas" w:hAnsi="Consolas"/>
          <w:color w:val="3A3A50"/>
          <w:sz w:val="18"/>
          <w:szCs w:val="18"/>
        </w:rPr>
        <w:t xml:space="preserve">0x7970…A460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's resting ask at 0.045. At expiry the oracle resolved the question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false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(BTC closed below its opening price), finalizing the market with winningOutcome 1 (Down). The winning Down tokens redeemed 1:1; the losing Up tokens were correctly worth nothing.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full lifecycle — faucet → mint → maker → taker → settle → redeem — works end to end.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2. The app UI is the broken layer (highest priority)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liquidity census across all six live markets — read straight from the pool contracts — shows every rolling market has a two-sided book from a market-maker, 3 bids + 3 asks each:</w:t>
      </w:r>
    </w:p>
    <w:p>
      <w:pPr>
        <w:pBdr>
          <w:top w:val="single" w:color="E4E4EC" w:sz="6" w:space="4"/>
          <w:bottom w:val="single" w:color="E4E4EC" w:sz="6" w:space="4"/>
          <w:left w:val="single" w:color="5B3DF5" w:sz="18" w:space="8"/>
          <w:right w:val="single" w:color="E4E4EC" w:sz="6" w:space="4"/>
        </w:pBdr>
        <w:shd w:fill="F4F4F8" w:color="auto" w:val="clear"/>
        <w:spacing w:after="140" w:before="60"/>
      </w:pPr>
      <w:r>
        <w:rPr>
          <w:rFonts w:ascii="Consolas" w:cs="Consolas" w:eastAsia="Consolas" w:hAnsi="Consolas"/>
          <w:color w:val="3A3A50"/>
          <w:sz w:val="18"/>
          <w:szCs w:val="18"/>
        </w:rPr>
        <w:t xml:space="preserve">BTC 15min   bids=3 asks=3 makers=1        ETH 15min   bids=3 asks=3 makers=1</w:t>
      </w:r>
      <w:r>
        <w:br/>
      </w:r>
      <w:r>
        <w:rPr>
          <w:rFonts w:ascii="Consolas" w:cs="Consolas" w:eastAsia="Consolas" w:hAnsi="Consolas"/>
          <w:color w:val="3A3A50"/>
          <w:sz w:val="18"/>
          <w:szCs w:val="18"/>
        </w:rPr>
        <w:t xml:space="preserve">BTC 60min   bids=3 asks=3 makers=1        ETH 60min   bids=3 asks=3 makers=1</w:t>
      </w:r>
      <w:r>
        <w:br/>
      </w:r>
      <w:r>
        <w:rPr>
          <w:rFonts w:ascii="Consolas" w:cs="Consolas" w:eastAsia="Consolas" w:hAnsi="Consolas"/>
          <w:color w:val="3A3A50"/>
          <w:sz w:val="18"/>
          <w:szCs w:val="18"/>
        </w:rPr>
        <w:t xml:space="preserve">BTC 240min  bids=3 asks=4 makers=2 (&lt;-me) ETH 240min  bids=3 asks=3 makers=1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Yet at that same moment the app shows </w:t>
      </w:r>
      <w:r>
        <w:rPr>
          <w:rFonts w:ascii="Calibri" w:cs="Calibri" w:eastAsia="Calibri" w:hAnsi="Calibri"/>
          <w:b/>
          <w:bCs/>
          <w:color w:val="B42318"/>
          <w:sz w:val="21"/>
          <w:szCs w:val="21"/>
        </w:rPr>
        <w:t xml:space="preserve">“No event markets,” both sides “no liquidity,” and “Max: -- USDso”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So this is not a cold-start — it is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frontend / data-plumbing bug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the app is not rendering an on-chain order book that demonstrably exists (I placed and filled orders against it). Likely trigger: these rolling markets carry </w:t>
      </w:r>
      <w:r>
        <w:rPr>
          <w:rFonts w:ascii="Consolas" w:cs="Consolas" w:eastAsia="Consolas" w:hAnsi="Consolas"/>
          <w:color w:val="3A3A50"/>
          <w:sz w:val="18"/>
          <w:szCs w:val="18"/>
        </w:rPr>
        <w:t xml:space="preserve">symbol: undefined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the picker finds nothing while the trade panel keeps ticking. This is the #1 fix.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“No event markets” + both sides “no liquidity” + Max “--”, while a live window ticks down.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“no liquidity” shown at a moment the ETH 15-min market has 3 bids + 3 asks on-chain.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5B3DF5"/>
          <w:sz w:val="24"/>
          <w:szCs w:val="24"/>
        </w:rPr>
        <w:t xml:space="preserve">Two further confirmed UI issues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chart shows the wrong asset.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On an ETH/BTC event page the chart plots SOMI/USDso (~$0.097) and the header reads “SOMI/USDso $0.09”. The underlying (ETH vs BTC) is never labelled in the trade UI — it only appears in the on-chain question field.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Chart plotting SOMI/USDso (0.0973–0.0976) on an ETH event-contracts page.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Liquidity is real but thin and wide.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A single maker quotes Up bid 0.024 / ask 0.045 on BTC with 120–280 tokens of depth (a ~2× spread). Even once the UI renders it, one maker at that spread won’t feel tradeable — worth seeding a second, tighter maker.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3. SDK — well designed, but the first-run path fights you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SDK is genuinely good: ccxt-familiar surface, a typed discriminated-union Market type, a WebSocket live feed with no polling, React hooks, one-round-trip writes, and an OpenTelemetry-mappable debug sink. The problems are in packaging and a couple of sharp edges: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Cannot import under native Node.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package.json sets “type”:”module” but the published dist uses extensionless relative imports, so a plain node bot.mjs fails on the first import with ERR_MODULE_NOT_FOUND.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Naive bundling also breaks.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esbuild inlines viem and hits “Dynamic require of ‘events’ is not supported,” which then makes every read fail as a misleading “unknown RPC error.” I had to run via tsx. Since the README advertises a “Node bot” workflow, this out-of-the-box failure is worth fixing.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PostOnly rejection is silent.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A SELL Down @0.55 (= buy Up @0.45, which crosses) was correctly refused, but returned status: success, orderId: undefined, fills: 0, and no error. A caller can’t tell “rested” from “rejected-for-crossing” except by null-checking orderId.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marketId vs poolAddress.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Docs say “key by marketId, never pool address,” but getBinaryOrderBook(marketId) throws — it requires poolAddress. Pick one convention or accept both.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Credit / correction: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the raw trader.placeOrder does throw on revert (it replays to recover the reason). The “reverts don’t throw” gotcha applies only to the higher-level unified verbs — good design at the raw tier.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4. Docs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gotchas page is excellent — real field notes. Gaps found: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tick/lot grid it tells you to respect is never published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for binary markets (spot documents tickSize/lotSize/minQuantity; binary doesn’t).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Stale window list.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Docs say “15-minute and 1-hour”; on-chain there are 15m / 1h / 4h for both BTC and ETH.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README example doesn’t match the live venue —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a fixed-strike symbol that finds nothing against the rolling reference markets that actually exist.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Raw-IP indexer URL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hardcoded in the README (nip.io) — no stable DNS.</w:t>
      </w:r>
    </w:p>
    <w:p>
      <w:pPr>
        <w:pStyle w:val="ListParagraph"/>
        <w:numPr>
          <w:ilvl w:val="0"/>
          <w:numId w:val="1"/>
        </w:numPr>
        <w:spacing w:after="80" w:line="27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Naming drift: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“Prophecy Oracle” (UI) vs “Oracle Hub” (docs) vs oracleHub (SDK).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Bottom line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primitive and the SDK design are strong, and the on-chain venue works — I confirmed it by trading on it. The distance between “looks dead” and “works” is almost entirely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frontend not rendering a live on-chain order book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plus the SDK’s import/packaging friction. Fix those two and Event Contracts is genuinely usable today.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73e9a0511fdd2c42ec1b928d55a9dafa747223.jpg"/><Relationship Id="rId8" Type="http://schemas.openxmlformats.org/officeDocument/2006/relationships/image" Target="media/6243e71f6fb72f23fce47f0347d3f840fed419c1.jpg"/><Relationship Id="rId9" Type="http://schemas.openxmlformats.org/officeDocument/2006/relationships/image" Target="media/08e31ae76928d9c4d3a3ad63a5e7f8a03d607c62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2026-08-10T20:04:19.506Z</dcterms:created>
  <dcterms:modified xsi:type="dcterms:W3CDTF">2026-08-10T20:04:19.507Z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