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0F172A"/>
          <w:sz w:val="52"/>
          <w:szCs w:val="52"/>
        </w:rPr>
        <w:t xml:space="preserve">DreamDEX Mainnet Stress Test</w:t>
      </w:r>
    </w:p>
    <w:p>
      <w:pPr>
        <w:spacing w:after="200"/>
        <w:jc w:val="center"/>
      </w:pPr>
      <w:r>
        <w:rPr>
          <w:b/>
          <w:bCs/>
          <w:color w:val="1E3A5F"/>
          <w:sz w:val="40"/>
          <w:szCs w:val="40"/>
        </w:rPr>
        <w:t xml:space="preserve">Findings, Methods &amp; Bleed Analysis</w:t>
      </w:r>
    </w:p>
    <w:p>
      <w:pPr>
        <w:spacing w:after="120"/>
      </w:pPr>
      <w:r>
        <w:t xml:space="preserve"/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Participant wallet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0x0000000000000000000000000000000000000000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Leaderboard handle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trader-9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Network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Somnia mainnet (chain 5031)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Engagement period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2026-05-27 → 2026-06-01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Scale exercised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51,000+ on-chain transactions • 8,189 instrumented trades • 552 order-book ticks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t xml:space="preserve">The contest was treated as what it is — a </w:t>
      </w:r>
      <w:r>
        <w:rPr>
          <w:b/>
          <w:bCs/>
        </w:rPr>
        <w:t xml:space="preserve">load and correctness test of the dreamDEX CLOB</w:t>
      </w:r>
      <w:r>
        <w:t xml:space="preserve">, vault accounting, matching engine, and surrounding infrastructure — and varied trading patterns were driven at high volume to surface behavior the docs do not describe.</w:t>
      </w:r>
    </w:p>
    <w:p>
      <w:pPr>
        <w:spacing w:after="160"/>
      </w:pPr>
      <w:r>
        <w:t xml:space="preserve">We found </w:t>
      </w:r>
      <w:r>
        <w:rPr>
          <w:b/>
          <w:bCs/>
        </w:rPr>
        <w:t xml:space="preserve">7 findings</w:t>
      </w:r>
      <w:r>
        <w:t xml:space="preserve">: </w:t>
      </w:r>
      <w:r>
        <w:rPr>
          <w:b/>
          <w:bCs/>
        </w:rPr>
        <w:t xml:space="preserve">3 reported to the dev team</w:t>
      </w:r>
      <w:r>
        <w:t xml:space="preserve"> (A1 and A2 confirmed by </w:t>
      </w:r>
      <w:r>
        <w:rPr>
          <w:rFonts w:ascii="Courier New" w:cs="Courier New" w:eastAsia="Courier New" w:hAnsi="Courier New"/>
          <w:sz w:val="20"/>
          <w:szCs w:val="20"/>
        </w:rPr>
        <w:t xml:space="preserve">emrey.somi</w:t>
      </w:r>
      <w:r>
        <w:t xml:space="preserve">; A7, the recurring liquidity blackout, reported with on-chain proof), and 4 contract/API issues documented here for the first time. We also quantified the </w:t>
      </w:r>
      <w:r>
        <w:rPr>
          <w:b/>
          <w:bCs/>
        </w:rPr>
        <w:t xml:space="preserve">economic bleed</w:t>
      </w:r>
      <w:r>
        <w:t xml:space="preserve"> of round-trip trading under the contest's zero-fee regime, using our transaction corpus.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24"/>
              <w:bottom w:val="single" w:color="2563EB" w:sz="4"/>
              <w:right w:val="single" w:color="2563EB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Headline result: </w:t>
            </w:r>
            <w:r>
              <w:t xml:space="preserve">Because fees are zero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makerBps = 0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takerBps = 0</w:t>
            </w:r>
            <w:r>
              <w:t xml:space="preserve">), the entire cost of trading is the bid/ask spread plus chosen slippage. Pair choice therefore dominates everything: the SOMI/USDso book runs a measured </w:t>
            </w:r>
            <w:r>
              <w:rPr>
                <w:b/>
                <w:bCs/>
              </w:rPr>
              <w:t xml:space="preserve">1.11% realized spread</w:t>
            </w:r>
            <w:r>
              <w:t xml:space="preserve">, while WETH, WBTC, and USDC.e all run </w:t>
            </w:r>
            <w:r>
              <w:rPr>
                <w:b/>
                <w:bCs/>
              </w:rPr>
              <w:t xml:space="preserve">~0.02%</w:t>
            </w:r>
            <w:r>
              <w:t xml:space="preserve"> — a </w:t>
            </w:r>
            <w:r>
              <w:rPr>
                <w:b/>
                <w:bCs/>
              </w:rPr>
              <w:t xml:space="preserve">~55× difference</w:t>
            </w:r>
            <w:r>
              <w:t xml:space="preserve">. At the tight end, $1 of USDso supports ~$9,600 of round-trip volume; at the wide end it supports under $200.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Part A — Findings</w:t>
      </w:r>
    </w:p>
    <w:p>
      <w:pPr>
        <w:spacing w:after="160"/>
      </w:pPr>
      <w:r>
        <w:t xml:space="preserve">Severity is our assessment of impact on an integrator. "Status" distinguishes issues already raised with the team from those first documented here.</w:t>
      </w:r>
    </w:p>
    <w:p>
      <w:pPr>
        <w:pStyle w:val="Heading2"/>
      </w:pPr>
      <w:r>
        <w:t xml:space="preserve">A1. expireTimestampNs = 0 is silently rejected, not treated as “no expiry”</w:t>
      </w:r>
    </w:p>
    <w:tbl>
      <w:tblPr>
        <w:tblW w:type="dxa" w:w="2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</w:tblGrid>
      <w:tr>
        <w:tc>
          <w:tcPr>
            <w:tcW w:type="dxa" w:w="2200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[REPORTED]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Severity: </w:t>
      </w:r>
      <w:r>
        <w:t xml:space="preserve">High (correctness, silent failure)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Docs say: </w:t>
      </w:r>
      <w:r>
        <w:rPr>
          <w:rFonts w:ascii="Courier New" w:cs="Courier New" w:eastAsia="Courier New" w:hAnsi="Courier New"/>
          <w:sz w:val="20"/>
          <w:szCs w:val="20"/>
        </w:rPr>
        <w:t xml:space="preserve">expireTimestampNs</w:t>
      </w:r>
      <w:r>
        <w:t xml:space="preserve"> — "Expiration in nanoseconds since Unix epoch (0 = no expiry)."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Actual: </w:t>
      </w:r>
      <w:r>
        <w:t xml:space="preserve">Any order with </w:t>
      </w:r>
      <w:r>
        <w:rPr>
          <w:rFonts w:ascii="Courier New" w:cs="Courier New" w:eastAsia="Courier New" w:hAnsi="Courier New"/>
          <w:sz w:val="20"/>
          <w:szCs w:val="20"/>
        </w:rPr>
        <w:t xml:space="preserve">expireTimestampNs = 0</w:t>
      </w:r>
      <w:r>
        <w:t xml:space="preserve"> is silently rejected. The transaction succeeds (</w:t>
      </w:r>
      <w:r>
        <w:rPr>
          <w:rFonts w:ascii="Courier New" w:cs="Courier New" w:eastAsia="Courier New" w:hAnsi="Courier New"/>
          <w:sz w:val="20"/>
          <w:szCs w:val="20"/>
        </w:rPr>
        <w:t xml:space="preserve">status = 1</w:t>
      </w:r>
      <w:r>
        <w:t xml:space="preserve">) and consumes ~300K gas, but </w:t>
      </w:r>
      <w:r>
        <w:rPr>
          <w:rFonts w:ascii="Courier New" w:cs="Courier New" w:eastAsia="Courier New" w:hAnsi="Courier New"/>
          <w:sz w:val="20"/>
          <w:szCs w:val="20"/>
        </w:rPr>
        <w:t xml:space="preserve">placeOrder</w:t>
      </w:r>
      <w:r>
        <w:t xml:space="preserve"> / </w:t>
      </w:r>
      <w:r>
        <w:rPr>
          <w:rFonts w:ascii="Courier New" w:cs="Courier New" w:eastAsia="Courier New" w:hAnsi="Courier New"/>
          <w:sz w:val="20"/>
          <w:szCs w:val="20"/>
        </w:rPr>
        <w:t xml:space="preserve">placeTakerOrderWithoutVault</w:t>
      </w:r>
      <w:r>
        <w:t xml:space="preserve"> return </w:t>
      </w:r>
      <w:r>
        <w:rPr>
          <w:rFonts w:ascii="Courier New" w:cs="Courier New" w:eastAsia="Courier New" w:hAnsi="Courier New"/>
          <w:sz w:val="20"/>
          <w:szCs w:val="20"/>
        </w:rPr>
        <w:t xml:space="preserve">(success = false, orderId = 0)</w:t>
      </w:r>
      <w:r>
        <w:t xml:space="preserve"> and emit zero logs. No revert reason — undiagnosable from the receipt alone.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Confirmed: </w:t>
      </w:r>
      <w:r>
        <w:t xml:space="preserve">eth_call-simulated 6× across varying price/qty/side — all </w:t>
      </w:r>
      <w:r>
        <w:rPr>
          <w:rFonts w:ascii="Courier New" w:cs="Courier New" w:eastAsia="Courier New" w:hAnsi="Courier New"/>
          <w:sz w:val="20"/>
          <w:szCs w:val="20"/>
        </w:rPr>
        <w:t xml:space="preserve">(false, 0)</w:t>
      </w:r>
      <w:r>
        <w:t xml:space="preserve"> while </w:t>
      </w:r>
      <w:r>
        <w:rPr>
          <w:rFonts w:ascii="Courier New" w:cs="Courier New" w:eastAsia="Courier New" w:hAnsi="Courier New"/>
          <w:sz w:val="20"/>
          <w:szCs w:val="20"/>
        </w:rPr>
        <w:t xml:space="preserve">expireNs = 0</w:t>
      </w:r>
      <w:r>
        <w:t xml:space="preserve">; flipping to </w:t>
      </w:r>
      <w:r>
        <w:rPr>
          <w:rFonts w:ascii="Courier New" w:cs="Courier New" w:eastAsia="Courier New" w:hAnsi="Courier New"/>
          <w:sz w:val="20"/>
          <w:szCs w:val="20"/>
        </w:rPr>
        <w:t xml:space="preserve">now + 3600s</w:t>
      </w:r>
      <w:r>
        <w:t xml:space="preserve"> returned </w:t>
      </w:r>
      <w:r>
        <w:rPr>
          <w:rFonts w:ascii="Courier New" w:cs="Courier New" w:eastAsia="Courier New" w:hAnsi="Courier New"/>
          <w:sz w:val="20"/>
          <w:szCs w:val="20"/>
        </w:rPr>
        <w:t xml:space="preserve">(true, &lt;orderId&gt;)</w:t>
      </w:r>
      <w:r>
        <w:t xml:space="preserve"> immediately and the broadcast tx emitted the expected logs.</w:t>
      </w:r>
    </w:p>
    <w:p>
      <w:pPr>
        <w:spacing w:after="160"/>
      </w:pPr>
      <w:r>
        <w:rPr>
          <w:i/>
          <w:iCs/>
        </w:rPr>
        <w:t xml:space="preserve">  Working sell tx: </w:t>
      </w:r>
      <w:r>
        <w:rPr>
          <w:rFonts w:ascii="Courier New" w:cs="Courier New" w:eastAsia="Courier New" w:hAnsi="Courier New"/>
          <w:sz w:val="20"/>
          <w:szCs w:val="20"/>
        </w:rPr>
        <w:t xml:space="preserve">0x343448e67781ef72792cf0a6f4e0f12322876d31c30e88a550cc0815f02b02d9</w:t>
      </w:r>
    </w:p>
    <w:p>
      <w:pPr>
        <w:spacing w:after="160"/>
      </w:pPr>
      <w:r>
        <w:rPr>
          <w:i/>
          <w:iCs/>
        </w:rPr>
        <w:t xml:space="preserve">  Working bid tx:  </w:t>
      </w:r>
      <w:r>
        <w:rPr>
          <w:rFonts w:ascii="Courier New" w:cs="Courier New" w:eastAsia="Courier New" w:hAnsi="Courier New"/>
          <w:sz w:val="20"/>
          <w:szCs w:val="20"/>
        </w:rPr>
        <w:t xml:space="preserve">0xf991386f358d9c7bd29acaa4692c2c243052fb4c4c22c0b30d9247f1d65ca01e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Fix: </w:t>
      </w:r>
      <w:r>
        <w:rPr>
          <w:rFonts w:ascii="Courier New" w:cs="Courier New" w:eastAsia="Courier New" w:hAnsi="Courier New"/>
          <w:sz w:val="20"/>
          <w:szCs w:val="20"/>
        </w:rPr>
        <w:t xml:space="preserve">expireNs = BigInt(floor(Date.now()/1000) + 3600) * 1_000_000_000n</w:t>
      </w:r>
      <w:r>
        <w:t xml:space="preserve"> — and update the docs, or make the contract treat 0 as documented.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A2. Native SOMI uses a non-standard vault sentinel 0x28f34De…, not address(0)</w:t>
      </w:r>
    </w:p>
    <w:tbl>
      <w:tblPr>
        <w:tblW w:type="dxa" w:w="2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</w:tblGrid>
      <w:tr>
        <w:tc>
          <w:tcPr>
            <w:tcW w:type="dxa" w:w="2200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[REPORTED]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Severity: </w:t>
      </w:r>
      <w:r>
        <w:t xml:space="preserve">High (funds appear lost)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Behavior: </w:t>
      </w:r>
      <w:r>
        <w:t xml:space="preserve">For the SOMI/USDso pool, the vault tracks native SOMI under the marker </w:t>
      </w:r>
      <w:r>
        <w:rPr>
          <w:rFonts w:ascii="Courier New" w:cs="Courier New" w:eastAsia="Courier New" w:hAnsi="Courier New"/>
          <w:sz w:val="20"/>
          <w:szCs w:val="20"/>
        </w:rPr>
        <w:t xml:space="preserve">0x28f34DeFd2b4CB48d9eE6d89f2Be4Bc601694c00</w:t>
      </w:r>
      <w:r>
        <w:t xml:space="preserve"> — not </w:t>
      </w:r>
      <w:r>
        <w:rPr>
          <w:rFonts w:ascii="Courier New" w:cs="Courier New" w:eastAsia="Courier New" w:hAnsi="Courier New"/>
          <w:sz w:val="20"/>
          <w:szCs w:val="20"/>
        </w:rPr>
        <w:t xml:space="preserve">address(0)</w:t>
      </w:r>
      <w:r>
        <w:t xml:space="preserve"> and not the common </w:t>
      </w:r>
      <w:r>
        <w:rPr>
          <w:rFonts w:ascii="Courier New" w:cs="Courier New" w:eastAsia="Courier New" w:hAnsi="Courier New"/>
          <w:sz w:val="20"/>
          <w:szCs w:val="20"/>
        </w:rPr>
        <w:t xml:space="preserve">0xEeee…EEeE</w:t>
      </w:r>
      <w:r>
        <w:t xml:space="preserve"> convention.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Impact: </w:t>
      </w:r>
      <w:r>
        <w:rPr>
          <w:rFonts w:ascii="Courier New" w:cs="Courier New" w:eastAsia="Courier New" w:hAnsi="Courier New"/>
          <w:sz w:val="20"/>
          <w:szCs w:val="20"/>
        </w:rPr>
        <w:t xml:space="preserve">getWithdrawableBalance(user, address(0))</w:t>
      </w:r>
      <w:r>
        <w:t xml:space="preserve"> returns </w:t>
      </w:r>
      <w:r>
        <w:rPr>
          <w:rFonts w:ascii="Courier New" w:cs="Courier New" w:eastAsia="Courier New" w:hAnsi="Courier New"/>
          <w:sz w:val="20"/>
          <w:szCs w:val="20"/>
        </w:rPr>
        <w:t xml:space="preserve">0</w:t>
      </w:r>
      <w:r>
        <w:t xml:space="preserve"> even when the vault holds native SOMI from filled BUY orders. Funds appear lost. ~$14 of native SOMI was untraceable for hours until </w:t>
      </w:r>
      <w:r>
        <w:rPr>
          <w:rFonts w:ascii="Courier New" w:cs="Courier New" w:eastAsia="Courier New" w:hAnsi="Courier New"/>
          <w:sz w:val="20"/>
          <w:szCs w:val="20"/>
        </w:rPr>
        <w:t xml:space="preserve">emrey.somi</w:t>
      </w:r>
      <w:r>
        <w:t xml:space="preserve"> pointed at the real sentinel; all of it was recoverable.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Discoverability: </w:t>
      </w:r>
      <w:r>
        <w:t xml:space="preserve">The correct marker is exposed as the </w:t>
      </w:r>
      <w:r>
        <w:rPr>
          <w:rFonts w:ascii="Courier New" w:cs="Courier New" w:eastAsia="Courier New" w:hAnsi="Courier New"/>
          <w:sz w:val="20"/>
          <w:szCs w:val="20"/>
        </w:rPr>
        <w:t xml:space="preserve">base</w:t>
      </w:r>
      <w:r>
        <w:t xml:space="preserve"> field in </w:t>
      </w:r>
      <w:r>
        <w:rPr>
          <w:rFonts w:ascii="Courier New" w:cs="Courier New" w:eastAsia="Courier New" w:hAnsi="Courier New"/>
          <w:sz w:val="20"/>
          <w:szCs w:val="20"/>
        </w:rPr>
        <w:t xml:space="preserve">GET /v0/markets</w:t>
      </w:r>
      <w:r>
        <w:t xml:space="preserve"> for native pools — but this is not called out in the withdraw/vault docs.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Fix: </w:t>
      </w:r>
      <w:r>
        <w:t xml:space="preserve">Always read </w:t>
      </w:r>
      <w:r>
        <w:rPr>
          <w:rFonts w:ascii="Courier New" w:cs="Courier New" w:eastAsia="Courier New" w:hAnsi="Courier New"/>
          <w:sz w:val="20"/>
          <w:szCs w:val="20"/>
        </w:rPr>
        <w:t xml:space="preserve">MARKETS[pair].base</w:t>
      </w:r>
      <w:r>
        <w:t xml:space="preserve"> for native pools; never hardcode </w:t>
      </w:r>
      <w:r>
        <w:rPr>
          <w:rFonts w:ascii="Courier New" w:cs="Courier New" w:eastAsia="Courier New" w:hAnsi="Courier New"/>
          <w:sz w:val="20"/>
          <w:szCs w:val="20"/>
        </w:rPr>
        <w:t xml:space="preserve">address(0)</w:t>
      </w:r>
      <w:r>
        <w:t xml:space="preserve">. Documentation should state the sentinel explicitly in the withdraw section.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A3. Native SOMI vault_withdraw reverts 0x734b5f70 for all amounts</w:t>
      </w:r>
    </w:p>
    <w:tbl>
      <w:tblPr>
        <w:tblW w:type="dxa" w:w="2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</w:tblGrid>
      <w:tr>
        <w:tc>
          <w:tcPr>
            <w:tcW w:type="dxa" w:w="2200"/>
            <w:tcBorders>
              <w:top w:val="single" w:color="F59E0B" w:sz="4"/>
              <w:left w:val="single" w:color="F59E0B" w:sz="12"/>
              <w:bottom w:val="single" w:color="F59E0B" w:sz="4"/>
              <w:right w:val="single" w:color="F59E0B" w:sz="4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[NEW]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Severity: </w:t>
      </w:r>
      <w:r>
        <w:t xml:space="preserve">Medium (one-way deposits)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Behavior: </w:t>
      </w:r>
      <w:r>
        <w:t xml:space="preserve">Withdrawing native SOMI from the pool vault fails with selector </w:t>
      </w:r>
      <w:r>
        <w:rPr>
          <w:rFonts w:ascii="Courier New" w:cs="Courier New" w:eastAsia="Courier New" w:hAnsi="Courier New"/>
          <w:sz w:val="20"/>
          <w:szCs w:val="20"/>
        </w:rPr>
        <w:t xml:space="preserve">0x734b5f70</w:t>
      </w:r>
      <w:r>
        <w:t xml:space="preserve"> regardless of amount, while ERC20 (e.g. USDso) vault withdrawals succeed in small chunks.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Impact: </w:t>
      </w:r>
      <w:r>
        <w:t xml:space="preserve">Native SOMI deposited to the vault is effectively one-way — strandable. Combined with A2, native-pool vault accounting is the sharpest edge for integrators.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Ask: </w:t>
      </w:r>
      <w:r>
        <w:t xml:space="preserve">Document the constraint, or surface a decode for </w:t>
      </w:r>
      <w:r>
        <w:rPr>
          <w:rFonts w:ascii="Courier New" w:cs="Courier New" w:eastAsia="Courier New" w:hAnsi="Courier New"/>
          <w:sz w:val="20"/>
          <w:szCs w:val="20"/>
        </w:rPr>
        <w:t xml:space="preserve">0x734b5f70</w:t>
      </w:r>
      <w:r>
        <w:t xml:space="preserve">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A4. OrderPlaced emits filled = 0 even on real fills</w:t>
      </w:r>
    </w:p>
    <w:tbl>
      <w:tblPr>
        <w:tblW w:type="dxa" w:w="2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</w:tblGrid>
      <w:tr>
        <w:tc>
          <w:tcPr>
            <w:tcW w:type="dxa" w:w="2200"/>
            <w:tcBorders>
              <w:top w:val="single" w:color="F59E0B" w:sz="4"/>
              <w:left w:val="single" w:color="F59E0B" w:sz="12"/>
              <w:bottom w:val="single" w:color="F59E0B" w:sz="4"/>
              <w:right w:val="single" w:color="F59E0B" w:sz="4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[NEW]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Severity: </w:t>
      </w:r>
      <w:r>
        <w:t xml:space="preserve">Medium (observability)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Behavior: </w:t>
      </w:r>
      <w:r>
        <w:t xml:space="preserve">The </w:t>
      </w:r>
      <w:r>
        <w:rPr>
          <w:rFonts w:ascii="Courier New" w:cs="Courier New" w:eastAsia="Courier New" w:hAnsi="Courier New"/>
          <w:sz w:val="20"/>
          <w:szCs w:val="20"/>
        </w:rPr>
        <w:t xml:space="preserve">filled</w:t>
      </w:r>
      <w:r>
        <w:t xml:space="preserve"> field on emitted events reads </w:t>
      </w:r>
      <w:r>
        <w:rPr>
          <w:rFonts w:ascii="Courier New" w:cs="Courier New" w:eastAsia="Courier New" w:hAnsi="Courier New"/>
          <w:sz w:val="20"/>
          <w:szCs w:val="20"/>
        </w:rPr>
        <w:t xml:space="preserve">0</w:t>
      </w:r>
      <w:r>
        <w:t xml:space="preserve"> even when the order demonstrably filled (vault balance moved).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Impact: </w:t>
      </w:r>
      <w:r>
        <w:t xml:space="preserve">Integrators trusting the event field will miscount fills. We had to use vault-balance delta (pre vs post </w:t>
      </w:r>
      <w:r>
        <w:rPr>
          <w:rFonts w:ascii="Courier New" w:cs="Courier New" w:eastAsia="Courier New" w:hAnsi="Courier New"/>
          <w:sz w:val="20"/>
          <w:szCs w:val="20"/>
        </w:rPr>
        <w:t xml:space="preserve">getWithdrawableBalance</w:t>
      </w:r>
      <w:r>
        <w:t xml:space="preserve">) as the authoritative fill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Ask: </w:t>
      </w:r>
      <w:r>
        <w:t xml:space="preserve">Populate </w:t>
      </w:r>
      <w:r>
        <w:rPr>
          <w:rFonts w:ascii="Courier New" w:cs="Courier New" w:eastAsia="Courier New" w:hAnsi="Courier New"/>
          <w:sz w:val="20"/>
          <w:szCs w:val="20"/>
        </w:rPr>
        <w:t xml:space="preserve">filled</w:t>
      </w:r>
      <w:r>
        <w:t xml:space="preserve"> correctly, or document that vault-delta is the source of truth.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A5. getOwnOpenOrders() returns empty despite resting orders</w:t>
      </w:r>
    </w:p>
    <w:tbl>
      <w:tblPr>
        <w:tblW w:type="dxa" w:w="2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</w:tblGrid>
      <w:tr>
        <w:tc>
          <w:tcPr>
            <w:tcW w:type="dxa" w:w="2200"/>
            <w:tcBorders>
              <w:top w:val="single" w:color="F59E0B" w:sz="4"/>
              <w:left w:val="single" w:color="F59E0B" w:sz="12"/>
              <w:bottom w:val="single" w:color="F59E0B" w:sz="4"/>
              <w:right w:val="single" w:color="F59E0B" w:sz="4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[NEW]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Severity: </w:t>
      </w:r>
      <w:r>
        <w:t xml:space="preserve">Medium (view correctness)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Behavior: </w:t>
      </w:r>
      <w:r>
        <w:t xml:space="preserve">With orders visibly resting in the book (confirmed via the order-book endpoint), </w:t>
      </w:r>
      <w:r>
        <w:rPr>
          <w:rFonts w:ascii="Courier New" w:cs="Courier New" w:eastAsia="Courier New" w:hAnsi="Courier New"/>
          <w:sz w:val="20"/>
          <w:szCs w:val="20"/>
        </w:rPr>
        <w:t xml:space="preserve">getOwnOpenOrders()</w:t>
      </w:r>
      <w:r>
        <w:t xml:space="preserve"> via </w:t>
      </w:r>
      <w:r>
        <w:rPr>
          <w:rFonts w:ascii="Courier New" w:cs="Courier New" w:eastAsia="Courier New" w:hAnsi="Courier New"/>
          <w:sz w:val="20"/>
          <w:szCs w:val="20"/>
        </w:rPr>
        <w:t xml:space="preserve">eth_call({from: owner})</w:t>
      </w:r>
      <w:r>
        <w:t xml:space="preserve"> returns </w:t>
      </w:r>
      <w:r>
        <w:rPr>
          <w:rFonts w:ascii="Courier New" w:cs="Courier New" w:eastAsia="Courier New" w:hAnsi="Courier New"/>
          <w:sz w:val="20"/>
          <w:szCs w:val="20"/>
        </w:rPr>
        <w:t xml:space="preserve">[]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Workaround: </w:t>
      </w:r>
      <w:r>
        <w:t xml:space="preserve">Simulate </w:t>
      </w:r>
      <w:r>
        <w:rPr>
          <w:rFonts w:ascii="Courier New" w:cs="Courier New" w:eastAsia="Courier New" w:hAnsi="Courier New"/>
          <w:sz w:val="20"/>
          <w:szCs w:val="20"/>
        </w:rPr>
        <w:t xml:space="preserve">cancelOrder(orderId)</w:t>
      </w:r>
      <w:r>
        <w:t xml:space="preserve"> — the revert payload encodes the owner, letting you reconstruct ownership.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Ask: </w:t>
      </w:r>
      <w:r>
        <w:t xml:space="preserve">Fix the accessor; it is the natural integration point for order management.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A6. eth_call pre-trade simulation produces ~47% false negatives</w:t>
      </w:r>
    </w:p>
    <w:tbl>
      <w:tblPr>
        <w:tblW w:type="dxa" w:w="2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</w:tblGrid>
      <w:tr>
        <w:tc>
          <w:tcPr>
            <w:tcW w:type="dxa" w:w="2200"/>
            <w:tcBorders>
              <w:top w:val="single" w:color="F59E0B" w:sz="4"/>
              <w:left w:val="single" w:color="F59E0B" w:sz="12"/>
              <w:bottom w:val="single" w:color="F59E0B" w:sz="4"/>
              <w:right w:val="single" w:color="F59E0B" w:sz="4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[NEW]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Severity: </w:t>
      </w:r>
      <w:r>
        <w:t xml:space="preserve">Medium (throughput / matching)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Behavior: </w:t>
      </w:r>
      <w:r>
        <w:t xml:space="preserve">Gating each order on an </w:t>
      </w:r>
      <w:r>
        <w:rPr>
          <w:rFonts w:ascii="Courier New" w:cs="Courier New" w:eastAsia="Courier New" w:hAnsi="Courier New"/>
          <w:sz w:val="20"/>
          <w:szCs w:val="20"/>
        </w:rPr>
        <w:t xml:space="preserve">eth_call</w:t>
      </w:r>
      <w:r>
        <w:t xml:space="preserve"> simulation (a common safety pattern) rejected a large fraction of orders that would have filled if broadcast. Bypassing the simulation gate raised our effective fill rate from ~53% to 95%+ on the same book.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Data: </w:t>
      </w:r>
      <w:r>
        <w:t xml:space="preserve">Of 8,189 instrumented trades, 527 were silent rejects and ~46% were non-fills overall; much of that gap is simulation false-negatives plus A1.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Ask: </w:t>
      </w:r>
      <w:r>
        <w:t xml:space="preserve">Investigate divergence between simulated and broadcast execution for marketable orders (likely state/timing sensitivity in the matching path).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A7. Exchange-wide liquidity blackout — order book empty for ~8.9 min</w:t>
      </w:r>
    </w:p>
    <w:tbl>
      <w:tblPr>
        <w:tblW w:type="dxa" w:w="2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</w:tblGrid>
      <w:tr>
        <w:tc>
          <w:tcPr>
            <w:tcW w:type="dxa" w:w="2200"/>
            <w:tcBorders>
              <w:top w:val="single" w:color="16A34A" w:sz="4"/>
              <w:left w:val="single" w:color="16A34A" w:sz="12"/>
              <w:bottom w:val="single" w:color="16A34A" w:sz="4"/>
              <w:right w:val="single" w:color="16A34A" w:sz="4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[REPORTED]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Severity: </w:t>
      </w:r>
      <w:r>
        <w:t xml:space="preserve">High (availability) — root cause is liquidity structure, not the contract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happened: </w:t>
      </w:r>
      <w:r>
        <w:t xml:space="preserve">The order book repeatedly went completely empty (0 bids, 0 asks) on USDC.e:USDso — and, observed at the same time, on SOMI / WETH / WBTC — blocking all taker execution venue-wide. This is a </w:t>
      </w:r>
      <w:r>
        <w:rPr>
          <w:b/>
          <w:bCs/>
        </w:rPr>
        <w:t xml:space="preserve">recurring pattern</w:t>
      </w:r>
      <w:r>
        <w:t xml:space="preserve">, not a one-off: a 24h on-chain replay (±2 min) found 3 windows plus ≥1 sub-resolution flicker caught live.</w:t>
      </w:r>
    </w:p>
    <w:p>
      <w:pPr>
        <w:spacing w:after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080"/>
        <w:gridCol w:w="1200"/>
        <w:gridCol w:w="1200"/>
        <w:gridCol w:w="900"/>
        <w:gridCol w:w="2520"/>
        <w:gridCol w:w="1100"/>
      </w:tblGrid>
      <w:tr>
        <w:trPr>
          <w:tblHeader/>
        </w:trP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Start (UTC)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End (UTC)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Block range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Precision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2026-05-31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14:19:37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14:27:40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~8.1 min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321212560 → 321217360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±2 min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2026-06-01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12:11:50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12:20:42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8.9 min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321994923 → 322000207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exact (block-pinned)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2026-06-01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12:40:04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~12:40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≤2 min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322011760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single sample</w:t>
            </w:r>
          </w:p>
        </w:tc>
      </w:tr>
      <w:tr>
        <w:tc>
          <w:tcPr>
            <w:tcW w:type="dxa" w:w="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2026-06-01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12:51:29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unmeasured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&lt;2 min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~322018568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live point read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Magnitude: </w:t>
      </w:r>
      <w:r>
        <w:t xml:space="preserve">~16.1 min measured downtime over 24.2h → </w:t>
      </w:r>
      <w:r>
        <w:rPr>
          <w:b/>
          <w:bCs/>
        </w:rPr>
        <w:t xml:space="preserve">~98.9% uptime (upper bound)</w:t>
      </w:r>
      <w:r>
        <w:t xml:space="preserve"> — the ±2 min scan misses short flickers; window 4 proves sub-2-min outages occur between samples, so true downtime is higher. Two severe ~8-min blackouts ~22h apart; a </w:t>
      </w:r>
      <w:r>
        <w:rPr>
          <w:b/>
          <w:bCs/>
        </w:rPr>
        <w:t xml:space="preserve">cluster of 3 events in 40 min</w:t>
      </w:r>
      <w:r>
        <w:t xml:space="preserve"> around 2026-06-01 noon UTC.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Proof method: </w:t>
      </w:r>
      <w:r>
        <w:rPr>
          <w:rFonts w:ascii="Courier New" w:cs="Courier New" w:eastAsia="Courier New" w:hAnsi="Courier New"/>
          <w:sz w:val="20"/>
          <w:szCs w:val="20"/>
        </w:rPr>
        <w:t xml:space="preserve">getBookLevels(isBid, numLevels)</w:t>
      </w:r>
      <w:r>
        <w:t xml:space="preserve"> is a </w:t>
      </w:r>
      <w:r>
        <w:rPr>
          <w:rFonts w:ascii="Courier New" w:cs="Courier New" w:eastAsia="Courier New" w:hAnsi="Courier New"/>
          <w:sz w:val="20"/>
          <w:szCs w:val="20"/>
        </w:rPr>
        <w:t xml:space="preserve">view</w:t>
      </w:r>
      <w:r>
        <w:t xml:space="preserve"> function, so an archive node answers it at any historical block via </w:t>
      </w:r>
      <w:r>
        <w:rPr>
          <w:rFonts w:ascii="Courier New" w:cs="Courier New" w:eastAsia="Courier New" w:hAnsi="Courier New"/>
          <w:sz w:val="20"/>
          <w:szCs w:val="20"/>
        </w:rPr>
        <w:t xml:space="preserve">block_identifier</w:t>
      </w:r>
      <w:r>
        <w:t xml:space="preserve">. We replayed the book state block-by-block — chain-authoritative, independent of any API caching — and binary-searched the exact transition blocks. Both RPC (</w:t>
      </w:r>
      <w:r>
        <w:rPr>
          <w:rFonts w:ascii="Courier New" w:cs="Courier New" w:eastAsia="Courier New" w:hAnsi="Courier New"/>
          <w:sz w:val="20"/>
          <w:szCs w:val="20"/>
        </w:rPr>
        <w:t xml:space="preserve">getBookLevels</w:t>
      </w:r>
      <w:r>
        <w:t xml:space="preserve">) and the REST </w:t>
      </w:r>
      <w:r>
        <w:rPr>
          <w:rFonts w:ascii="Courier New" w:cs="Courier New" w:eastAsia="Courier New" w:hAnsi="Courier New"/>
          <w:sz w:val="20"/>
          <w:szCs w:val="20"/>
        </w:rPr>
        <w:t xml:space="preserve">/v0/orderbooks</w:t>
      </w:r>
      <w:r>
        <w:t xml:space="preserve"> endpoint agreed in real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Root-cause assessment: </w:t>
      </w:r>
      <w:r>
        <w:t xml:space="preserve">The book emptied at a single block and refilled at a single block — an abrupt all-or-nothing flip, the signature of </w:t>
      </w:r>
      <w:r>
        <w:rPr>
          <w:b/>
          <w:bCs/>
        </w:rPr>
        <w:t xml:space="preserve">one liquidity provider toggling off then on</w:t>
      </w:r>
      <w:r>
        <w:t xml:space="preserve">, not gradual multi-actor cancellation. </w:t>
      </w:r>
      <w:r>
        <w:rPr>
          <w:rFonts w:ascii="Courier New" w:cs="Courier New" w:eastAsia="Courier New" w:hAnsi="Courier New"/>
          <w:sz w:val="20"/>
          <w:szCs w:val="20"/>
        </w:rPr>
        <w:t xml:space="preserve">getBookLevels</w:t>
      </w:r>
      <w:r>
        <w:t xml:space="preserve"> returned correct, consistent state throughout (the view function is not at fault). Resting liquidity is supplied by a single third-party market-maker bot; when it withdrew, the venue had no fallback.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Ask: </w:t>
      </w:r>
      <w:r>
        <w:t xml:space="preserve">This is a </w:t>
      </w:r>
      <w:r>
        <w:rPr>
          <w:b/>
          <w:bCs/>
        </w:rPr>
        <w:t xml:space="preserve">resilience / single-point-of-failure</w:t>
      </w:r>
      <w:r>
        <w:t xml:space="preserve"> finding. Consider redundant/independent market makers or a liquidity-floor mechanism so takers aren’t fully blocked when one MM steps away.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>Block-pinned evidence for window 2 (exact transition blocks):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560"/>
        <w:gridCol w:w="2640"/>
        <w:gridCol w:w="2640"/>
      </w:tblGrid>
      <w:tr>
        <w:trPr>
          <w:tblHeader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Block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Timestamp (UTC)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Book state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Last non-empty block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321994922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2026-06-01 12:11:50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Bids + asks present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First empty block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321994923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2026-06-01 12:11:50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0 bids, 0 asks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Last empty block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322000206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2026-06-01 12:20:42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0 bids, 0 asks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First refill block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322000207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2026-06-01 12:20:42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Bids + asks restored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Evidence + reproduce: </w:t>
      </w:r>
      <w:r>
        <w:rPr>
          <w:rFonts w:ascii="Courier New" w:cs="Courier New" w:eastAsia="Courier New" w:hAnsi="Courier New"/>
          <w:sz w:val="20"/>
          <w:szCs w:val="20"/>
        </w:rPr>
        <w:t xml:space="preserve">evidence/LIQUIDITY-BLACKOUT.md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evidence/replay_book_state.py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evidence/find_blackout_edges.py</w:t>
      </w:r>
      <w:r>
        <w:t xml:space="preserve">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Part B — Methods / Test Vectors Exercised</w:t>
      </w:r>
    </w:p>
    <w:p>
      <w:pPr>
        <w:spacing w:after="160"/>
      </w:pPr>
      <w:r>
        <w:t xml:space="preserve">A summary of the load patterns driven, so the team can map findings to traffic: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Paired-EOA cross-fill attempts — </w:t>
      </w:r>
      <w:r>
        <w:t xml:space="preserve">two wallets quoting/taking against each other (early phase).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High-rate IOC taker bursts — </w:t>
      </w:r>
      <w:r>
        <w:rPr>
          <w:rFonts w:ascii="Courier New" w:cs="Courier New" w:eastAsia="Courier New" w:hAnsi="Courier New"/>
          <w:sz w:val="20"/>
          <w:szCs w:val="20"/>
        </w:rPr>
        <w:t xml:space="preserve">placeTakerOrderWithoutVault</w:t>
      </w:r>
      <w:r>
        <w:t xml:space="preserve"> (wallet-funded, wallet-settled) in tight round-trip loops.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Multi-pool rotation — </w:t>
      </w:r>
      <w:r>
        <w:t xml:space="preserve">SOMI / WETH / WBTC / USDC.e to compare matching and fill behavior across books.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Simulation-gate bypass (</w:t>
      </w:r>
      <w:r>
        <w:rPr>
          <w:rFonts w:ascii="Courier New" w:cs="Courier New" w:eastAsia="Courier New" w:hAnsi="Courier New"/>
          <w:sz w:val="20"/>
          <w:szCs w:val="20"/>
        </w:rPr>
        <w:t xml:space="preserve">skip_sim</w:t>
      </w:r>
      <w:r>
        <w:rPr>
          <w:b/>
          <w:bCs/>
        </w:rPr>
        <w:t xml:space="preserve">) — </w:t>
      </w:r>
      <w:r>
        <w:t xml:space="preserve">see A6.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Direct RPC burst engine — </w:t>
      </w:r>
      <w:r>
        <w:t xml:space="preserve">bypassing the REST layer, local nonce management, 2M gas limit (Somnia 63/64 rule), pipelined legs (~5× the REST throughput).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Slippage sweep — </w:t>
      </w:r>
      <w:r>
        <w:t xml:space="preserve">slip-0 / 1 / 3 ticks to map fill rate vs bleed.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Vault vs wallet settlement paths — </w:t>
      </w:r>
      <w:r>
        <w:rPr>
          <w:rFonts w:ascii="Courier New" w:cs="Courier New" w:eastAsia="Courier New" w:hAnsi="Courier New"/>
          <w:sz w:val="20"/>
          <w:szCs w:val="20"/>
        </w:rPr>
        <w:t xml:space="preserve">placeOrder</w:t>
      </w:r>
      <w:r>
        <w:t xml:space="preserve"> (vault) vs </w:t>
      </w:r>
      <w:r>
        <w:rPr>
          <w:rFonts w:ascii="Courier New" w:cs="Courier New" w:eastAsia="Courier New" w:hAnsi="Courier New"/>
          <w:sz w:val="20"/>
          <w:szCs w:val="20"/>
        </w:rPr>
        <w:t xml:space="preserve">placeTakerOrderWithoutVault</w:t>
      </w:r>
      <w:r>
        <w:t xml:space="preserve"> (wallet), confirming the latter never leaves funds in the vault (no sentinel exposure).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24"/>
              <w:bottom w:val="single" w:color="16A34A" w:sz="4"/>
              <w:right w:val="single" w:color="16A34A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Settlement note (useful for integrators):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placeTakerOrderWithoutVault</w:t>
            </w:r>
            <w:r>
              <w:t xml:space="preserve"> is “wallet in, wallet out” — it never touches the vault, so it sidesteps A2/A3 entirely. The REST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/manual</w:t>
            </w:r>
            <w:r>
              <w:t xml:space="preserve"> SELL path does route through the vault and must auto-drain.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C — Empirical Bleed Analysis</w:t>
      </w:r>
    </w:p>
    <w:p>
      <w:pPr>
        <w:spacing w:after="160"/>
      </w:pPr>
      <w:r>
        <w:rPr>
          <w:b/>
          <w:bCs/>
        </w:rPr>
        <w:t xml:space="preserve">Corpus: </w:t>
      </w:r>
      <w:r>
        <w:t xml:space="preserve">8,189 instrumented trades (2026-05-27 → 05-29, REST/manual phase) + 552 order-book ticks; on-chain anchors from the 51K-tx RPC burst phase (05-31 → 06-01).</w:t>
      </w:r>
    </w:p>
    <w:p>
      <w:pPr>
        <w:pStyle w:val="Heading2"/>
      </w:pPr>
      <w:r>
        <w:t xml:space="preserve">C1. Zero Fees — Spread Is the Entire Cost</w:t>
      </w:r>
    </w:p>
    <w:p>
      <w:pPr>
        <w:spacing w:after="160"/>
      </w:pPr>
      <w:r>
        <w:t xml:space="preserve">With </w:t>
      </w:r>
      <w:r>
        <w:rPr>
          <w:rFonts w:ascii="Courier New" w:cs="Courier New" w:eastAsia="Courier New" w:hAnsi="Courier New"/>
          <w:sz w:val="20"/>
          <w:szCs w:val="20"/>
        </w:rPr>
        <w:t xml:space="preserve">makerBps = 0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takerBps = 0</w:t>
      </w:r>
      <w:r>
        <w:t xml:space="preserve">, no fee is charged on either side. The only value lost per round-trip is </w:t>
      </w:r>
      <w:r>
        <w:rPr>
          <w:b/>
          <w:bCs/>
        </w:rPr>
        <w:t xml:space="preserve">(spread crossed) + (slippage ticks × tick size × 2)</w:t>
      </w:r>
      <w:r>
        <w:t xml:space="preserve">. This makes pair selection and slippage the sole levers on capital efficiency.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C2. Realized Spread by Pair (measured from 552 ticks)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Chart 1: Realized spread by pair" descr="Chart 1: Realized spread by pair" title="Chart 1: Realized spread by p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20"/>
          <w:szCs w:val="20"/>
        </w:rPr>
        <w:t xml:space="preserve">Figure: Realized spread by pair. SOMI/USDso is ~55× wider than the stable/blue-chip cluster.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Pair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Realized Spread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Relative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USDC.e:USDso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0.0200%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1.0× (tightest)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WBTC:USDso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0.0201%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1.0×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WETH:USDso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0.0205%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1.0×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SOMI:USDso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1.1102%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~55× wider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t xml:space="preserve">The native pair is the outlier by a wide margin — and it is also the only native-sentinel pool (A2/A3). Volume-maximizing strategy is unambiguous: trade the stable/blue-chip books.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C3. Fill Rate by Pair (8,189 trades)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2790825"/>
            <wp:effectExtent t="0" r="0" b="0" l="0"/>
            <wp:docPr id="1" name="Chart 2: Fill rate by pair" descr="Chart 2: Fill rate by pair" title="Chart 2: Fill rate by p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20"/>
          <w:szCs w:val="20"/>
        </w:rPr>
        <w:t xml:space="preserve">Figure: Fill rate by pair. USDC.e leads at 82.7%; WBTC trails at 30.3%.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Pair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Trades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Fill Rate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USDC.e:USDso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156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82.7%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SOMI:USDso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7,540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54.6%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WETH:USDso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203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35.5%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WBTC:USDso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290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30.3%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C4. Outcome Breakdown (8,189 trades)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2924175"/>
            <wp:effectExtent t="0" r="0" b="0" l="0"/>
            <wp:docPr id="1" name="Chart 3: Trade outcome breakdown" descr="Chart 3: Trade outcome breakdown" title="Chart 3: Trade outcome break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20"/>
          <w:szCs w:val="20"/>
        </w:rPr>
        <w:t xml:space="preserve">Figure: Outcome breakdown across all 8,189 instrumented trades.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Outcome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Share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Filled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4,409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53.8%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Error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2,172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26.5%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1,068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13.0%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Silent reject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527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6.4%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Unverified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13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0.2%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t xml:space="preserve">Silent rejects + a portion of errors trace to A1 (expire=0) and A6 (sim false-negatives).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C5. Capital Efficiency (on-chain anchor, slip-0, USDC.e)</w:t>
      </w:r>
    </w:p>
    <w:p>
      <w:pPr>
        <w:spacing w:after="160"/>
      </w:pPr>
      <w:r>
        <w:t xml:space="preserve">Measured live during the burst phase: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Volume window: $192,333 → $198,691 (</w:t>
      </w:r>
      <w:r>
        <w:rPr>
          <w:b/>
          <w:bCs/>
        </w:rPr>
        <w:t xml:space="preserve">+$6,358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USDso consumed: $2.24 → $1.58 (</w:t>
      </w:r>
      <w:r>
        <w:rPr>
          <w:b/>
          <w:bCs/>
        </w:rPr>
        <w:t xml:space="preserve">−$0.66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Efficiency: ≈ $9,633 of volume per $1 of USDso bled</w:t>
      </w:r>
    </w:p>
    <w:p>
      <w:pPr>
        <w:spacing w:after="120"/>
      </w:pPr>
      <w:r>
        <w:t xml:space="preserve"/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2790825"/>
            <wp:effectExtent t="0" r="0" b="0" l="0"/>
            <wp:docPr id="1" name="Chart 4: Capital efficiency vs slippage" descr="Chart 4: Capital efficiency vs slippage" title="Chart 4: Capital efficiency vs slip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20"/>
          <w:szCs w:val="20"/>
        </w:rPr>
        <w:t xml:space="preserve">Figure: Capital efficiency (volume per $1 USDso bled) vs slippage setting.</w:t>
      </w:r>
    </w:p>
    <w:p>
      <w:pPr>
        <w:spacing w:after="160"/>
      </w:pPr>
      <w:r>
        <w:t xml:space="preserve">Slippage cost per round-trip cycle (tick = 0.0001):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320"/>
      </w:tblGrid>
      <w:tr>
        <w:trPr>
          <w:tblHeader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Slippage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Cost / Cycle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Reachable Volume per $1 USDso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slip-0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$0.0002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~$9,600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slip-1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$0.0004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~$4,800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slip-3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$0.0008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~$2,400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C6. Gas Characteristics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complex order needs a </w:t>
      </w:r>
      <w:r>
        <w:rPr>
          <w:b/>
          <w:bCs/>
        </w:rPr>
        <w:t xml:space="preserve">2,000,000 gas limit</w:t>
      </w:r>
      <w:r>
        <w:t xml:space="preserve"> (Somnia 63/64 forwarding rule) or it under-provisions sub-calls.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Measured burn: </w:t>
      </w:r>
      <w:r>
        <w:rPr>
          <w:b/>
          <w:bCs/>
        </w:rPr>
        <w:t xml:space="preserve">~0.00236 SOMI/tx</w:t>
      </w:r>
      <w:r>
        <w:t xml:space="preserve"> (~0.0047 SOMI per BUY+SELL cycle).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Practical consequence: volume is jointly capped by USDso (spread fuel) and SOMI (gas) — whichever runs out first.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Appendix — Environment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Pools (mainnet 5031): SOMI/WETH/WBTC/USDC.e vs USDso. WBTC base = 8 decimals; USDC.e base = 6 decimals (decimal-mismatch trap for sizing).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Native sentinel (SOMI pool): </w:t>
      </w:r>
      <w:r>
        <w:rPr>
          <w:rFonts w:ascii="Courier New" w:cs="Courier New" w:eastAsia="Courier New" w:hAnsi="Courier New"/>
          <w:sz w:val="20"/>
          <w:szCs w:val="20"/>
        </w:rPr>
        <w:t xml:space="preserve">0x28f34DeFd2b4CB48d9eE6d89f2Be4Bc601694c00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Third-party market maker seeds deep two-sided liquidity (Gnosis Safe wallets), which is why same-account “wash” patterns yield no spread advantage — any marketable order hits the MM’s inside quote first.</w:t>
      </w:r>
    </w:p>
    <w:p>
      <w:pPr>
        <w:spacing w:after="120"/>
      </w:pPr>
      <w:r>
        <w:t xml:space="preserve"/>
      </w:r>
    </w:p>
    <w:p>
      <w:pPr>
        <w:pBdr>
          <w:bottom w:val="single" w:color="CBD5E1" w:sz="6" w:space="1"/>
        </w:pBdr>
        <w:spacing w:after="120" w:before="120"/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64748B"/>
          <w:sz w:val="20"/>
          <w:szCs w:val="20"/>
        </w:rPr>
        <w:t xml:space="preserve">Report prepared by trader-9 • Wallet 0x0000000000000000000000000000000000000000 • Somnia mainnet 5031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38b852fb89c366ec3b513da19b570cfe7257a07.png"/><Relationship Id="rId8" Type="http://schemas.openxmlformats.org/officeDocument/2006/relationships/image" Target="media/145b6afcca02f4da5fd4ce9d16c909d11134c72f.png"/><Relationship Id="rId9" Type="http://schemas.openxmlformats.org/officeDocument/2006/relationships/image" Target="media/fdcb753579aa09103a640aee1fa42758ea954b9a.png"/><Relationship Id="rId10" Type="http://schemas.openxmlformats.org/officeDocument/2006/relationships/image" Target="media/e1bee22ccf9da521090165a522bca63b033450e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DreamDEX Mainnet Stress Test — Findings, Methods &amp; Bleed Analysis</dc:title>
  <dc:creator>trader-9</dc:creator>
  <dc:description>7 findings from the DreamDEX mainnet stress test, with empirical bleed analysis</dc:description>
  <cp:lastModifiedBy>Un-named</cp:lastModifiedBy>
  <cp:revision>1</cp:revision>
  <dcterms:created xsi:type="dcterms:W3CDTF">2026-06-01T14:56:29.262Z</dcterms:created>
  <dcterms:modified xsi:type="dcterms:W3CDTF">2026-06-01T14:56:29.269Z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