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22"/>
          <w:sz w:val="40"/>
          <w:szCs w:val="40"/>
        </w:rPr>
        <w:t xml:space="preserve">DreamDEX Round 4</w:t>
      </w:r>
    </w:p>
    <w:p>
      <w:pPr>
        <w:spacing w:after="100"/>
      </w:pPr>
      <w:r>
        <w:rPr>
          <w:rFonts w:ascii="Calibri" w:cs="Calibri" w:eastAsia="Calibri" w:hAnsi="Calibri"/>
          <w:color w:val="2E5D9F"/>
          <w:sz w:val="26"/>
          <w:szCs w:val="26"/>
        </w:rPr>
        <w:t xml:space="preserve">Builder Feedback</w:t>
      </w:r>
    </w:p>
    <w:p>
      <w:pPr>
        <w:spacing w:after="120"/>
      </w:pPr>
      <w:r>
        <w:rPr>
          <w:rFonts w:ascii="Calibri" w:cs="Calibri" w:eastAsia="Calibri" w:hAnsi="Calibri"/>
          <w:color w:val="44444E"/>
        </w:rPr>
        <w:t xml:space="preserve">Feedback from building and running an autonomous trading agent through Round 4 of the DreamDEX volume contest on Somnia mainnet. Written for the DreamDEX team as product and protocol feedback; ordered roughly by impact.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Summary of the round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Reached </w:t>
      </w:r>
      <w:r>
        <w:rPr>
          <w:rFonts w:ascii="Calibri" w:cs="Calibri" w:eastAsia="Calibri" w:hAnsi="Calibri"/>
          <w:b/>
          <w:bCs/>
        </w:rPr>
        <w:t xml:space="preserve">1,501,818 USDso</w:t>
      </w:r>
      <w:r>
        <w:rPr>
          <w:rFonts w:ascii="Calibri" w:cs="Calibri" w:eastAsia="Calibri" w:hAnsi="Calibri"/>
        </w:rPr>
        <w:t xml:space="preserve"> of volume.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engineering focus was an </w:t>
      </w:r>
      <w:r>
        <w:rPr>
          <w:rFonts w:ascii="Calibri" w:cs="Calibri" w:eastAsia="Calibri" w:hAnsi="Calibri"/>
          <w:b/>
          <w:bCs/>
        </w:rPr>
        <w:t xml:space="preserve">atomic (EIP-7702) taker</w:t>
      </w:r>
      <w:r>
        <w:rPr>
          <w:rFonts w:ascii="Calibri" w:cs="Calibri" w:eastAsia="Calibri" w:hAnsi="Calibri"/>
        </w:rPr>
        <w:t xml:space="preserve"> that places a buy and a sell in a single transaction, plus </w:t>
      </w:r>
      <w:r>
        <w:rPr>
          <w:rFonts w:ascii="Calibri" w:cs="Calibri" w:eastAsia="Calibri" w:hAnsi="Calibri"/>
          <w:b/>
          <w:bCs/>
        </w:rPr>
        <w:t xml:space="preserve">depth-aware leg sizing</w:t>
      </w:r>
      <w:r>
        <w:rPr>
          <w:rFonts w:ascii="Calibri" w:cs="Calibri" w:eastAsia="Calibri" w:hAnsi="Calibri"/>
        </w:rPr>
        <w:t xml:space="preserve"> that fits each round-trip to the top-of-book depth.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With zero protocol fees, the only costs are the </w:t>
      </w:r>
      <w:r>
        <w:rPr>
          <w:rFonts w:ascii="Calibri" w:cs="Calibri" w:eastAsia="Calibri" w:hAnsi="Calibri"/>
          <w:b/>
          <w:bCs/>
        </w:rPr>
        <w:t xml:space="preserve">spread crossed</w:t>
      </w:r>
      <w:r>
        <w:rPr>
          <w:rFonts w:ascii="Calibri" w:cs="Calibri" w:eastAsia="Calibri" w:hAnsi="Calibri"/>
        </w:rPr>
        <w:t xml:space="preserve"> (the toll) and </w:t>
      </w:r>
      <w:r>
        <w:rPr>
          <w:rFonts w:ascii="Calibri" w:cs="Calibri" w:eastAsia="Calibri" w:hAnsi="Calibri"/>
          <w:b/>
          <w:bCs/>
        </w:rPr>
        <w:t xml:space="preserve">gas</w:t>
      </w:r>
      <w:r>
        <w:rPr>
          <w:rFonts w:ascii="Calibri" w:cs="Calibri" w:eastAsia="Calibri" w:hAnsi="Calibri"/>
        </w:rPr>
        <w:t xml:space="preserve">. The toll is ~fixed per $1k of volume; gas is ~fixed per transaction. So the winning move is fewer, larger transactions on the deepest book. On a deep book it sustained ~$130k/hr of volume near the spread floor.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Product / protocol feedback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 Leaderboard PnL treats a stablecoin swap as a loss  (highest impact)</w:t>
      </w:r>
    </w:p>
    <w:p>
      <w:r>
        <w:rPr>
          <w:rFonts w:ascii="Calibri" w:cs="Calibri" w:eastAsia="Calibri" w:hAnsi="Calibri"/>
        </w:rPr>
        <w:t xml:space="preserve">The leaderboard appears to compute </w:t>
      </w:r>
      <w:r>
        <w:rPr>
          <w:rFonts w:ascii="Consolas" w:cs="Consolas" w:eastAsia="Consolas" w:hAnsi="Consolas"/>
          <w:sz w:val="19"/>
          <w:szCs w:val="19"/>
        </w:rPr>
        <w:t xml:space="preserve">pnl = usdsoBalance − allocation</w:t>
      </w:r>
      <w:r>
        <w:rPr>
          <w:rFonts w:ascii="Calibri" w:cs="Calibri" w:eastAsia="Calibri" w:hAnsi="Calibri"/>
        </w:rPr>
        <w:t xml:space="preserve"> — it reads </w:t>
      </w:r>
      <w:r>
        <w:rPr>
          <w:rFonts w:ascii="Calibri" w:cs="Calibri" w:eastAsia="Calibri" w:hAnsi="Calibri"/>
          <w:b/>
          <w:bCs/>
        </w:rPr>
        <w:t xml:space="preserve">only</w:t>
      </w:r>
      <w:r>
        <w:rPr>
          <w:rFonts w:ascii="Calibri" w:cs="Calibri" w:eastAsia="Calibri" w:hAnsi="Calibri"/>
        </w:rPr>
        <w:t xml:space="preserve"> the USDso balance. The moment a trader swaps idle USDso into USDC.e (a normal end-of-run capital-preservation move), the displayed balance collapses and PnL shows a large “loss,” even though the value never left the wallet.</w:t>
      </w:r>
    </w:p>
    <w:p>
      <w:pPr>
        <w:spacing w:before="60"/>
      </w:pPr>
      <w:r>
        <w:rPr>
          <w:rFonts w:ascii="Calibri" w:cs="Calibri" w:eastAsia="Calibri" w:hAnsi="Calibri"/>
          <w:b/>
          <w:bCs/>
        </w:rPr>
        <w:t xml:space="preserve">Consequences: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wound-down trader can look like they bled the full allocation when they actually still hold most of it in USDC.e + inventory.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Their computed </w:t>
      </w:r>
      <w:r>
        <w:rPr>
          <w:rFonts w:ascii="Consolas" w:cs="Consolas" w:eastAsia="Consolas" w:hAnsi="Consolas"/>
          <w:sz w:val="19"/>
          <w:szCs w:val="19"/>
        </w:rPr>
        <w:t xml:space="preserve">$/1k</w:t>
      </w:r>
      <w:r>
        <w:rPr>
          <w:rFonts w:ascii="Calibri" w:cs="Calibri" w:eastAsia="Calibri" w:hAnsi="Calibri"/>
        </w:rPr>
        <w:t xml:space="preserve"> efficiency is </w:t>
      </w:r>
      <w:r>
        <w:rPr>
          <w:rFonts w:ascii="Calibri" w:cs="Calibri" w:eastAsia="Calibri" w:hAnsi="Calibri"/>
          <w:b/>
          <w:bCs/>
        </w:rPr>
        <w:t xml:space="preserve">overstated</w:t>
      </w:r>
      <w:r>
        <w:rPr>
          <w:rFonts w:ascii="Calibri" w:cs="Calibri" w:eastAsia="Calibri" w:hAnsi="Calibri"/>
        </w:rPr>
        <w:t xml:space="preserve"> (looks worse than reality), making the board misleading for efficiency comparisons.</w:t>
      </w:r>
    </w:p>
    <w:p>
      <w:pPr>
        <w:spacing w:before="60"/>
      </w:pPr>
      <w:r>
        <w:rPr>
          <w:rFonts w:ascii="Calibri" w:cs="Calibri" w:eastAsia="Calibri" w:hAnsi="Calibri"/>
          <w:b/>
          <w:bCs/>
        </w:rPr>
        <w:t xml:space="preserve">Suggestion: </w:t>
      </w:r>
      <w:r>
        <w:rPr>
          <w:rFonts w:ascii="Calibri" w:cs="Calibri" w:eastAsia="Calibri" w:hAnsi="Calibri"/>
        </w:rPr>
        <w:t xml:space="preserve">score capital as </w:t>
      </w:r>
      <w:r>
        <w:rPr>
          <w:rFonts w:ascii="Calibri" w:cs="Calibri" w:eastAsia="Calibri" w:hAnsi="Calibri"/>
          <w:b/>
          <w:bCs/>
        </w:rPr>
        <w:t xml:space="preserve">total wallet value</w:t>
      </w:r>
      <w:r>
        <w:rPr>
          <w:rFonts w:ascii="Calibri" w:cs="Calibri" w:eastAsia="Calibri" w:hAnsi="Calibri"/>
        </w:rPr>
        <w:t xml:space="preserve"> = USDso + USDC.e + base inventory at mid (+ funds reserved in resting orders), not USDso alone. The inputs are already on-chain; it's a read change, not a rule change.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 Volume snapshot cache lag</w:t>
      </w:r>
    </w:p>
    <w:p>
      <w:r>
        <w:rPr>
          <w:rFonts w:ascii="Calibri" w:cs="Calibri" w:eastAsia="Calibri" w:hAnsi="Calibri"/>
        </w:rPr>
        <w:t xml:space="preserve">The leaderboard volume value went stale for minutes while an engine was demonstrably still trading (identical value across reads a minute apart, then a jump). This makes automated “am I at target yet?” polling unreliable — bots over-run the target or stall. A </w:t>
      </w:r>
      <w:r>
        <w:rPr>
          <w:rFonts w:ascii="Consolas" w:cs="Consolas" w:eastAsia="Consolas" w:hAnsi="Consolas"/>
          <w:sz w:val="19"/>
          <w:szCs w:val="19"/>
        </w:rPr>
        <w:t xml:space="preserve">lastUpdated</w:t>
      </w:r>
      <w:r>
        <w:rPr>
          <w:rFonts w:ascii="Calibri" w:cs="Calibri" w:eastAsia="Calibri" w:hAnsi="Calibri"/>
        </w:rPr>
        <w:t xml:space="preserve"> timestamp per row, or a shorter cache TTL, would help.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 Public RPC reliability</w:t>
      </w:r>
    </w:p>
    <w:p>
      <w:r>
        <w:rPr>
          <w:rFonts w:ascii="Calibri" w:cs="Calibri" w:eastAsia="Calibri" w:hAnsi="Calibri"/>
        </w:rPr>
        <w:t xml:space="preserve">During the round, </w:t>
      </w:r>
      <w:r>
        <w:rPr>
          <w:rFonts w:ascii="Calibri" w:cs="Calibri" w:eastAsia="Calibri" w:hAnsi="Calibri"/>
          <w:b/>
          <w:bCs/>
        </w:rPr>
        <w:t xml:space="preserve">all three</w:t>
      </w:r>
      <w:r>
        <w:rPr>
          <w:rFonts w:ascii="Calibri" w:cs="Calibri" w:eastAsia="Calibri" w:hAnsi="Calibri"/>
        </w:rPr>
        <w:t xml:space="preserve"> public Somnia RPC endpoints we use went unreachable simultaneously for a stretch (our failover cycled through every one and exhausted). Our engine handled it (self-stops cleanly and flattens), but a synchronized outage is a real availability risk for automation. Documented rate limits and at least one more independent endpoint would reduce the blast radius.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 Collateral is locked at the limit price, not mid</w:t>
      </w:r>
    </w:p>
    <w:p>
      <w:r>
        <w:rPr>
          <w:rFonts w:ascii="Calibri" w:cs="Calibri" w:eastAsia="Calibri" w:hAnsi="Calibri"/>
        </w:rPr>
        <w:t xml:space="preserve">A buy locks collateral sized at the </w:t>
      </w:r>
      <w:r>
        <w:rPr>
          <w:rFonts w:ascii="Calibri" w:cs="Calibri" w:eastAsia="Calibri" w:hAnsi="Calibri"/>
          <w:b/>
          <w:bCs/>
        </w:rPr>
        <w:t xml:space="preserve">limit</w:t>
      </w:r>
      <w:r>
        <w:rPr>
          <w:rFonts w:ascii="Calibri" w:cs="Calibri" w:eastAsia="Calibri" w:hAnsi="Calibri"/>
        </w:rPr>
        <w:t xml:space="preserve"> price (above mid by the slip), so a leg whose notional equals the free balance pre-reverts on the first order. We cap legs at ~0.95× free balance to avoid it. Defensible behavior, but not obvious from the docs — a one-line note (“orders reserve collateral at the limit price, not mid”) would save integrators a debugging session.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 Book depth varies wildly between pairs</w:t>
      </w:r>
    </w:p>
    <w:p>
      <w:r>
        <w:rPr>
          <w:rFonts w:ascii="Calibri" w:cs="Calibri" w:eastAsia="Calibri" w:hAnsi="Calibri"/>
        </w:rPr>
        <w:t xml:space="preserve">Top-of-book depth on one pair was ~$8k while another pair's bid side was ~$100 at the same instant. Depth-aware sizing handles this, but a naive fixed-leg taker will silently walk the thin book and pay far more than the quoted spread. Not a bug — just worth surfacing that per-pair depth is highly uneven.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What worked well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EIP-7702 atomic execution</w:t>
      </w:r>
      <w:r>
        <w:rPr>
          <w:rFonts w:ascii="Calibri" w:cs="Calibri" w:eastAsia="Calibri" w:hAnsi="Calibri"/>
        </w:rPr>
        <w:t xml:space="preserve"> was the standout: bundling buy+sell into one tx removed leftover-inventory risk entirely and roughly tripled gas efficiency versus two transactions. Great primitive on an L1 CLOB.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Zero fees</w:t>
      </w:r>
      <w:r>
        <w:rPr>
          <w:rFonts w:ascii="Calibri" w:cs="Calibri" w:eastAsia="Calibri" w:hAnsi="Calibri"/>
        </w:rPr>
        <w:t xml:space="preserve"> make the cost model clean — spread + gas, nothing hidden.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deep books (when deep) absorbed large legs with negligible price impact.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Carry-over from earlier rounds</w:t>
      </w:r>
    </w:p>
    <w:p>
      <w:r>
        <w:rPr>
          <w:rFonts w:ascii="Calibri" w:cs="Calibri" w:eastAsia="Calibri" w:hAnsi="Calibri"/>
        </w:rPr>
        <w:t xml:space="preserve">The protocol findings filed in Round 1 (</w:t>
      </w:r>
      <w:r>
        <w:rPr>
          <w:rFonts w:ascii="Consolas" w:cs="Consolas" w:eastAsia="Consolas" w:hAnsi="Consolas"/>
          <w:sz w:val="19"/>
          <w:szCs w:val="19"/>
        </w:rPr>
        <w:t xml:space="preserve">reports/FINDINGS.md</w:t>
      </w:r>
      <w:r>
        <w:rPr>
          <w:rFonts w:ascii="Calibri" w:cs="Calibri" w:eastAsia="Calibri" w:hAnsi="Calibri"/>
        </w:rPr>
        <w:t xml:space="preserve">) still make useful regression targets — a few were confirmed and fixed by the team; the pre-trade </w:t>
      </w:r>
      <w:r>
        <w:rPr>
          <w:rFonts w:ascii="Consolas" w:cs="Consolas" w:eastAsia="Consolas" w:hAnsi="Consolas"/>
          <w:sz w:val="19"/>
          <w:szCs w:val="19"/>
        </w:rPr>
        <w:t xml:space="preserve">eth_call</w:t>
      </w:r>
      <w:r>
        <w:rPr>
          <w:rFonts w:ascii="Calibri" w:cs="Calibri" w:eastAsia="Calibri" w:hAnsi="Calibri"/>
        </w:rPr>
        <w:t xml:space="preserve"> false-negative rate and the </w:t>
      </w:r>
      <w:r>
        <w:rPr>
          <w:rFonts w:ascii="Consolas" w:cs="Consolas" w:eastAsia="Consolas" w:hAnsi="Consolas"/>
          <w:sz w:val="19"/>
          <w:szCs w:val="19"/>
        </w:rPr>
        <w:t xml:space="preserve">OrderPlaced filled=0</w:t>
      </w:r>
      <w:r>
        <w:rPr>
          <w:rFonts w:ascii="Calibri" w:cs="Calibri" w:eastAsia="Calibri" w:hAnsi="Calibri"/>
        </w:rPr>
        <w:t xml:space="preserve"> event semantics are the ones most worth double-checking still hold after recent changes.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73"/>
        <w:sz w:val="16"/>
        <w:szCs w:val="16"/>
      </w:rPr>
      <w:t xml:space="preserve">DreamDEX Round 4 — Builder Feedback   ·   page </w:t>
    </w:r>
    <w:r>
      <w:rPr>
        <w:color w:val="6666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A1A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2E5D9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2026-08-03T12:46:55.974Z</dcterms:created>
  <dcterms:modified xsi:type="dcterms:W3CDTF">2026-08-03T12:46:55.975Z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