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5B3DF5"/>
          <w:sz w:val="26"/>
          <w:szCs w:val="26"/>
        </w:rPr>
        <w:t xml:space="preserve">DreamDEX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A1A2E"/>
          <w:sz w:val="40"/>
          <w:szCs w:val="40"/>
        </w:rPr>
        <w:t xml:space="preserve">Event Contracts — Builder Feedback</w:t>
      </w:r>
    </w:p>
    <w:p>
      <w:pPr>
        <w:pBdr>
          <w:bottom w:val="single" w:color="E4E4EC" w:sz="8" w:space="6"/>
        </w:pBdr>
        <w:spacing w:after="2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Findings from building and running a trading bot against the venue — docs, SDK, app UI, and the end-to-end trading path. Somnia Shannon testnet.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5B3DF5"/>
          <w:sz w:val="24"/>
          <w:szCs w:val="24"/>
        </w:rPr>
        <w:t xml:space="preserve">How I tested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I ran a disposable bot wallet (funded with 10 STT gas) through the full lifecycle with the SDK: faucet TestUSDC → mint a complete set → rest a maker order → cross as a taker for a real fill. Every step is a real on-chain transaction. I cross-checked the app UI against the on-chain order book at the same instant, and read the SDK source and docs in full.</w:t>
      </w:r>
    </w:p>
    <w:p>
      <w:pPr>
        <w:pBdr>
          <w:bottom w:val="single" w:color="5B3DF5" w:sz="14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1. The protocol works — proven with live transactions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core mechanics behave correctly, one round-trip per write, receipts returned: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E4E4EC" w:sz="6"/>
          <w:insideV w:val="none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42%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pct" w:w="30%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pct" w:w="28%"/>
            <w:shd w:fill="1A1A2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Tx</w:t>
            </w:r>
          </w:p>
        </w:tc>
      </w:tr>
      <w:tr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faucet() TestUSDC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A46"/>
                <w:sz w:val="21"/>
                <w:szCs w:val="21"/>
              </w:rPr>
              <w:t xml:space="preserve">success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A50"/>
                <w:sz w:val="18"/>
                <w:szCs w:val="18"/>
              </w:rPr>
              <w:t xml:space="preserve">0x230f0d…baba</w:t>
            </w:r>
          </w:p>
        </w:tc>
      </w:tr>
      <w:tr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mintSet 10 → 10 Up + 10 Down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A46"/>
                <w:sz w:val="21"/>
                <w:szCs w:val="21"/>
              </w:rPr>
              <w:t xml:space="preserve">success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A50"/>
                <w:sz w:val="18"/>
                <w:szCs w:val="18"/>
              </w:rPr>
              <w:t xml:space="preserve">0xf16cad…fe05</w:t>
            </w:r>
          </w:p>
        </w:tc>
      </w:tr>
      <w:tr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A1A2E"/>
                <w:sz w:val="21"/>
                <w:szCs w:val="21"/>
              </w:rPr>
              <w:t xml:space="preserve">Maker: rest SELL Up @0.55 ×5 (PostOnly)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A46"/>
                <w:sz w:val="21"/>
                <w:szCs w:val="21"/>
              </w:rPr>
              <w:t xml:space="preserve">rested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A50"/>
                <w:sz w:val="18"/>
                <w:szCs w:val="18"/>
              </w:rPr>
              <w:t xml:space="preserve">0x0b4fc3…a44bf</w:t>
            </w:r>
          </w:p>
        </w:tc>
      </w:tr>
      <w:tr>
        <w:tc>
          <w:tcPr>
            <w:tcW w:type="pct" w:w="42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21"/>
                <w:szCs w:val="21"/>
              </w:rPr>
              <w:t xml:space="preserve">Taker: BUY Up IOC → matched a real maker</w:t>
            </w:r>
          </w:p>
        </w:tc>
        <w:tc>
          <w:tcPr>
            <w:tcW w:type="pct" w:w="30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7A46"/>
                <w:sz w:val="21"/>
                <w:szCs w:val="21"/>
              </w:rPr>
              <w:t xml:space="preserve">filled 3 Up @0.045</w:t>
            </w:r>
          </w:p>
        </w:tc>
        <w:tc>
          <w:tcPr>
            <w:tcW w:type="pct" w:w="28%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A3A50"/>
                <w:sz w:val="18"/>
                <w:szCs w:val="18"/>
              </w:rPr>
              <w:t xml:space="preserve">0xbef57a…6bd9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taker order matched maker </w:t>
      </w:r>
      <w:r>
        <w:rPr>
          <w:rFonts w:ascii="Consolas" w:cs="Consolas" w:eastAsia="Consolas" w:hAnsi="Consolas"/>
          <w:color w:val="3A3A50"/>
          <w:sz w:val="18"/>
          <w:szCs w:val="18"/>
        </w:rPr>
        <w:t xml:space="preserve">0x7970…A460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's resting ask at 0.045.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on-chain venue is healthy.</w:t>
      </w:r>
    </w:p>
    <w:p>
      <w:pPr>
        <w:pBdr>
          <w:bottom w:val="single" w:color="5B3DF5" w:sz="14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2. The app UI is the broken layer (highest priority)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A liquidity census across all six live markets — read straight from the pool contracts — shows every rolling market has a two-sided book from a market-maker, 3 bids + 3 asks each:</w:t>
      </w:r>
    </w:p>
    <w:p>
      <w:pPr>
        <w:pBdr>
          <w:top w:val="single" w:color="E4E4EC" w:sz="6" w:space="4"/>
          <w:bottom w:val="single" w:color="E4E4EC" w:sz="6" w:space="4"/>
          <w:left w:val="single" w:color="5B3DF5" w:sz="18" w:space="8"/>
          <w:right w:val="single" w:color="E4E4EC" w:sz="6" w:space="4"/>
        </w:pBdr>
        <w:shd w:fill="F4F4F8" w:color="auto" w:val="clear"/>
        <w:spacing w:after="140" w:before="60"/>
      </w:pPr>
      <w:r>
        <w:rPr>
          <w:rFonts w:ascii="Consolas" w:cs="Consolas" w:eastAsia="Consolas" w:hAnsi="Consolas"/>
          <w:color w:val="3A3A50"/>
          <w:sz w:val="18"/>
          <w:szCs w:val="18"/>
        </w:rPr>
        <w:t xml:space="preserve">BTC 15min   bids=3 asks=3 makers=1        ETH 15min   bids=3 asks=3 makers=1</w:t>
      </w:r>
      <w:r>
        <w:br/>
      </w:r>
      <w:r>
        <w:rPr>
          <w:rFonts w:ascii="Consolas" w:cs="Consolas" w:eastAsia="Consolas" w:hAnsi="Consolas"/>
          <w:color w:val="3A3A50"/>
          <w:sz w:val="18"/>
          <w:szCs w:val="18"/>
        </w:rPr>
        <w:t xml:space="preserve">BTC 60min   bids=3 asks=3 makers=1        ETH 60min   bids=3 asks=3 makers=1</w:t>
      </w:r>
      <w:r>
        <w:br/>
      </w:r>
      <w:r>
        <w:rPr>
          <w:rFonts w:ascii="Consolas" w:cs="Consolas" w:eastAsia="Consolas" w:hAnsi="Consolas"/>
          <w:color w:val="3A3A50"/>
          <w:sz w:val="18"/>
          <w:szCs w:val="18"/>
        </w:rPr>
        <w:t xml:space="preserve">BTC 240min  bids=3 asks=4 makers=2 (&lt;-me) ETH 240min  bids=3 asks=3 makers=1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Yet at that same moment the app shows </w:t>
      </w:r>
      <w:r>
        <w:rPr>
          <w:rFonts w:ascii="Calibri" w:cs="Calibri" w:eastAsia="Calibri" w:hAnsi="Calibri"/>
          <w:b/>
          <w:bCs/>
          <w:color w:val="B42318"/>
          <w:sz w:val="21"/>
          <w:szCs w:val="21"/>
        </w:rPr>
        <w:t xml:space="preserve">“No event markets,” both sides “no liquidity,” and “Max: -- USDso”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. So this is not a cold-start — it is a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frontend / data-plumbing bug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: the app is not rendering an on-chain order book that demonstrably exists (I placed and filled orders against it). Likely trigger: these rolling markets carry </w:t>
      </w:r>
      <w:r>
        <w:rPr>
          <w:rFonts w:ascii="Consolas" w:cs="Consolas" w:eastAsia="Consolas" w:hAnsi="Consolas"/>
          <w:color w:val="3A3A50"/>
          <w:sz w:val="18"/>
          <w:szCs w:val="18"/>
        </w:rPr>
        <w:t xml:space="preserve">symbol: undefined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so the picker finds nothing while the trade panel keeps ticking. This is the #1 fix.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“No event markets” + both sides “no liquidity” + Max “--”, while a live window ticks down.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“no liquidity” shown at a moment the ETH 15-min market has 3 bids + 3 asks on-chain.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5B3DF5"/>
          <w:sz w:val="24"/>
          <w:szCs w:val="24"/>
        </w:rPr>
        <w:t xml:space="preserve">Two further confirmed UI issues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chart shows the wrong asset.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On an ETH/BTC event page the chart plots SOMI/USDso (~$0.097) and the header reads “SOMI/USDso $0.09”. The underlying (ETH vs BTC) is never labelled in the trade UI — it only appears in the on-chain question field.</w:t>
      </w:r>
    </w:p>
    <w:p>
      <w:pPr>
        <w:spacing w:after="40" w:before="120"/>
        <w:jc w:val="center"/>
      </w:pPr>
      <w:r>
        <w:drawing>
          <wp:inline distT="0" distB="0" distL="0" distR="0">
            <wp:extent cx="5334000" cy="3343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7"/>
          <w:szCs w:val="17"/>
        </w:rPr>
        <w:t xml:space="preserve">Chart plotting SOMI/USDso (0.0973–0.0976) on an ETH event-contracts page.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Liquidity is real but thin and wide.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single maker quotes Up bid 0.024 / ask 0.045 on BTC with 120–280 tokens of depth (a ~2× spread). Even once the UI renders it, one maker at that spread won’t feel tradeable — worth seeding a second, tighter maker.</w:t>
      </w:r>
    </w:p>
    <w:p>
      <w:pPr>
        <w:pBdr>
          <w:bottom w:val="single" w:color="5B3DF5" w:sz="14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3. SDK — well designed, but the first-run path fights you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SDK is genuinely good: ccxt-familiar surface, a typed discriminated-union Market type, a WebSocket live feed with no polling, React hooks, one-round-trip writes, and an OpenTelemetry-mappable debug sink. The problems are in packaging and a couple of sharp edges: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Cannot import under native Node.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package.json sets “type”:”module” but the published dist uses extensionless relative imports, so a plain node bot.mjs fails on the first import with ERR_MODULE_NOT_FOUND.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Naive bundling also breaks.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esbuild inlines viem and hits “Dynamic require of ‘events’ is not supported,” which then makes every read fail as a misleading “unknown RPC error.” I had to run via tsx. Since the README advertises a “Node bot” workflow, this out-of-the-box failure is worth fixing.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PostOnly rejection is silent.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SELL Down @0.55 (= buy Up @0.45, which crosses) was correctly refused, but returned status: success, orderId: undefined, fills: 0, and no error. A caller can’t tell “rested” from “rejected-for-crossing” except by null-checking orderId.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marketId vs poolAddress.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Docs say “key by marketId, never pool address,” but getBinaryOrderBook(marketId) throws — it requires poolAddress. Pick one convention or accept both.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Credit / correction: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the raw trader.placeOrder does throw on revert (it replays to recover the reason). The “reverts don’t throw” gotcha applies only to the higher-level unified verbs — good design at the raw tier.</w:t>
      </w:r>
    </w:p>
    <w:p>
      <w:pPr>
        <w:pBdr>
          <w:bottom w:val="single" w:color="5B3DF5" w:sz="14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4. Docs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gotchas page is excellent — real field notes. Gaps found: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tick/lot grid it tells you to respect is never published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for binary markets (spot documents tickSize/lotSize/minQuantity; binary doesn’t).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Stale window list.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Docs say “15-minute and 1-hour”; on-chain there are 15m / 1h / 4h for both BTC and ETH.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README example doesn’t match the live venue —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a fixed-strike symbol that finds nothing against the rolling reference markets that actually exist.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Raw-IP indexer URL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hardcoded in the README (nip.io) — no stable DNS.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Naming drift: 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“Prophecy Oracle” (UI) vs “Oracle Hub” (docs) vs oracleHub (SDK).</w:t>
      </w:r>
    </w:p>
    <w:p>
      <w:pPr>
        <w:pBdr>
          <w:bottom w:val="single" w:color="5B3DF5" w:sz="14" w:space="6"/>
        </w:pBdr>
        <w:spacing w:after="140" w:before="340"/>
      </w:pPr>
      <w:r>
        <w:rPr>
          <w:rFonts w:ascii="Calibri" w:cs="Calibri" w:eastAsia="Calibri" w:hAnsi="Calibri"/>
          <w:b/>
          <w:bCs/>
          <w:color w:val="1A1A2E"/>
          <w:sz w:val="30"/>
          <w:szCs w:val="30"/>
        </w:rPr>
        <w:t xml:space="preserve">Bottom line</w:t>
      </w:r>
    </w:p>
    <w:p>
      <w:pPr>
        <w:spacing w:after="120" w:line="276"/>
      </w:pPr>
      <w:r>
        <w:rPr>
          <w:rFonts w:ascii="Calibri" w:cs="Calibri" w:eastAsia="Calibri" w:hAnsi="Calibri"/>
          <w:color w:val="1A1A2E"/>
          <w:sz w:val="21"/>
          <w:szCs w:val="21"/>
        </w:rPr>
        <w:t xml:space="preserve">The primitive and the SDK design are strong, and the on-chain venue works — I confirmed it by trading on it. The distance between “looks dead” and “works” is almost entirely </w:t>
      </w:r>
      <w:r>
        <w:rPr>
          <w:rFonts w:ascii="Calibri" w:cs="Calibri" w:eastAsia="Calibri" w:hAnsi="Calibri"/>
          <w:b/>
          <w:bCs/>
          <w:color w:val="1A1A2E"/>
          <w:sz w:val="21"/>
          <w:szCs w:val="21"/>
        </w:rPr>
        <w:t xml:space="preserve">the frontend not rendering a live on-chain order book</w:t>
      </w:r>
      <w:r>
        <w:rPr>
          <w:rFonts w:ascii="Calibri" w:cs="Calibri" w:eastAsia="Calibri" w:hAnsi="Calibri"/>
          <w:color w:val="1A1A2E"/>
          <w:sz w:val="21"/>
          <w:szCs w:val="21"/>
        </w:rPr>
        <w:t xml:space="preserve">, plus the SDK’s import/packaging friction. Fix those two and Event Contracts is genuinely usable today.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d73e9a0511fdd2c42ec1b928d55a9dafa747223.jpg"/><Relationship Id="rId8" Type="http://schemas.openxmlformats.org/officeDocument/2006/relationships/image" Target="media/6243e71f6fb72f23fce47f0347d3f840fed419c1.jpg"/><Relationship Id="rId9" Type="http://schemas.openxmlformats.org/officeDocument/2006/relationships/image" Target="media/08e31ae76928d9c4d3a3ad63a5e7f8a03d607c62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2026-08-10T18:24:30.424Z</dcterms:created>
  <dcterms:modified xsi:type="dcterms:W3CDTF">2026-08-10T18:24:30.425Z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