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0e6d40c89a92ee6835170dc24510ba716fc967d"/>
    <w:p>
      <w:pPr>
        <w:pStyle w:val="Heading1"/>
      </w:pPr>
      <w:r>
        <w:t xml:space="preserve">Architecture – Agent Loop and Behavior Matrix (v1)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document describes the</w:t>
      </w:r>
      <w:r>
        <w:t xml:space="preserve"> </w:t>
      </w:r>
      <w:r>
        <w:rPr>
          <w:b/>
          <w:bCs/>
        </w:rPr>
        <w:t xml:space="preserve">Agent Loop architecture as currently implemented</w:t>
      </w:r>
      <w:r>
        <w:t xml:space="preserve">, including Intent processing, executive decision-making, behavior gating, and concrete skill execution. It is written to stand alone as a complete description of the system at this stage, while also being suitable for direct inclusion in the master AGI/ASP architecture document.</w:t>
      </w:r>
    </w:p>
    <w:p>
      <w:pPr>
        <w:pStyle w:val="BodyText"/>
      </w:pPr>
      <w:r>
        <w:t xml:space="preserve">The goal of this architecture is to define a</w:t>
      </w:r>
      <w:r>
        <w:t xml:space="preserve"> </w:t>
      </w:r>
      <w:r>
        <w:rPr>
          <w:b/>
          <w:bCs/>
        </w:rPr>
        <w:t xml:space="preserve">controlled, extensible agent framework</w:t>
      </w:r>
      <w:r>
        <w:t xml:space="preserve"> </w:t>
      </w:r>
      <w:r>
        <w:t xml:space="preserve">that converts directives into safe, auditable actions without granting unchecked authority to any single component, including large language models.</w:t>
      </w:r>
    </w:p>
    <w:p>
      <w:r>
        <w:pict>
          <v:rect style="width:0;height:1.5pt" o:hralign="center" o:hrstd="t" o:hr="t"/>
        </w:pict>
      </w:r>
    </w:p>
    <w:bookmarkEnd w:id="20"/>
    <w:bookmarkStart w:id="21" w:name="high-level-architectural-overview"/>
    <w:p>
      <w:pPr>
        <w:pStyle w:val="Heading2"/>
      </w:pPr>
      <w:r>
        <w:t xml:space="preserve">2. High-Level Architectural Overview</w:t>
      </w:r>
    </w:p>
    <w:p>
      <w:pPr>
        <w:pStyle w:val="FirstParagraph"/>
      </w:pPr>
      <w:r>
        <w:t xml:space="preserve">At its core, the system implements a</w:t>
      </w:r>
      <w:r>
        <w:t xml:space="preserve"> </w:t>
      </w:r>
      <w:r>
        <w:rPr>
          <w:b/>
          <w:bCs/>
        </w:rPr>
        <w:t xml:space="preserve">closed executive control loop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 directive enters the system (human or system-generated).</w:t>
      </w:r>
    </w:p>
    <w:p>
      <w:pPr>
        <w:pStyle w:val="Compact"/>
        <w:numPr>
          <w:ilvl w:val="0"/>
          <w:numId w:val="1001"/>
        </w:numPr>
      </w:pPr>
      <w:r>
        <w:t xml:space="preserve">The directive is interpreted into a structured Intent.</w:t>
      </w:r>
    </w:p>
    <w:p>
      <w:pPr>
        <w:pStyle w:val="Compact"/>
        <w:numPr>
          <w:ilvl w:val="0"/>
          <w:numId w:val="1001"/>
        </w:numPr>
      </w:pPr>
      <w:r>
        <w:t xml:space="preserve">An executive decision determines whether to respond, request clarification, or act.</w:t>
      </w:r>
    </w:p>
    <w:p>
      <w:pPr>
        <w:pStyle w:val="Compact"/>
        <w:numPr>
          <w:ilvl w:val="0"/>
          <w:numId w:val="1001"/>
        </w:numPr>
      </w:pPr>
      <w:r>
        <w:t xml:space="preserve">Actions are executed only through approved behaviors (skills).</w:t>
      </w:r>
    </w:p>
    <w:p>
      <w:pPr>
        <w:pStyle w:val="Compact"/>
        <w:numPr>
          <w:ilvl w:val="0"/>
          <w:numId w:val="1001"/>
        </w:numPr>
      </w:pPr>
      <w:r>
        <w:t xml:space="preserve">Results and artifacts are logged for traceability and replay.</w:t>
      </w:r>
    </w:p>
    <w:p>
      <w:pPr>
        <w:pStyle w:val="FirstParagraph"/>
      </w:pPr>
      <w:r>
        <w:t xml:space="preserve">The system is explicitly designed so that</w:t>
      </w:r>
      <w:r>
        <w:t xml:space="preserve"> </w:t>
      </w:r>
      <w:r>
        <w:rPr>
          <w:b/>
          <w:bCs/>
        </w:rPr>
        <w:t xml:space="preserve">reasoning, decision-making, and execution are separate concerns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3" w:name="agent-loop-definition"/>
    <w:p>
      <w:pPr>
        <w:pStyle w:val="Heading2"/>
      </w:pPr>
      <w:r>
        <w:t xml:space="preserve">3. Agent Loop Definition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Agent Loop</w:t>
      </w:r>
      <w:r>
        <w:t xml:space="preserve"> </w:t>
      </w:r>
      <w:r>
        <w:t xml:space="preserve">is the primary control structure of the system. It is responsible for orchestrating the full lifecycle of a directive.</w:t>
      </w:r>
    </w:p>
    <w:bookmarkStart w:id="22" w:name="agent-loop-stages"/>
    <w:p>
      <w:pPr>
        <w:pStyle w:val="Heading3"/>
      </w:pPr>
      <w:r>
        <w:t xml:space="preserve">3.1 Agent Loop Stages</w:t>
      </w:r>
    </w:p>
    <w:p>
      <w:pPr>
        <w:pStyle w:val="FirstParagraph"/>
      </w:pPr>
      <w:r>
        <w:t xml:space="preserve">The loop consists of five invariant stages: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Receive</w:t>
      </w:r>
      <w:r>
        <w:t xml:space="preserve"> </w:t>
      </w:r>
      <w:r>
        <w:t xml:space="preserve">– Accept a directive (natural language or structured input).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Interpret</w:t>
      </w:r>
      <w:r>
        <w:t xml:space="preserve"> </w:t>
      </w:r>
      <w:r>
        <w:t xml:space="preserve">– Convert the directive into a structured Intent object.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Decide</w:t>
      </w:r>
      <w:r>
        <w:t xml:space="preserve"> </w:t>
      </w:r>
      <w:r>
        <w:t xml:space="preserve">– Determine the appropriate route (respond, clarify, plan, act).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</w:t>
      </w:r>
      <w:r>
        <w:t xml:space="preserve"> </w:t>
      </w:r>
      <w:r>
        <w:t xml:space="preserve">– Execute an approved behavior (skill) if applicable.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Reflect</w:t>
      </w:r>
      <w:r>
        <w:t xml:space="preserve"> </w:t>
      </w:r>
      <w:r>
        <w:t xml:space="preserve">– Record outcomes, artifacts, and execution context.</w:t>
      </w:r>
    </w:p>
    <w:p>
      <w:pPr>
        <w:pStyle w:val="FirstParagraph"/>
      </w:pPr>
      <w:r>
        <w:t xml:space="preserve">These stages are always executed in order, even when some stages result in no action.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intent-integration"/>
    <w:p>
      <w:pPr>
        <w:pStyle w:val="Heading2"/>
      </w:pPr>
      <w:r>
        <w:t xml:space="preserve">4. Intent Integration</w:t>
      </w:r>
    </w:p>
    <w:p>
      <w:pPr>
        <w:pStyle w:val="FirstParagraph"/>
      </w:pPr>
      <w:r>
        <w:t xml:space="preserve">The Agent Loop integrates directly with the existing</w:t>
      </w:r>
      <w:r>
        <w:t xml:space="preserve"> </w:t>
      </w:r>
      <w:r>
        <w:rPr>
          <w:b/>
          <w:bCs/>
        </w:rPr>
        <w:t xml:space="preserve">Intent subsystem</w:t>
      </w:r>
      <w:r>
        <w:t xml:space="preserve"> </w:t>
      </w:r>
      <w:r>
        <w:t xml:space="preserve">without modifying it.</w:t>
      </w:r>
    </w:p>
    <w:bookmarkStart w:id="24" w:name="intent-object-role"/>
    <w:p>
      <w:pPr>
        <w:pStyle w:val="Heading3"/>
      </w:pPr>
      <w:r>
        <w:t xml:space="preserve">4.1 Intent Object Role</w:t>
      </w:r>
    </w:p>
    <w:p>
      <w:pPr>
        <w:pStyle w:val="FirstParagraph"/>
      </w:pPr>
      <w:r>
        <w:t xml:space="preserve">The Intent object provides:</w:t>
      </w:r>
      <w:r>
        <w:t xml:space="preserve"> </w:t>
      </w:r>
      <w:r>
        <w:t xml:space="preserve">- Directive classification (cognitive, analytical, goal-oriented, supervisory)</w:t>
      </w:r>
      <w:r>
        <w:t xml:space="preserve"> </w:t>
      </w:r>
      <w:r>
        <w:t xml:space="preserve">- Planning requirement signal</w:t>
      </w:r>
      <w:r>
        <w:t xml:space="preserve"> </w:t>
      </w:r>
      <w:r>
        <w:t xml:space="preserve">- Confidence score</w:t>
      </w:r>
      <w:r>
        <w:t xml:space="preserve"> </w:t>
      </w:r>
      <w:r>
        <w:t xml:space="preserve">- Clarification requirement flag</w:t>
      </w:r>
      <w:r>
        <w:t xml:space="preserve"> </w:t>
      </w:r>
      <w:r>
        <w:t xml:space="preserve">- Suggested downstream modules</w:t>
      </w:r>
    </w:p>
    <w:p>
      <w:pPr>
        <w:pStyle w:val="BodyText"/>
      </w:pPr>
      <w:r>
        <w:t xml:space="preserve">The Agent Loop treats the Intent as</w:t>
      </w:r>
      <w:r>
        <w:t xml:space="preserve"> </w:t>
      </w:r>
      <w:r>
        <w:rPr>
          <w:b/>
          <w:bCs/>
        </w:rPr>
        <w:t xml:space="preserve">authoritative context</w:t>
      </w:r>
      <w:r>
        <w:t xml:space="preserve">, not as executable instruction.</w:t>
      </w:r>
    </w:p>
    <w:bookmarkEnd w:id="24"/>
    <w:bookmarkStart w:id="25" w:name="routing-based-on-intent"/>
    <w:p>
      <w:pPr>
        <w:pStyle w:val="Heading3"/>
      </w:pPr>
      <w:r>
        <w:t xml:space="preserve">4.2 Routing Based on Intent</w:t>
      </w:r>
    </w:p>
    <w:p>
      <w:pPr>
        <w:pStyle w:val="FirstParagraph"/>
      </w:pPr>
      <w:r>
        <w:t xml:space="preserve">Routing decisions are made exclusively from the Intent: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 Response</w:t>
      </w:r>
      <w:r>
        <w:t xml:space="preserve"> </w:t>
      </w:r>
      <w:r>
        <w:t xml:space="preserve">– Cognitive or analytical directives with no execution required.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Clarification Required</w:t>
      </w:r>
      <w:r>
        <w:t xml:space="preserve"> </w:t>
      </w:r>
      <w:r>
        <w:t xml:space="preserve">– Insufficient confidence or missing parameters.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Invoke Planner / Agent Action</w:t>
      </w:r>
      <w:r>
        <w:t xml:space="preserve"> </w:t>
      </w:r>
      <w:r>
        <w:t xml:space="preserve">– Goal-oriented or supervisory directives.</w:t>
      </w:r>
    </w:p>
    <w:p>
      <w:pPr>
        <w:pStyle w:val="FirstParagraph"/>
      </w:pPr>
      <w:r>
        <w:t xml:space="preserve">This prevents accidental execution based on ambiguous language.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xecutive-decision-layer"/>
    <w:p>
      <w:pPr>
        <w:pStyle w:val="Heading2"/>
      </w:pPr>
      <w:r>
        <w:t xml:space="preserve">5. Executive Decision Layer</w:t>
      </w:r>
    </w:p>
    <w:p>
      <w:pPr>
        <w:pStyle w:val="FirstParagraph"/>
      </w:pPr>
      <w:r>
        <w:t xml:space="preserve">The Executive decision logic is implemented inside the Agent Loop and performs:</w:t>
      </w:r>
    </w:p>
    <w:p>
      <w:pPr>
        <w:pStyle w:val="Compact"/>
        <w:numPr>
          <w:ilvl w:val="0"/>
          <w:numId w:val="1004"/>
        </w:numPr>
      </w:pPr>
      <w:r>
        <w:t xml:space="preserve">Validation of execution eligibility</w:t>
      </w:r>
    </w:p>
    <w:p>
      <w:pPr>
        <w:pStyle w:val="Compact"/>
        <w:numPr>
          <w:ilvl w:val="0"/>
          <w:numId w:val="1004"/>
        </w:numPr>
      </w:pPr>
      <w:r>
        <w:t xml:space="preserve">Enforcement of system constraints</w:t>
      </w:r>
    </w:p>
    <w:p>
      <w:pPr>
        <w:pStyle w:val="Compact"/>
        <w:numPr>
          <w:ilvl w:val="0"/>
          <w:numId w:val="1004"/>
        </w:numPr>
      </w:pPr>
      <w:r>
        <w:t xml:space="preserve">Gating of behaviors (skills)</w:t>
      </w:r>
    </w:p>
    <w:p>
      <w:pPr>
        <w:pStyle w:val="Compact"/>
        <w:numPr>
          <w:ilvl w:val="0"/>
          <w:numId w:val="1004"/>
        </w:numPr>
      </w:pPr>
      <w:r>
        <w:t xml:space="preserve">Coordination with advisory reasoning components</w:t>
      </w:r>
    </w:p>
    <w:p>
      <w:pPr>
        <w:pStyle w:val="FirstParagraph"/>
      </w:pPr>
      <w:r>
        <w:t xml:space="preserve">The Executive</w:t>
      </w:r>
      <w:r>
        <w:t xml:space="preserve"> </w:t>
      </w:r>
      <w:r>
        <w:rPr>
          <w:b/>
          <w:bCs/>
        </w:rPr>
        <w:t xml:space="preserve">owns authority</w:t>
      </w:r>
      <w:r>
        <w:t xml:space="preserve">. Advisory components do not.</w:t>
      </w:r>
    </w:p>
    <w:p>
      <w:r>
        <w:pict>
          <v:rect style="width:0;height:1.5pt" o:hralign="center" o:hrstd="t" o:hr="t"/>
        </w:pict>
      </w:r>
    </w:p>
    <w:bookmarkEnd w:id="27"/>
    <w:bookmarkStart w:id="31" w:name="behavior-matrix-behavior-registry"/>
    <w:p>
      <w:pPr>
        <w:pStyle w:val="Heading2"/>
      </w:pPr>
      <w:r>
        <w:t xml:space="preserve">6. Behavior Matrix (Behavior Registry)</w:t>
      </w:r>
    </w:p>
    <w:bookmarkStart w:id="28" w:name="purpose"/>
    <w:p>
      <w:pPr>
        <w:pStyle w:val="Heading3"/>
      </w:pPr>
      <w:r>
        <w:t xml:space="preserve">6.1 Purpose</w:t>
      </w:r>
    </w:p>
    <w:p>
      <w:pPr>
        <w:pStyle w:val="FirstParagraph"/>
      </w:pPr>
      <w:r>
        <w:t xml:space="preserve">The Behavior Matrix defines the</w:t>
      </w:r>
      <w:r>
        <w:t xml:space="preserve"> </w:t>
      </w:r>
      <w:r>
        <w:rPr>
          <w:b/>
          <w:bCs/>
        </w:rPr>
        <w:t xml:space="preserve">only actions the agent is allowed to perform</w:t>
      </w:r>
      <w:r>
        <w:t xml:space="preserve">. It represents the executable surface area of the system.</w:t>
      </w:r>
    </w:p>
    <w:bookmarkEnd w:id="28"/>
    <w:bookmarkStart w:id="29" w:name="behavior-definition"/>
    <w:p>
      <w:pPr>
        <w:pStyle w:val="Heading3"/>
      </w:pPr>
      <w:r>
        <w:t xml:space="preserve">6.2 Behavior Definition</w:t>
      </w:r>
    </w:p>
    <w:p>
      <w:pPr>
        <w:pStyle w:val="FirstParagraph"/>
      </w:pPr>
      <w:r>
        <w:t xml:space="preserve">Each behavior (skill) is registered with metadata:</w:t>
      </w:r>
    </w:p>
    <w:p>
      <w:pPr>
        <w:pStyle w:val="Compact"/>
        <w:numPr>
          <w:ilvl w:val="0"/>
          <w:numId w:val="1005"/>
        </w:numPr>
      </w:pPr>
      <w:r>
        <w:t xml:space="preserve">Name</w:t>
      </w:r>
    </w:p>
    <w:p>
      <w:pPr>
        <w:pStyle w:val="Compact"/>
        <w:numPr>
          <w:ilvl w:val="0"/>
          <w:numId w:val="1005"/>
        </w:numPr>
      </w:pPr>
      <w:r>
        <w:t xml:space="preserve">Risk classification</w:t>
      </w:r>
    </w:p>
    <w:p>
      <w:pPr>
        <w:pStyle w:val="Compact"/>
        <w:numPr>
          <w:ilvl w:val="0"/>
          <w:numId w:val="1005"/>
        </w:numPr>
      </w:pPr>
      <w:r>
        <w:t xml:space="preserve">Human approval requirement</w:t>
      </w:r>
    </w:p>
    <w:p>
      <w:pPr>
        <w:pStyle w:val="FirstParagraph"/>
      </w:pPr>
      <w:r>
        <w:t xml:space="preserve">This metadata is enforced before execution.</w:t>
      </w:r>
    </w:p>
    <w:bookmarkEnd w:id="29"/>
    <w:bookmarkStart w:id="30" w:name="current-implementation"/>
    <w:p>
      <w:pPr>
        <w:pStyle w:val="Heading3"/>
      </w:pPr>
      <w:r>
        <w:t xml:space="preserve">6.3 Current Implementation</w:t>
      </w:r>
    </w:p>
    <w:p>
      <w:pPr>
        <w:pStyle w:val="FirstParagraph"/>
      </w:pPr>
      <w:r>
        <w:t xml:space="preserve">At this stage, the Behavior Matrix is implemented as an in-memory registry with explicit registration. This design favors:</w:t>
      </w:r>
    </w:p>
    <w:p>
      <w:pPr>
        <w:pStyle w:val="Compact"/>
        <w:numPr>
          <w:ilvl w:val="0"/>
          <w:numId w:val="1006"/>
        </w:numPr>
      </w:pPr>
      <w:r>
        <w:t xml:space="preserve">Predictability</w:t>
      </w:r>
    </w:p>
    <w:p>
      <w:pPr>
        <w:pStyle w:val="Compact"/>
        <w:numPr>
          <w:ilvl w:val="0"/>
          <w:numId w:val="1006"/>
        </w:numPr>
      </w:pPr>
      <w:r>
        <w:t xml:space="preserve">Auditability</w:t>
      </w:r>
    </w:p>
    <w:p>
      <w:pPr>
        <w:pStyle w:val="Compact"/>
        <w:numPr>
          <w:ilvl w:val="0"/>
          <w:numId w:val="1006"/>
        </w:numPr>
      </w:pPr>
      <w:r>
        <w:t xml:space="preserve">Security</w:t>
      </w:r>
    </w:p>
    <w:p>
      <w:pPr>
        <w:pStyle w:val="FirstParagraph"/>
      </w:pPr>
      <w:r>
        <w:t xml:space="preserve">Future versions may load behaviors dynamically, but only through validated manifests.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kill-execution"/>
    <w:p>
      <w:pPr>
        <w:pStyle w:val="Heading2"/>
      </w:pPr>
      <w:r>
        <w:t xml:space="preserve">7. Skill Execution</w:t>
      </w:r>
    </w:p>
    <w:bookmarkStart w:id="32" w:name="skill-executor"/>
    <w:p>
      <w:pPr>
        <w:pStyle w:val="Heading3"/>
      </w:pPr>
      <w:r>
        <w:t xml:space="preserve">7.1 Skill Executor</w:t>
      </w:r>
    </w:p>
    <w:p>
      <w:pPr>
        <w:pStyle w:val="FirstParagraph"/>
      </w:pPr>
      <w:r>
        <w:t xml:space="preserve">Skill execution is handled by a dedicated</w:t>
      </w:r>
      <w:r>
        <w:t xml:space="preserve"> </w:t>
      </w:r>
      <w:r>
        <w:rPr>
          <w:b/>
          <w:bCs/>
        </w:rPr>
        <w:t xml:space="preserve">Skill Executor</w:t>
      </w:r>
      <w:r>
        <w:t xml:space="preserve">, which:</w:t>
      </w:r>
    </w:p>
    <w:p>
      <w:pPr>
        <w:pStyle w:val="Compact"/>
        <w:numPr>
          <w:ilvl w:val="0"/>
          <w:numId w:val="1007"/>
        </w:numPr>
      </w:pPr>
      <w:r>
        <w:t xml:space="preserve">Dispatches execution based on skill name</w:t>
      </w:r>
    </w:p>
    <w:p>
      <w:pPr>
        <w:pStyle w:val="Compact"/>
        <w:numPr>
          <w:ilvl w:val="0"/>
          <w:numId w:val="1007"/>
        </w:numPr>
      </w:pPr>
      <w:r>
        <w:t xml:space="preserve">Validates arguments</w:t>
      </w:r>
    </w:p>
    <w:p>
      <w:pPr>
        <w:pStyle w:val="Compact"/>
        <w:numPr>
          <w:ilvl w:val="0"/>
          <w:numId w:val="1007"/>
        </w:numPr>
      </w:pPr>
      <w:r>
        <w:t xml:space="preserve">Executes deterministic code</w:t>
      </w:r>
    </w:p>
    <w:p>
      <w:pPr>
        <w:pStyle w:val="Compact"/>
        <w:numPr>
          <w:ilvl w:val="0"/>
          <w:numId w:val="1007"/>
        </w:numPr>
      </w:pPr>
      <w:r>
        <w:t xml:space="preserve">Returns structured execution results</w:t>
      </w:r>
    </w:p>
    <w:p>
      <w:pPr>
        <w:pStyle w:val="FirstParagraph"/>
      </w:pPr>
      <w:r>
        <w:t xml:space="preserve">Skills are implemented as regular Python modules and are fully inspectable.</w:t>
      </w:r>
    </w:p>
    <w:bookmarkEnd w:id="32"/>
    <w:bookmarkStart w:id="33" w:name="example-skill-create_docx"/>
    <w:p>
      <w:pPr>
        <w:pStyle w:val="Heading3"/>
      </w:pPr>
      <w:r>
        <w:t xml:space="preserve">7.2 Example Skill: create_docx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create_docx</w:t>
      </w:r>
      <w:r>
        <w:t xml:space="preserve"> </w:t>
      </w:r>
      <w:r>
        <w:t xml:space="preserve">skill demonstrates:</w:t>
      </w:r>
    </w:p>
    <w:p>
      <w:pPr>
        <w:pStyle w:val="Compact"/>
        <w:numPr>
          <w:ilvl w:val="0"/>
          <w:numId w:val="1008"/>
        </w:numPr>
      </w:pPr>
      <w:r>
        <w:t xml:space="preserve">Real-world side effects (file creation)</w:t>
      </w:r>
    </w:p>
    <w:p>
      <w:pPr>
        <w:pStyle w:val="Compact"/>
        <w:numPr>
          <w:ilvl w:val="0"/>
          <w:numId w:val="1008"/>
        </w:numPr>
      </w:pPr>
      <w:r>
        <w:t xml:space="preserve">Artifact generation</w:t>
      </w:r>
    </w:p>
    <w:p>
      <w:pPr>
        <w:pStyle w:val="Compact"/>
        <w:numPr>
          <w:ilvl w:val="0"/>
          <w:numId w:val="1008"/>
        </w:numPr>
      </w:pPr>
      <w:r>
        <w:t xml:space="preserve">Structured result reporting</w:t>
      </w:r>
    </w:p>
    <w:p>
      <w:pPr>
        <w:pStyle w:val="FirstParagraph"/>
      </w:pPr>
      <w:r>
        <w:t xml:space="preserve">The skill produces a Word document and returns metadata including:</w:t>
      </w:r>
    </w:p>
    <w:p>
      <w:pPr>
        <w:pStyle w:val="Compact"/>
        <w:numPr>
          <w:ilvl w:val="0"/>
          <w:numId w:val="1009"/>
        </w:numPr>
      </w:pPr>
      <w:r>
        <w:t xml:space="preserve">Artifact type</w:t>
      </w:r>
    </w:p>
    <w:p>
      <w:pPr>
        <w:pStyle w:val="Compact"/>
        <w:numPr>
          <w:ilvl w:val="0"/>
          <w:numId w:val="1009"/>
        </w:numPr>
      </w:pPr>
      <w:r>
        <w:t xml:space="preserve">File path</w:t>
      </w:r>
    </w:p>
    <w:p>
      <w:pPr>
        <w:pStyle w:val="Compact"/>
        <w:numPr>
          <w:ilvl w:val="0"/>
          <w:numId w:val="1009"/>
        </w:numPr>
      </w:pPr>
      <w:r>
        <w:t xml:space="preserve">Title</w:t>
      </w:r>
    </w:p>
    <w:p>
      <w:pPr>
        <w:pStyle w:val="Compact"/>
        <w:numPr>
          <w:ilvl w:val="0"/>
          <w:numId w:val="1009"/>
        </w:numPr>
      </w:pPr>
      <w:r>
        <w:t xml:space="preserve">Section list</w:t>
      </w:r>
    </w:p>
    <w:p>
      <w:pPr>
        <w:pStyle w:val="FirstParagraph"/>
      </w:pPr>
      <w:r>
        <w:t xml:space="preserve">This confirms end-to-end capability from directive to physical artifact.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dvisory-reasoning-llm-consultant"/>
    <w:p>
      <w:pPr>
        <w:pStyle w:val="Heading2"/>
      </w:pPr>
      <w:r>
        <w:t xml:space="preserve">8. Advisory Reasoning (LLM Consultant)</w:t>
      </w:r>
    </w:p>
    <w:p>
      <w:pPr>
        <w:pStyle w:val="FirstParagraph"/>
      </w:pPr>
      <w:r>
        <w:t xml:space="preserve">At this stage, the system uses a</w:t>
      </w:r>
      <w:r>
        <w:t xml:space="preserve"> </w:t>
      </w:r>
      <w:r>
        <w:rPr>
          <w:b/>
          <w:bCs/>
        </w:rPr>
        <w:t xml:space="preserve">stubbed LLM Consultant</w:t>
      </w:r>
      <w:r>
        <w:t xml:space="preserve"> </w:t>
      </w:r>
      <w:r>
        <w:t xml:space="preserve">to simulate cognitive advice.</w:t>
      </w:r>
    </w:p>
    <w:p>
      <w:pPr>
        <w:pStyle w:val="BodyText"/>
      </w:pPr>
      <w:r>
        <w:t xml:space="preserve">Key architectural constraints:</w:t>
      </w:r>
    </w:p>
    <w:p>
      <w:pPr>
        <w:pStyle w:val="Compact"/>
        <w:numPr>
          <w:ilvl w:val="0"/>
          <w:numId w:val="1010"/>
        </w:numPr>
      </w:pPr>
      <w:r>
        <w:t xml:space="preserve">The consultant provides</w:t>
      </w:r>
      <w:r>
        <w:t xml:space="preserve"> </w:t>
      </w:r>
      <w:r>
        <w:rPr>
          <w:b/>
          <w:bCs/>
        </w:rPr>
        <w:t xml:space="preserve">recommendations only</w:t>
      </w:r>
    </w:p>
    <w:p>
      <w:pPr>
        <w:pStyle w:val="Compact"/>
        <w:numPr>
          <w:ilvl w:val="0"/>
          <w:numId w:val="1010"/>
        </w:numPr>
      </w:pPr>
      <w:r>
        <w:t xml:space="preserve">Recommendations are structured JSON</w:t>
      </w:r>
    </w:p>
    <w:p>
      <w:pPr>
        <w:pStyle w:val="Compact"/>
        <w:numPr>
          <w:ilvl w:val="0"/>
          <w:numId w:val="1010"/>
        </w:numPr>
      </w:pPr>
      <w:r>
        <w:t xml:space="preserve">The Executive validates all recommendations</w:t>
      </w:r>
    </w:p>
    <w:p>
      <w:pPr>
        <w:pStyle w:val="Compact"/>
        <w:numPr>
          <w:ilvl w:val="0"/>
          <w:numId w:val="1010"/>
        </w:numPr>
      </w:pPr>
      <w:r>
        <w:t xml:space="preserve">No consultant can execute code</w:t>
      </w:r>
    </w:p>
    <w:p>
      <w:pPr>
        <w:pStyle w:val="FirstParagraph"/>
      </w:pPr>
      <w:r>
        <w:t xml:space="preserve">This establishes a clean boundary for future LLM integration.</w:t>
      </w:r>
    </w:p>
    <w:p>
      <w:r>
        <w:pict>
          <v:rect style="width:0;height:1.5pt" o:hralign="center" o:hrstd="t" o:hr="t"/>
        </w:pict>
      </w:r>
    </w:p>
    <w:bookmarkEnd w:id="35"/>
    <w:bookmarkStart w:id="36" w:name="safety-and-control-principles"/>
    <w:p>
      <w:pPr>
        <w:pStyle w:val="Heading2"/>
      </w:pPr>
      <w:r>
        <w:t xml:space="preserve">9. Safety and Control Principles</w:t>
      </w:r>
    </w:p>
    <w:p>
      <w:pPr>
        <w:pStyle w:val="FirstParagraph"/>
      </w:pPr>
      <w:r>
        <w:t xml:space="preserve">The architecture enforces the following principles:</w:t>
      </w:r>
    </w:p>
    <w:p>
      <w:pPr>
        <w:pStyle w:val="Compact"/>
        <w:numPr>
          <w:ilvl w:val="0"/>
          <w:numId w:val="1011"/>
        </w:numPr>
      </w:pPr>
      <w:r>
        <w:t xml:space="preserve">No execution without explicit behavior registration</w:t>
      </w:r>
    </w:p>
    <w:p>
      <w:pPr>
        <w:pStyle w:val="Compact"/>
        <w:numPr>
          <w:ilvl w:val="0"/>
          <w:numId w:val="1011"/>
        </w:numPr>
      </w:pPr>
      <w:r>
        <w:t xml:space="preserve">No behavior without executive approval</w:t>
      </w:r>
    </w:p>
    <w:p>
      <w:pPr>
        <w:pStyle w:val="Compact"/>
        <w:numPr>
          <w:ilvl w:val="0"/>
          <w:numId w:val="1011"/>
        </w:numPr>
      </w:pPr>
      <w:r>
        <w:t xml:space="preserve">No LLM authority over execution</w:t>
      </w:r>
    </w:p>
    <w:p>
      <w:pPr>
        <w:pStyle w:val="Compact"/>
        <w:numPr>
          <w:ilvl w:val="0"/>
          <w:numId w:val="1011"/>
        </w:numPr>
      </w:pPr>
      <w:r>
        <w:t xml:space="preserve">Deterministic execution paths</w:t>
      </w:r>
    </w:p>
    <w:p>
      <w:pPr>
        <w:pStyle w:val="Compact"/>
        <w:numPr>
          <w:ilvl w:val="0"/>
          <w:numId w:val="1011"/>
        </w:numPr>
      </w:pPr>
      <w:r>
        <w:t xml:space="preserve">Full logging and traceability</w:t>
      </w:r>
    </w:p>
    <w:p>
      <w:pPr>
        <w:pStyle w:val="FirstParagraph"/>
      </w:pPr>
      <w:r>
        <w:t xml:space="preserve">These principles make the system suitable for extension into higher-risk domains.</w:t>
      </w:r>
    </w:p>
    <w:p>
      <w:r>
        <w:pict>
          <v:rect style="width:0;height:1.5pt" o:hralign="center" o:hrstd="t" o:hr="t"/>
        </w:pict>
      </w:r>
    </w:p>
    <w:bookmarkEnd w:id="36"/>
    <w:bookmarkStart w:id="37" w:name="current-capabilities-summary"/>
    <w:p>
      <w:pPr>
        <w:pStyle w:val="Heading2"/>
      </w:pPr>
      <w:r>
        <w:t xml:space="preserve">10. Current Capabilities Summary</w:t>
      </w:r>
    </w:p>
    <w:p>
      <w:pPr>
        <w:pStyle w:val="FirstParagraph"/>
      </w:pPr>
      <w:r>
        <w:t xml:space="preserve">At this stage, the system demonstrably supports:</w:t>
      </w:r>
    </w:p>
    <w:p>
      <w:pPr>
        <w:pStyle w:val="Compact"/>
        <w:numPr>
          <w:ilvl w:val="0"/>
          <w:numId w:val="1012"/>
        </w:numPr>
      </w:pPr>
      <w:r>
        <w:t xml:space="preserve">Natural language directive handling</w:t>
      </w:r>
    </w:p>
    <w:p>
      <w:pPr>
        <w:pStyle w:val="Compact"/>
        <w:numPr>
          <w:ilvl w:val="0"/>
          <w:numId w:val="1012"/>
        </w:numPr>
      </w:pPr>
      <w:r>
        <w:t xml:space="preserve">Structured intent extraction</w:t>
      </w:r>
    </w:p>
    <w:p>
      <w:pPr>
        <w:pStyle w:val="Compact"/>
        <w:numPr>
          <w:ilvl w:val="0"/>
          <w:numId w:val="1012"/>
        </w:numPr>
      </w:pPr>
      <w:r>
        <w:t xml:space="preserve">Safe routing and decision-making</w:t>
      </w:r>
    </w:p>
    <w:p>
      <w:pPr>
        <w:pStyle w:val="Compact"/>
        <w:numPr>
          <w:ilvl w:val="0"/>
          <w:numId w:val="1012"/>
        </w:numPr>
      </w:pPr>
      <w:r>
        <w:t xml:space="preserve">Behavior-gated execution</w:t>
      </w:r>
    </w:p>
    <w:p>
      <w:pPr>
        <w:pStyle w:val="Compact"/>
        <w:numPr>
          <w:ilvl w:val="0"/>
          <w:numId w:val="1012"/>
        </w:numPr>
      </w:pPr>
      <w:r>
        <w:t xml:space="preserve">Artifact creation</w:t>
      </w:r>
    </w:p>
    <w:p>
      <w:pPr>
        <w:pStyle w:val="Compact"/>
        <w:numPr>
          <w:ilvl w:val="0"/>
          <w:numId w:val="1012"/>
        </w:numPr>
      </w:pPr>
      <w:r>
        <w:t xml:space="preserve">Standalone operation without external AI dependencies</w:t>
      </w:r>
    </w:p>
    <w:p>
      <w:r>
        <w:pict>
          <v:rect style="width:0;height:1.5pt" o:hralign="center" o:hrstd="t" o:hr="t"/>
        </w:pict>
      </w:r>
    </w:p>
    <w:bookmarkEnd w:id="37"/>
    <w:bookmarkStart w:id="38" w:name="next-architectural-phases"/>
    <w:p>
      <w:pPr>
        <w:pStyle w:val="Heading2"/>
      </w:pPr>
      <w:r>
        <w:t xml:space="preserve">11. Next Architectural Phases</w:t>
      </w:r>
    </w:p>
    <w:p>
      <w:pPr>
        <w:pStyle w:val="FirstParagraph"/>
      </w:pPr>
      <w:r>
        <w:t xml:space="preserve">Planned next phases include: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Reflection and Self-Observation</w:t>
      </w:r>
    </w:p>
    <w:p>
      <w:pPr>
        <w:pStyle w:val="Compact"/>
        <w:numPr>
          <w:ilvl w:val="1"/>
          <w:numId w:val="1014"/>
        </w:numPr>
      </w:pPr>
      <w:r>
        <w:t xml:space="preserve">Question generation</w:t>
      </w:r>
    </w:p>
    <w:p>
      <w:pPr>
        <w:pStyle w:val="Compact"/>
        <w:numPr>
          <w:ilvl w:val="1"/>
          <w:numId w:val="1014"/>
        </w:numPr>
      </w:pPr>
      <w:r>
        <w:t xml:space="preserve">Curiosity mechanisms</w:t>
      </w:r>
    </w:p>
    <w:p>
      <w:pPr>
        <w:pStyle w:val="Compact"/>
        <w:numPr>
          <w:ilvl w:val="1"/>
          <w:numId w:val="1014"/>
        </w:numPr>
      </w:pPr>
      <w:r>
        <w:t xml:space="preserve">Self-talk and internal narration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Behavior Matrix Expansion</w:t>
      </w:r>
    </w:p>
    <w:p>
      <w:pPr>
        <w:pStyle w:val="Compact"/>
        <w:numPr>
          <w:ilvl w:val="1"/>
          <w:numId w:val="1015"/>
        </w:numPr>
      </w:pPr>
      <w:r>
        <w:t xml:space="preserve">Additional skills</w:t>
      </w:r>
    </w:p>
    <w:p>
      <w:pPr>
        <w:pStyle w:val="Compact"/>
        <w:numPr>
          <w:ilvl w:val="1"/>
          <w:numId w:val="1015"/>
        </w:numPr>
      </w:pPr>
      <w:r>
        <w:t xml:space="preserve">Skill composition</w:t>
      </w:r>
    </w:p>
    <w:p>
      <w:pPr>
        <w:pStyle w:val="Compact"/>
        <w:numPr>
          <w:ilvl w:val="1"/>
          <w:numId w:val="1015"/>
        </w:numPr>
      </w:pPr>
      <w:r>
        <w:t xml:space="preserve">Skill discovery policies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Real LLM Integration</w:t>
      </w:r>
    </w:p>
    <w:p>
      <w:pPr>
        <w:pStyle w:val="Compact"/>
        <w:numPr>
          <w:ilvl w:val="1"/>
          <w:numId w:val="1016"/>
        </w:numPr>
      </w:pPr>
      <w:r>
        <w:t xml:space="preserve">API-backed consultant</w:t>
      </w:r>
    </w:p>
    <w:p>
      <w:pPr>
        <w:pStyle w:val="Compact"/>
        <w:numPr>
          <w:ilvl w:val="1"/>
          <w:numId w:val="1016"/>
        </w:numPr>
      </w:pPr>
      <w:r>
        <w:t xml:space="preserve">Structured outputs enforcement</w:t>
      </w:r>
    </w:p>
    <w:p>
      <w:pPr>
        <w:pStyle w:val="Compact"/>
        <w:numPr>
          <w:ilvl w:val="1"/>
          <w:numId w:val="1016"/>
        </w:numPr>
      </w:pPr>
      <w:r>
        <w:t xml:space="preserve">Confidence and clarification tuning</w:t>
      </w:r>
    </w:p>
    <w:p>
      <w:pPr>
        <w:pStyle w:val="FirstParagraph"/>
      </w:pPr>
      <w:r>
        <w:t xml:space="preserve">Each phase builds incrementally on the current architecture without refactoring the core loop.</w:t>
      </w:r>
    </w:p>
    <w:p>
      <w:r>
        <w:pict>
          <v:rect style="width:0;height:1.5pt" o:hralign="center" o:hrstd="t" o:hr="t"/>
        </w:pict>
      </w:r>
    </w:p>
    <w:bookmarkEnd w:id="38"/>
    <w:bookmarkStart w:id="39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The Agent Loop and Behavior Matrix implemented at this stage form a</w:t>
      </w:r>
      <w:r>
        <w:t xml:space="preserve"> </w:t>
      </w:r>
      <w:r>
        <w:rPr>
          <w:b/>
          <w:bCs/>
        </w:rPr>
        <w:t xml:space="preserve">stable, extensible foundation</w:t>
      </w:r>
      <w:r>
        <w:t xml:space="preserve"> </w:t>
      </w:r>
      <w:r>
        <w:t xml:space="preserve">for an intelligent agent system. The architecture prioritizes control, clarity, and auditability while remaining flexible enough to support advanced cognitive features in later stages.</w:t>
      </w:r>
    </w:p>
    <w:p>
      <w:pPr>
        <w:pStyle w:val="BodyText"/>
      </w:pPr>
      <w:r>
        <w:t xml:space="preserve">This document captures a natural architectural milestone and serves as a durable reference point for future development.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2026-02-01T15:15:23Z</dcterms:created>
  <dcterms:modified xsi:type="dcterms:W3CDTF">2026-02-01T15:15:23Z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