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architecture-cognitive-executive-aem-v1"/>
    <w:p>
      <w:pPr>
        <w:pStyle w:val="Heading1"/>
      </w:pPr>
      <w:r>
        <w:t xml:space="preserve">Architecture – Cognitive Executive (AEM) (v1)</w:t>
      </w:r>
    </w:p>
    <w:bookmarkStart w:id="20" w:name="purpose-and-scope"/>
    <w:p>
      <w:pPr>
        <w:pStyle w:val="Heading2"/>
      </w:pPr>
      <w:r>
        <w:t xml:space="preserve">1. Purpose and Scope</w:t>
      </w:r>
    </w:p>
    <w:p>
      <w:pPr>
        <w:pStyle w:val="FirstParagraph"/>
      </w:pPr>
      <w:r>
        <w:t xml:space="preserve">This document formalizes the</w:t>
      </w:r>
      <w:r>
        <w:t xml:space="preserve"> </w:t>
      </w:r>
      <w:r>
        <w:rPr>
          <w:b/>
          <w:bCs/>
        </w:rPr>
        <w:t xml:space="preserve">Cognitive Executive</w:t>
      </w:r>
      <w:r>
        <w:t xml:space="preserve">, also referred to as the</w:t>
      </w:r>
      <w:r>
        <w:t xml:space="preserve"> </w:t>
      </w:r>
      <w:r>
        <w:rPr>
          <w:b/>
          <w:bCs/>
        </w:rPr>
        <w:t xml:space="preserve">Autonomous Executive Module (AEM)</w:t>
      </w:r>
      <w:r>
        <w:t xml:space="preserve">, as the authoritative control and governance layer of the system.</w:t>
      </w:r>
    </w:p>
    <w:p>
      <w:pPr>
        <w:pStyle w:val="BodyText"/>
      </w:pPr>
      <w:r>
        <w:t xml:space="preserve">The AEM is responsible for:</w:t>
      </w:r>
    </w:p>
    <w:p>
      <w:pPr>
        <w:pStyle w:val="Compact"/>
        <w:numPr>
          <w:ilvl w:val="0"/>
          <w:numId w:val="1001"/>
        </w:numPr>
      </w:pPr>
      <w:r>
        <w:t xml:space="preserve">Coordinating all cognitive modules (intent, questioning, planning, execution, reflection)</w:t>
      </w:r>
    </w:p>
    <w:p>
      <w:pPr>
        <w:pStyle w:val="Compact"/>
        <w:numPr>
          <w:ilvl w:val="0"/>
          <w:numId w:val="1001"/>
        </w:numPr>
      </w:pPr>
      <w:r>
        <w:t xml:space="preserve">Enforcing system constraints, safety, and policy</w:t>
      </w:r>
    </w:p>
    <w:p>
      <w:pPr>
        <w:pStyle w:val="Compact"/>
        <w:numPr>
          <w:ilvl w:val="0"/>
          <w:numId w:val="1001"/>
        </w:numPr>
      </w:pPr>
      <w:r>
        <w:t xml:space="preserve">Selecting when to ask questions, when to act, and when to terminate</w:t>
      </w:r>
    </w:p>
    <w:p>
      <w:pPr>
        <w:pStyle w:val="Compact"/>
        <w:numPr>
          <w:ilvl w:val="0"/>
          <w:numId w:val="1001"/>
        </w:numPr>
      </w:pPr>
      <w:r>
        <w:t xml:space="preserve">Managing the boundary between internal cognition and external actuation</w:t>
      </w:r>
    </w:p>
    <w:p>
      <w:pPr>
        <w:pStyle w:val="Compact"/>
        <w:numPr>
          <w:ilvl w:val="0"/>
          <w:numId w:val="1001"/>
        </w:numPr>
      </w:pPr>
      <w:r>
        <w:t xml:space="preserve">Scheduling work over time and across concurrent processes</w:t>
      </w:r>
    </w:p>
    <w:p>
      <w:pPr>
        <w:pStyle w:val="FirstParagraph"/>
      </w:pPr>
      <w:r>
        <w:t xml:space="preserve">This document is standalone and can be included directly in the master architecture document.</w:t>
      </w:r>
    </w:p>
    <w:p>
      <w:r>
        <w:pict>
          <v:rect style="width:0;height:1.5pt" o:hralign="center" o:hrstd="t" o:hr="t"/>
        </w:pict>
      </w:r>
    </w:p>
    <w:bookmarkEnd w:id="20"/>
    <w:bookmarkStart w:id="21" w:name="core-principle-authority-and-containment"/>
    <w:p>
      <w:pPr>
        <w:pStyle w:val="Heading2"/>
      </w:pPr>
      <w:r>
        <w:t xml:space="preserve">2. Core Principle: Authority and Containment</w:t>
      </w:r>
    </w:p>
    <w:p>
      <w:pPr>
        <w:pStyle w:val="FirstParagraph"/>
      </w:pPr>
      <w:r>
        <w:t xml:space="preserve">The AEM enforces this rule:</w:t>
      </w:r>
    </w:p>
    <w:p>
      <w:pPr>
        <w:pStyle w:val="BodyText"/>
      </w:pPr>
      <w:r>
        <w:rPr>
          <w:b/>
          <w:bCs/>
        </w:rPr>
        <w:t xml:space="preserve">Modules advise; the Executive decides.</w:t>
      </w:r>
    </w:p>
    <w:p>
      <w:pPr>
        <w:pStyle w:val="BodyText"/>
      </w:pPr>
      <w:r>
        <w:t xml:space="preserve">No module (including LLM-based components) is permitted to execute behaviors or trigger external effects without AEM authorization.</w:t>
      </w:r>
    </w:p>
    <w:p>
      <w:r>
        <w:pict>
          <v:rect style="width:0;height:1.5pt" o:hralign="center" o:hrstd="t" o:hr="t"/>
        </w:pict>
      </w:r>
    </w:p>
    <w:bookmarkEnd w:id="21"/>
    <w:bookmarkStart w:id="28" w:name="executive-responsibilities-high-level"/>
    <w:p>
      <w:pPr>
        <w:pStyle w:val="Heading2"/>
      </w:pPr>
      <w:r>
        <w:t xml:space="preserve">3. Executive Responsibilities (High Level)</w:t>
      </w:r>
    </w:p>
    <w:bookmarkStart w:id="22" w:name="directive-intake-and-session-control"/>
    <w:p>
      <w:pPr>
        <w:pStyle w:val="Heading3"/>
      </w:pPr>
      <w:r>
        <w:t xml:space="preserve">3.1 Directive Intake and Session Control</w:t>
      </w:r>
    </w:p>
    <w:p>
      <w:pPr>
        <w:pStyle w:val="Compact"/>
        <w:numPr>
          <w:ilvl w:val="0"/>
          <w:numId w:val="1002"/>
        </w:numPr>
      </w:pPr>
      <w:r>
        <w:t xml:space="preserve">Accept directives from human or system sources</w:t>
      </w:r>
    </w:p>
    <w:p>
      <w:pPr>
        <w:pStyle w:val="Compact"/>
        <w:numPr>
          <w:ilvl w:val="0"/>
          <w:numId w:val="1002"/>
        </w:numPr>
      </w:pPr>
      <w:r>
        <w:t xml:space="preserve">Initialize an execution episode</w:t>
      </w:r>
    </w:p>
    <w:p>
      <w:pPr>
        <w:pStyle w:val="Compact"/>
        <w:numPr>
          <w:ilvl w:val="0"/>
          <w:numId w:val="1002"/>
        </w:numPr>
      </w:pPr>
      <w:r>
        <w:t xml:space="preserve">Bind the directive to system state and active objectives</w:t>
      </w:r>
    </w:p>
    <w:bookmarkEnd w:id="22"/>
    <w:bookmarkStart w:id="23" w:name="objective-governance"/>
    <w:p>
      <w:pPr>
        <w:pStyle w:val="Heading3"/>
      </w:pPr>
      <w:r>
        <w:t xml:space="preserve">3.2 Objective Governance</w:t>
      </w:r>
    </w:p>
    <w:p>
      <w:pPr>
        <w:pStyle w:val="Compact"/>
        <w:numPr>
          <w:ilvl w:val="0"/>
          <w:numId w:val="1003"/>
        </w:numPr>
      </w:pPr>
      <w:r>
        <w:t xml:space="preserve">Maintain ordered active objective list</w:t>
      </w:r>
    </w:p>
    <w:p>
      <w:pPr>
        <w:pStyle w:val="Compact"/>
        <w:numPr>
          <w:ilvl w:val="0"/>
          <w:numId w:val="1003"/>
        </w:numPr>
      </w:pPr>
      <w:r>
        <w:t xml:space="preserve">Resolve conflicts using priority tiers</w:t>
      </w:r>
    </w:p>
    <w:p>
      <w:pPr>
        <w:pStyle w:val="Compact"/>
        <w:numPr>
          <w:ilvl w:val="0"/>
          <w:numId w:val="1003"/>
        </w:numPr>
      </w:pPr>
      <w:r>
        <w:t xml:space="preserve">Escalate when high-tier objectives trigger</w:t>
      </w:r>
    </w:p>
    <w:bookmarkEnd w:id="23"/>
    <w:bookmarkStart w:id="24" w:name="cognitive-routing"/>
    <w:p>
      <w:pPr>
        <w:pStyle w:val="Heading3"/>
      </w:pPr>
      <w:r>
        <w:t xml:space="preserve">3.3 Cognitive Routing</w:t>
      </w:r>
    </w:p>
    <w:p>
      <w:pPr>
        <w:pStyle w:val="Compact"/>
        <w:numPr>
          <w:ilvl w:val="0"/>
          <w:numId w:val="1004"/>
        </w:numPr>
      </w:pPr>
      <w:r>
        <w:t xml:space="preserve">Decide whether to:</w:t>
      </w:r>
    </w:p>
    <w:p>
      <w:pPr>
        <w:pStyle w:val="Compact"/>
        <w:numPr>
          <w:ilvl w:val="1"/>
          <w:numId w:val="1005"/>
        </w:numPr>
      </w:pPr>
      <w:r>
        <w:t xml:space="preserve">respond directly</w:t>
      </w:r>
    </w:p>
    <w:p>
      <w:pPr>
        <w:pStyle w:val="Compact"/>
        <w:numPr>
          <w:ilvl w:val="1"/>
          <w:numId w:val="1005"/>
        </w:numPr>
      </w:pPr>
      <w:r>
        <w:t xml:space="preserve">request clarification</w:t>
      </w:r>
    </w:p>
    <w:p>
      <w:pPr>
        <w:pStyle w:val="Compact"/>
        <w:numPr>
          <w:ilvl w:val="1"/>
          <w:numId w:val="1005"/>
        </w:numPr>
      </w:pPr>
      <w:r>
        <w:t xml:space="preserve">invoke questioning</w:t>
      </w:r>
    </w:p>
    <w:p>
      <w:pPr>
        <w:pStyle w:val="Compact"/>
        <w:numPr>
          <w:ilvl w:val="1"/>
          <w:numId w:val="1005"/>
        </w:numPr>
      </w:pPr>
      <w:r>
        <w:t xml:space="preserve">invoke planning</w:t>
      </w:r>
    </w:p>
    <w:p>
      <w:pPr>
        <w:pStyle w:val="Compact"/>
        <w:numPr>
          <w:ilvl w:val="1"/>
          <w:numId w:val="1005"/>
        </w:numPr>
      </w:pPr>
      <w:r>
        <w:t xml:space="preserve">execute behaviors</w:t>
      </w:r>
    </w:p>
    <w:p>
      <w:pPr>
        <w:pStyle w:val="Compact"/>
        <w:numPr>
          <w:ilvl w:val="1"/>
          <w:numId w:val="1005"/>
        </w:numPr>
      </w:pPr>
      <w:r>
        <w:t xml:space="preserve">enter reflection</w:t>
      </w:r>
    </w:p>
    <w:bookmarkEnd w:id="24"/>
    <w:bookmarkStart w:id="25" w:name="behavior-governance"/>
    <w:p>
      <w:pPr>
        <w:pStyle w:val="Heading3"/>
      </w:pPr>
      <w:r>
        <w:t xml:space="preserve">3.4 Behavior Governance</w:t>
      </w:r>
    </w:p>
    <w:p>
      <w:pPr>
        <w:pStyle w:val="Compact"/>
        <w:numPr>
          <w:ilvl w:val="0"/>
          <w:numId w:val="1006"/>
        </w:numPr>
      </w:pPr>
      <w:r>
        <w:t xml:space="preserve">Maintain the Behavior Matrix (Behavior Registry)</w:t>
      </w:r>
    </w:p>
    <w:p>
      <w:pPr>
        <w:pStyle w:val="Compact"/>
        <w:numPr>
          <w:ilvl w:val="0"/>
          <w:numId w:val="1006"/>
        </w:numPr>
      </w:pPr>
      <w:r>
        <w:t xml:space="preserve">Validate requested behaviors and arguments</w:t>
      </w:r>
    </w:p>
    <w:p>
      <w:pPr>
        <w:pStyle w:val="Compact"/>
        <w:numPr>
          <w:ilvl w:val="0"/>
          <w:numId w:val="1006"/>
        </w:numPr>
      </w:pPr>
      <w:r>
        <w:t xml:space="preserve">Enforce approval requirements</w:t>
      </w:r>
    </w:p>
    <w:p>
      <w:pPr>
        <w:pStyle w:val="Compact"/>
        <w:numPr>
          <w:ilvl w:val="0"/>
          <w:numId w:val="1006"/>
        </w:numPr>
      </w:pPr>
      <w:r>
        <w:t xml:space="preserve">Enforce permissions and safety limits</w:t>
      </w:r>
    </w:p>
    <w:bookmarkEnd w:id="25"/>
    <w:bookmarkStart w:id="26" w:name="reflection-governance"/>
    <w:p>
      <w:pPr>
        <w:pStyle w:val="Heading3"/>
      </w:pPr>
      <w:r>
        <w:t xml:space="preserve">3.5 Reflection Governance</w:t>
      </w:r>
    </w:p>
    <w:p>
      <w:pPr>
        <w:pStyle w:val="Compact"/>
        <w:numPr>
          <w:ilvl w:val="0"/>
          <w:numId w:val="1007"/>
        </w:numPr>
      </w:pPr>
      <w:r>
        <w:t xml:space="preserve">Decide when to run reflection</w:t>
      </w:r>
    </w:p>
    <w:p>
      <w:pPr>
        <w:pStyle w:val="Compact"/>
        <w:numPr>
          <w:ilvl w:val="0"/>
          <w:numId w:val="1007"/>
        </w:numPr>
      </w:pPr>
      <w:r>
        <w:t xml:space="preserve">Enforce reflection budgets</w:t>
      </w:r>
    </w:p>
    <w:p>
      <w:pPr>
        <w:pStyle w:val="Compact"/>
        <w:numPr>
          <w:ilvl w:val="0"/>
          <w:numId w:val="1007"/>
        </w:numPr>
      </w:pPr>
      <w:r>
        <w:t xml:space="preserve">Decide which learning signals to apply</w:t>
      </w:r>
    </w:p>
    <w:bookmarkEnd w:id="26"/>
    <w:bookmarkStart w:id="27" w:name="scheduling-and-work-orchestration"/>
    <w:p>
      <w:pPr>
        <w:pStyle w:val="Heading3"/>
      </w:pPr>
      <w:r>
        <w:t xml:space="preserve">3.6 Scheduling and Work Orchestration</w:t>
      </w:r>
    </w:p>
    <w:p>
      <w:pPr>
        <w:pStyle w:val="Compact"/>
        <w:numPr>
          <w:ilvl w:val="0"/>
          <w:numId w:val="1008"/>
        </w:numPr>
      </w:pPr>
      <w:r>
        <w:t xml:space="preserve">Schedule tasks and follow-ups</w:t>
      </w:r>
    </w:p>
    <w:p>
      <w:pPr>
        <w:pStyle w:val="Compact"/>
        <w:numPr>
          <w:ilvl w:val="0"/>
          <w:numId w:val="1008"/>
        </w:numPr>
      </w:pPr>
      <w:r>
        <w:t xml:space="preserve">Support periodic monitoring objectives</w:t>
      </w:r>
    </w:p>
    <w:p>
      <w:pPr>
        <w:pStyle w:val="Compact"/>
        <w:numPr>
          <w:ilvl w:val="0"/>
          <w:numId w:val="1008"/>
        </w:numPr>
      </w:pPr>
      <w:r>
        <w:t xml:space="preserve">Coordinate concurrent module execution</w:t>
      </w:r>
    </w:p>
    <w:p>
      <w:r>
        <w:pict>
          <v:rect style="width:0;height:1.5pt" o:hralign="center" o:hrstd="t" o:hr="t"/>
        </w:pict>
      </w:r>
    </w:p>
    <w:bookmarkEnd w:id="27"/>
    <w:bookmarkEnd w:id="28"/>
    <w:bookmarkStart w:id="29" w:name="aem-control-loop"/>
    <w:p>
      <w:pPr>
        <w:pStyle w:val="Heading2"/>
      </w:pPr>
      <w:r>
        <w:t xml:space="preserve">4. AEM Control Loop</w:t>
      </w:r>
    </w:p>
    <w:p>
      <w:pPr>
        <w:pStyle w:val="FirstParagraph"/>
      </w:pPr>
      <w:r>
        <w:t xml:space="preserve">The AEM runs a continuous loop over discrete episodes:</w:t>
      </w:r>
    </w:p>
    <w:p>
      <w:pPr>
        <w:pStyle w:val="Compact"/>
        <w:numPr>
          <w:ilvl w:val="0"/>
          <w:numId w:val="1009"/>
        </w:numPr>
      </w:pPr>
      <w:r>
        <w:rPr>
          <w:b/>
          <w:bCs/>
        </w:rPr>
        <w:t xml:space="preserve">Observe</w:t>
      </w:r>
    </w:p>
    <w:p>
      <w:pPr>
        <w:pStyle w:val="Compact"/>
        <w:numPr>
          <w:ilvl w:val="1"/>
          <w:numId w:val="1010"/>
        </w:numPr>
      </w:pPr>
      <w:r>
        <w:t xml:space="preserve">receive directives, perception events, execution outcomes</w:t>
      </w:r>
    </w:p>
    <w:p>
      <w:pPr>
        <w:pStyle w:val="Compact"/>
        <w:numPr>
          <w:ilvl w:val="0"/>
          <w:numId w:val="1009"/>
        </w:numPr>
      </w:pPr>
      <w:r>
        <w:rPr>
          <w:b/>
          <w:bCs/>
        </w:rPr>
        <w:t xml:space="preserve">Interpret</w:t>
      </w:r>
    </w:p>
    <w:p>
      <w:pPr>
        <w:pStyle w:val="Compact"/>
        <w:numPr>
          <w:ilvl w:val="1"/>
          <w:numId w:val="1011"/>
        </w:numPr>
      </w:pPr>
      <w:r>
        <w:t xml:space="preserve">obtain intent and context snapshot</w:t>
      </w:r>
    </w:p>
    <w:p>
      <w:pPr>
        <w:pStyle w:val="Compact"/>
        <w:numPr>
          <w:ilvl w:val="0"/>
          <w:numId w:val="1009"/>
        </w:numPr>
      </w:pPr>
      <w:r>
        <w:rPr>
          <w:b/>
          <w:bCs/>
        </w:rPr>
        <w:t xml:space="preserve">Decide</w:t>
      </w:r>
    </w:p>
    <w:p>
      <w:pPr>
        <w:pStyle w:val="Compact"/>
        <w:numPr>
          <w:ilvl w:val="1"/>
          <w:numId w:val="1012"/>
        </w:numPr>
      </w:pPr>
      <w:r>
        <w:t xml:space="preserve">select route and objectives</w:t>
      </w:r>
    </w:p>
    <w:p>
      <w:pPr>
        <w:pStyle w:val="Compact"/>
        <w:numPr>
          <w:ilvl w:val="0"/>
          <w:numId w:val="1009"/>
        </w:numPr>
      </w:pPr>
      <w:r>
        <w:rPr>
          <w:b/>
          <w:bCs/>
        </w:rPr>
        <w:t xml:space="preserve">Act</w:t>
      </w:r>
    </w:p>
    <w:p>
      <w:pPr>
        <w:pStyle w:val="Compact"/>
        <w:numPr>
          <w:ilvl w:val="1"/>
          <w:numId w:val="1013"/>
        </w:numPr>
      </w:pPr>
      <w:r>
        <w:t xml:space="preserve">invoke planner/skills as authorized</w:t>
      </w:r>
    </w:p>
    <w:p>
      <w:pPr>
        <w:pStyle w:val="Compact"/>
        <w:numPr>
          <w:ilvl w:val="0"/>
          <w:numId w:val="1009"/>
        </w:numPr>
      </w:pPr>
      <w:r>
        <w:rPr>
          <w:b/>
          <w:bCs/>
        </w:rPr>
        <w:t xml:space="preserve">Reflect</w:t>
      </w:r>
    </w:p>
    <w:p>
      <w:pPr>
        <w:pStyle w:val="Compact"/>
        <w:numPr>
          <w:ilvl w:val="1"/>
          <w:numId w:val="1014"/>
        </w:numPr>
      </w:pPr>
      <w:r>
        <w:t xml:space="preserve">evaluate episode and update memory</w:t>
      </w:r>
    </w:p>
    <w:p>
      <w:pPr>
        <w:pStyle w:val="FirstParagraph"/>
      </w:pPr>
      <w:r>
        <w:t xml:space="preserve">This is the authoritative global loop; submodules may have their own internal loops but remain subordinate.</w:t>
      </w:r>
    </w:p>
    <w:p>
      <w:r>
        <w:pict>
          <v:rect style="width:0;height:1.5pt" o:hralign="center" o:hrstd="t" o:hr="t"/>
        </w:pict>
      </w:r>
    </w:p>
    <w:bookmarkEnd w:id="29"/>
    <w:bookmarkStart w:id="37" w:name="aem-internal-subcomponents"/>
    <w:p>
      <w:pPr>
        <w:pStyle w:val="Heading2"/>
      </w:pPr>
      <w:r>
        <w:t xml:space="preserve">5. AEM Internal Subcomponents</w:t>
      </w:r>
    </w:p>
    <w:p>
      <w:pPr>
        <w:pStyle w:val="FirstParagraph"/>
      </w:pPr>
      <w:r>
        <w:t xml:space="preserve">The AEM can be implemented as a single module with clear internal responsibilities, or as a set of tightly governed executive submodules.</w:t>
      </w:r>
    </w:p>
    <w:bookmarkStart w:id="30" w:name="episode-manager"/>
    <w:p>
      <w:pPr>
        <w:pStyle w:val="Heading3"/>
      </w:pPr>
      <w:r>
        <w:t xml:space="preserve">5.1 Episode Manager</w:t>
      </w:r>
    </w:p>
    <w:p>
      <w:pPr>
        <w:pStyle w:val="FirstParagraph"/>
      </w:pPr>
      <w:r>
        <w:rPr>
          <w:b/>
          <w:bCs/>
        </w:rPr>
        <w:t xml:space="preserve">Role:</w:t>
      </w:r>
      <w:r>
        <w:t xml:space="preserve"> </w:t>
      </w:r>
      <w:r>
        <w:t xml:space="preserve">Creates, tracks, and closes episodes.</w:t>
      </w:r>
    </w:p>
    <w:p>
      <w:pPr>
        <w:pStyle w:val="BodyText"/>
      </w:pPr>
      <w:r>
        <w:t xml:space="preserve">Inputs:</w:t>
      </w:r>
      <w:r>
        <w:t xml:space="preserve"> </w:t>
      </w:r>
      <w:r>
        <w:t xml:space="preserve">- directive or event triggers</w:t>
      </w:r>
    </w:p>
    <w:p>
      <w:pPr>
        <w:pStyle w:val="BodyText"/>
      </w:pPr>
      <w:r>
        <w:t xml:space="preserve">Outputs:</w:t>
      </w:r>
      <w:r>
        <w:t xml:space="preserve"> </w:t>
      </w:r>
      <w:r>
        <w:t xml:space="preserve">- episode_id</w:t>
      </w:r>
      <w:r>
        <w:t xml:space="preserve"> </w:t>
      </w:r>
      <w:r>
        <w:t xml:space="preserve">- episode state machine updates</w:t>
      </w:r>
    </w:p>
    <w:bookmarkEnd w:id="30"/>
    <w:bookmarkStart w:id="31" w:name="context-aggregator"/>
    <w:p>
      <w:pPr>
        <w:pStyle w:val="Heading3"/>
      </w:pPr>
      <w:r>
        <w:t xml:space="preserve">5.2 Context Aggregator</w:t>
      </w:r>
    </w:p>
    <w:p>
      <w:pPr>
        <w:pStyle w:val="FirstParagraph"/>
      </w:pPr>
      <w:r>
        <w:rPr>
          <w:b/>
          <w:bCs/>
        </w:rPr>
        <w:t xml:space="preserve">Role:</w:t>
      </w:r>
      <w:r>
        <w:t xml:space="preserve"> </w:t>
      </w:r>
      <w:r>
        <w:t xml:space="preserve">Produces the system’s current context snapshot.</w:t>
      </w:r>
    </w:p>
    <w:p>
      <w:pPr>
        <w:pStyle w:val="BodyText"/>
      </w:pPr>
      <w:r>
        <w:t xml:space="preserve">Inputs:</w:t>
      </w:r>
      <w:r>
        <w:t xml:space="preserve"> </w:t>
      </w:r>
      <w:r>
        <w:t xml:space="preserve">- memory systems</w:t>
      </w:r>
      <w:r>
        <w:t xml:space="preserve"> </w:t>
      </w:r>
      <w:r>
        <w:t xml:space="preserve">- intent outputs</w:t>
      </w:r>
      <w:r>
        <w:t xml:space="preserve"> </w:t>
      </w:r>
      <w:r>
        <w:t xml:space="preserve">- perception summaries</w:t>
      </w:r>
      <w:r>
        <w:t xml:space="preserve"> </w:t>
      </w:r>
      <w:r>
        <w:t xml:space="preserve">- prior episode metadata</w:t>
      </w:r>
    </w:p>
    <w:p>
      <w:pPr>
        <w:pStyle w:val="BodyText"/>
      </w:pPr>
      <w:r>
        <w:t xml:space="preserve">Output:</w:t>
      </w:r>
      <w:r>
        <w:t xml:space="preserve"> </w:t>
      </w:r>
      <w:r>
        <w:t xml:space="preserve">- context snapshot</w:t>
      </w:r>
    </w:p>
    <w:bookmarkEnd w:id="31"/>
    <w:bookmarkStart w:id="32" w:name="objective-manager-executive-instance"/>
    <w:p>
      <w:pPr>
        <w:pStyle w:val="Heading3"/>
      </w:pPr>
      <w:r>
        <w:t xml:space="preserve">5.3 Objective Manager (Executive Instance)</w:t>
      </w:r>
    </w:p>
    <w:p>
      <w:pPr>
        <w:pStyle w:val="FirstParagraph"/>
      </w:pPr>
      <w:r>
        <w:rPr>
          <w:b/>
          <w:bCs/>
        </w:rPr>
        <w:t xml:space="preserve">Role:</w:t>
      </w:r>
      <w:r>
        <w:t xml:space="preserve"> </w:t>
      </w:r>
      <w:r>
        <w:t xml:space="preserve">Maintains active objective list and priority ordering.</w:t>
      </w:r>
    </w:p>
    <w:p>
      <w:pPr>
        <w:pStyle w:val="BodyText"/>
      </w:pPr>
      <w:r>
        <w:t xml:space="preserve">This is the authoritative objective ranking source for the entire system.</w:t>
      </w:r>
    </w:p>
    <w:bookmarkEnd w:id="32"/>
    <w:bookmarkStart w:id="33" w:name="route-controller"/>
    <w:p>
      <w:pPr>
        <w:pStyle w:val="Heading3"/>
      </w:pPr>
      <w:r>
        <w:t xml:space="preserve">5.4 Route Controller</w:t>
      </w:r>
    </w:p>
    <w:p>
      <w:pPr>
        <w:pStyle w:val="FirstParagraph"/>
      </w:pPr>
      <w:r>
        <w:rPr>
          <w:b/>
          <w:bCs/>
        </w:rPr>
        <w:t xml:space="preserve">Role:</w:t>
      </w:r>
      <w:r>
        <w:t xml:space="preserve"> </w:t>
      </w:r>
      <w:r>
        <w:t xml:space="preserve">Chooses the next step (respond/question/plan/act/reflect).</w:t>
      </w:r>
    </w:p>
    <w:bookmarkEnd w:id="33"/>
    <w:bookmarkStart w:id="34" w:name="policy-and-safety-gate"/>
    <w:p>
      <w:pPr>
        <w:pStyle w:val="Heading3"/>
      </w:pPr>
      <w:r>
        <w:t xml:space="preserve">5.5 Policy and Safety Gate</w:t>
      </w:r>
    </w:p>
    <w:p>
      <w:pPr>
        <w:pStyle w:val="FirstParagraph"/>
      </w:pPr>
      <w:r>
        <w:rPr>
          <w:b/>
          <w:bCs/>
        </w:rPr>
        <w:t xml:space="preserve">Role:</w:t>
      </w:r>
      <w:r>
        <w:t xml:space="preserve"> </w:t>
      </w:r>
      <w:r>
        <w:t xml:space="preserve">Enforces tier 0 and tier 1 constraints.</w:t>
      </w:r>
    </w:p>
    <w:p>
      <w:pPr>
        <w:pStyle w:val="BodyText"/>
      </w:pPr>
      <w:r>
        <w:t xml:space="preserve">Responsibilities:</w:t>
      </w:r>
      <w:r>
        <w:t xml:space="preserve"> </w:t>
      </w:r>
      <w:r>
        <w:t xml:space="preserve">- reject prohibited behaviors</w:t>
      </w:r>
      <w:r>
        <w:t xml:space="preserve"> </w:t>
      </w:r>
      <w:r>
        <w:t xml:space="preserve">- require approval for gated behaviors</w:t>
      </w:r>
      <w:r>
        <w:t xml:space="preserve"> </w:t>
      </w:r>
      <w:r>
        <w:t xml:space="preserve">- trigger escalation when risk exceeds budget</w:t>
      </w:r>
    </w:p>
    <w:bookmarkEnd w:id="34"/>
    <w:bookmarkStart w:id="35" w:name="behavior-dispatcher"/>
    <w:p>
      <w:pPr>
        <w:pStyle w:val="Heading3"/>
      </w:pPr>
      <w:r>
        <w:t xml:space="preserve">5.6 Behavior Dispatcher</w:t>
      </w:r>
    </w:p>
    <w:p>
      <w:pPr>
        <w:pStyle w:val="FirstParagraph"/>
      </w:pPr>
      <w:r>
        <w:rPr>
          <w:b/>
          <w:bCs/>
        </w:rPr>
        <w:t xml:space="preserve">Role:</w:t>
      </w:r>
      <w:r>
        <w:t xml:space="preserve"> </w:t>
      </w:r>
      <w:r>
        <w:t xml:space="preserve">Invokes skills through the Skill Executor.</w:t>
      </w:r>
    </w:p>
    <w:p>
      <w:pPr>
        <w:pStyle w:val="BodyText"/>
      </w:pPr>
      <w:r>
        <w:t xml:space="preserve">Responsibilities:</w:t>
      </w:r>
      <w:r>
        <w:t xml:space="preserve"> </w:t>
      </w:r>
      <w:r>
        <w:t xml:space="preserve">- validate arguments</w:t>
      </w:r>
      <w:r>
        <w:t xml:space="preserve"> </w:t>
      </w:r>
      <w:r>
        <w:t xml:space="preserve">- run deterministic behaviors</w:t>
      </w:r>
      <w:r>
        <w:t xml:space="preserve"> </w:t>
      </w:r>
      <w:r>
        <w:t xml:space="preserve">- capture results and artifacts</w:t>
      </w:r>
    </w:p>
    <w:bookmarkEnd w:id="35"/>
    <w:bookmarkStart w:id="36" w:name="reflection-scheduler"/>
    <w:p>
      <w:pPr>
        <w:pStyle w:val="Heading3"/>
      </w:pPr>
      <w:r>
        <w:t xml:space="preserve">5.7 Reflection Scheduler</w:t>
      </w:r>
    </w:p>
    <w:p>
      <w:pPr>
        <w:pStyle w:val="FirstParagraph"/>
      </w:pPr>
      <w:r>
        <w:rPr>
          <w:b/>
          <w:bCs/>
        </w:rPr>
        <w:t xml:space="preserve">Role:</w:t>
      </w:r>
      <w:r>
        <w:t xml:space="preserve"> </w:t>
      </w:r>
      <w:r>
        <w:t xml:space="preserve">Decides if and when reflection modules execute.</w:t>
      </w:r>
    </w:p>
    <w:p>
      <w:pPr>
        <w:pStyle w:val="BodyText"/>
      </w:pPr>
      <w:r>
        <w:t xml:space="preserve">Responsibilities:</w:t>
      </w:r>
      <w:r>
        <w:t xml:space="preserve"> </w:t>
      </w:r>
      <w:r>
        <w:t xml:space="preserve">- apply reflection budgets</w:t>
      </w:r>
      <w:r>
        <w:t xml:space="preserve"> </w:t>
      </w:r>
      <w:r>
        <w:t xml:space="preserve">- route episode record to reflection modules</w:t>
      </w:r>
    </w:p>
    <w:p>
      <w:r>
        <w:pict>
          <v:rect style="width:0;height:1.5pt" o:hralign="center" o:hrstd="t" o:hr="t"/>
        </w:pict>
      </w:r>
    </w:p>
    <w:bookmarkEnd w:id="36"/>
    <w:bookmarkEnd w:id="37"/>
    <w:bookmarkStart w:id="40" w:name="executive-boundaries-and-action-types"/>
    <w:p>
      <w:pPr>
        <w:pStyle w:val="Heading2"/>
      </w:pPr>
      <w:r>
        <w:t xml:space="preserve">6. Executive Boundaries and Action Types</w:t>
      </w:r>
    </w:p>
    <w:bookmarkStart w:id="38" w:name="internal-action-boundary"/>
    <w:p>
      <w:pPr>
        <w:pStyle w:val="Heading3"/>
      </w:pPr>
      <w:r>
        <w:t xml:space="preserve">6.1 Internal Action Boundary</w:t>
      </w:r>
    </w:p>
    <w:p>
      <w:pPr>
        <w:pStyle w:val="FirstParagraph"/>
      </w:pPr>
      <w:r>
        <w:t xml:space="preserve">Internal actions include:</w:t>
      </w:r>
      <w:r>
        <w:t xml:space="preserve"> </w:t>
      </w:r>
      <w:r>
        <w:t xml:space="preserve">- updating objective weights</w:t>
      </w:r>
      <w:r>
        <w:t xml:space="preserve"> </w:t>
      </w:r>
      <w:r>
        <w:t xml:space="preserve">- updating template scores</w:t>
      </w:r>
      <w:r>
        <w:t xml:space="preserve"> </w:t>
      </w:r>
      <w:r>
        <w:t xml:space="preserve">- updating budgets</w:t>
      </w:r>
      <w:r>
        <w:t xml:space="preserve"> </w:t>
      </w:r>
      <w:r>
        <w:t xml:space="preserve">- storing episode records</w:t>
      </w:r>
    </w:p>
    <w:p>
      <w:pPr>
        <w:pStyle w:val="BodyText"/>
      </w:pPr>
      <w:r>
        <w:t xml:space="preserve">Internal actions are permitted without human approval unless policy restricts them.</w:t>
      </w:r>
    </w:p>
    <w:bookmarkEnd w:id="38"/>
    <w:bookmarkStart w:id="39" w:name="external-action-boundary"/>
    <w:p>
      <w:pPr>
        <w:pStyle w:val="Heading3"/>
      </w:pPr>
      <w:r>
        <w:t xml:space="preserve">6.2 External Action Boundary</w:t>
      </w:r>
    </w:p>
    <w:p>
      <w:pPr>
        <w:pStyle w:val="FirstParagraph"/>
      </w:pPr>
      <w:r>
        <w:t xml:space="preserve">External actions include:</w:t>
      </w:r>
      <w:r>
        <w:t xml:space="preserve"> </w:t>
      </w:r>
      <w:r>
        <w:t xml:space="preserve">- actuator control</w:t>
      </w:r>
      <w:r>
        <w:t xml:space="preserve"> </w:t>
      </w:r>
      <w:r>
        <w:t xml:space="preserve">- network requests that change external state</w:t>
      </w:r>
      <w:r>
        <w:t xml:space="preserve"> </w:t>
      </w:r>
      <w:r>
        <w:t xml:space="preserve">- system configuration changes</w:t>
      </w:r>
      <w:r>
        <w:t xml:space="preserve"> </w:t>
      </w:r>
      <w:r>
        <w:t xml:space="preserve">- sending notifications</w:t>
      </w:r>
    </w:p>
    <w:p>
      <w:pPr>
        <w:pStyle w:val="BodyText"/>
      </w:pPr>
      <w:r>
        <w:t xml:space="preserve">External actions always require:</w:t>
      </w:r>
      <w:r>
        <w:t xml:space="preserve"> </w:t>
      </w:r>
      <w:r>
        <w:t xml:space="preserve">- Behavior Matrix authorization</w:t>
      </w:r>
      <w:r>
        <w:t xml:space="preserve"> </w:t>
      </w:r>
      <w:r>
        <w:t xml:space="preserve">- policy compliance checks</w:t>
      </w:r>
      <w:r>
        <w:t xml:space="preserve"> </w:t>
      </w:r>
      <w:r>
        <w:t xml:space="preserve">- risk budget checks</w:t>
      </w:r>
      <w:r>
        <w:t xml:space="preserve"> </w:t>
      </w:r>
      <w:r>
        <w:t xml:space="preserve">- optional human approval</w:t>
      </w:r>
    </w:p>
    <w:p>
      <w:r>
        <w:pict>
          <v:rect style="width:0;height:1.5pt" o:hralign="center" o:hrstd="t" o:hr="t"/>
        </w:pict>
      </w:r>
    </w:p>
    <w:bookmarkEnd w:id="39"/>
    <w:bookmarkEnd w:id="40"/>
    <w:bookmarkStart w:id="45" w:name="governance-rules"/>
    <w:p>
      <w:pPr>
        <w:pStyle w:val="Heading2"/>
      </w:pPr>
      <w:r>
        <w:t xml:space="preserve">7. Governance Rules</w:t>
      </w:r>
    </w:p>
    <w:bookmarkStart w:id="41" w:name="non-bypass-rule"/>
    <w:p>
      <w:pPr>
        <w:pStyle w:val="Heading3"/>
      </w:pPr>
      <w:r>
        <w:t xml:space="preserve">7.1 Non-Bypass Rule</w:t>
      </w:r>
    </w:p>
    <w:p>
      <w:pPr>
        <w:pStyle w:val="FirstParagraph"/>
      </w:pPr>
      <w:r>
        <w:t xml:space="preserve">No module can bypass the AEM to execute behaviors.</w:t>
      </w:r>
    </w:p>
    <w:bookmarkEnd w:id="41"/>
    <w:bookmarkStart w:id="42" w:name="least-authority-rule"/>
    <w:p>
      <w:pPr>
        <w:pStyle w:val="Heading3"/>
      </w:pPr>
      <w:r>
        <w:t xml:space="preserve">7.2 Least Authority Rule</w:t>
      </w:r>
    </w:p>
    <w:p>
      <w:pPr>
        <w:pStyle w:val="FirstParagraph"/>
      </w:pPr>
      <w:r>
        <w:t xml:space="preserve">Modules only receive the minimum necessary information and permissions.</w:t>
      </w:r>
    </w:p>
    <w:bookmarkEnd w:id="42"/>
    <w:bookmarkStart w:id="43" w:name="deterministic-escalation"/>
    <w:p>
      <w:pPr>
        <w:pStyle w:val="Heading3"/>
      </w:pPr>
      <w:r>
        <w:t xml:space="preserve">7.3 Deterministic Escalation</w:t>
      </w:r>
    </w:p>
    <w:p>
      <w:pPr>
        <w:pStyle w:val="FirstParagraph"/>
      </w:pPr>
      <w:r>
        <w:t xml:space="preserve">When risk exceeds thresholds, the AEM must follow deterministic escalation pathways:</w:t>
      </w:r>
      <w:r>
        <w:t xml:space="preserve"> </w:t>
      </w:r>
      <w:r>
        <w:t xml:space="preserve">- ask clarification</w:t>
      </w:r>
      <w:r>
        <w:t xml:space="preserve"> </w:t>
      </w:r>
      <w:r>
        <w:t xml:space="preserve">- request human approval</w:t>
      </w:r>
      <w:r>
        <w:t xml:space="preserve"> </w:t>
      </w:r>
      <w:r>
        <w:t xml:space="preserve">- terminate safely</w:t>
      </w:r>
    </w:p>
    <w:bookmarkEnd w:id="43"/>
    <w:bookmarkStart w:id="44" w:name="no-unbounded-introspection"/>
    <w:p>
      <w:pPr>
        <w:pStyle w:val="Heading3"/>
      </w:pPr>
      <w:r>
        <w:t xml:space="preserve">7.4 No Unbounded Introspection</w:t>
      </w:r>
    </w:p>
    <w:p>
      <w:pPr>
        <w:pStyle w:val="FirstParagraph"/>
      </w:pPr>
      <w:r>
        <w:t xml:space="preserve">Reflection and questioning are bounded by budgets controlled by the AEM.</w:t>
      </w:r>
    </w:p>
    <w:p>
      <w:r>
        <w:pict>
          <v:rect style="width:0;height:1.5pt" o:hralign="center" o:hrstd="t" o:hr="t"/>
        </w:pict>
      </w:r>
    </w:p>
    <w:bookmarkEnd w:id="44"/>
    <w:bookmarkEnd w:id="45"/>
    <w:bookmarkStart w:id="46" w:name="message-exchange-and-monitoring"/>
    <w:p>
      <w:pPr>
        <w:pStyle w:val="Heading2"/>
      </w:pPr>
      <w:r>
        <w:t xml:space="preserve">8. Message Exchange and Monitoring</w:t>
      </w:r>
    </w:p>
    <w:p>
      <w:pPr>
        <w:pStyle w:val="FirstParagraph"/>
      </w:pPr>
      <w:r>
        <w:t xml:space="preserve">The AEM is the system’s central observer.</w:t>
      </w:r>
    </w:p>
    <w:p>
      <w:pPr>
        <w:pStyle w:val="BodyText"/>
      </w:pPr>
      <w:r>
        <w:t xml:space="preserve">It should subscribe to:</w:t>
      </w:r>
      <w:r>
        <w:t xml:space="preserve"> </w:t>
      </w:r>
      <w:r>
        <w:t xml:space="preserve">- intent outputs</w:t>
      </w:r>
      <w:r>
        <w:t xml:space="preserve"> </w:t>
      </w:r>
      <w:r>
        <w:t xml:space="preserve">- questioning outputs</w:t>
      </w:r>
      <w:r>
        <w:t xml:space="preserve"> </w:t>
      </w:r>
      <w:r>
        <w:t xml:space="preserve">- planner outputs</w:t>
      </w:r>
      <w:r>
        <w:t xml:space="preserve"> </w:t>
      </w:r>
      <w:r>
        <w:t xml:space="preserve">- skill execution results</w:t>
      </w:r>
      <w:r>
        <w:t xml:space="preserve"> </w:t>
      </w:r>
      <w:r>
        <w:t xml:space="preserve">- reflection outputs</w:t>
      </w:r>
      <w:r>
        <w:t xml:space="preserve"> </w:t>
      </w:r>
      <w:r>
        <w:t xml:space="preserve">- error events</w:t>
      </w:r>
    </w:p>
    <w:p>
      <w:pPr>
        <w:pStyle w:val="BodyText"/>
      </w:pPr>
      <w:r>
        <w:t xml:space="preserve">The AEM may maintain an Executive Observability Stream containing:</w:t>
      </w:r>
      <w:r>
        <w:t xml:space="preserve"> </w:t>
      </w:r>
      <w:r>
        <w:t xml:space="preserve">- current episode_id</w:t>
      </w:r>
      <w:r>
        <w:t xml:space="preserve"> </w:t>
      </w:r>
      <w:r>
        <w:t xml:space="preserve">- active objectives</w:t>
      </w:r>
      <w:r>
        <w:t xml:space="preserve"> </w:t>
      </w:r>
      <w:r>
        <w:t xml:space="preserve">- current route</w:t>
      </w:r>
      <w:r>
        <w:t xml:space="preserve"> </w:t>
      </w:r>
      <w:r>
        <w:t xml:space="preserve">- budgets consumed</w:t>
      </w:r>
      <w:r>
        <w:t xml:space="preserve"> </w:t>
      </w:r>
      <w:r>
        <w:t xml:space="preserve">- recent decisions</w:t>
      </w:r>
    </w:p>
    <w:p>
      <w:pPr>
        <w:pStyle w:val="BodyText"/>
      </w:pPr>
      <w:r>
        <w:t xml:space="preserve">This enables debugging and future UI dashboards.</w:t>
      </w:r>
    </w:p>
    <w:p>
      <w:r>
        <w:pict>
          <v:rect style="width:0;height:1.5pt" o:hralign="center" o:hrstd="t" o:hr="t"/>
        </w:pict>
      </w:r>
    </w:p>
    <w:bookmarkEnd w:id="46"/>
    <w:bookmarkStart w:id="47" w:name="state-machines-and-stability"/>
    <w:p>
      <w:pPr>
        <w:pStyle w:val="Heading2"/>
      </w:pPr>
      <w:r>
        <w:t xml:space="preserve">9. State Machines and Stability</w:t>
      </w:r>
    </w:p>
    <w:p>
      <w:pPr>
        <w:pStyle w:val="FirstParagraph"/>
      </w:pPr>
      <w:r>
        <w:t xml:space="preserve">The AEM should be modeled as a state machine with stable state transitions.</w:t>
      </w:r>
    </w:p>
    <w:p>
      <w:pPr>
        <w:pStyle w:val="BodyText"/>
      </w:pPr>
      <w:r>
        <w:t xml:space="preserve">Core episode states:</w:t>
      </w:r>
      <w:r>
        <w:t xml:space="preserve"> </w:t>
      </w:r>
      <w:r>
        <w:t xml:space="preserve">- IDLE</w:t>
      </w:r>
      <w:r>
        <w:t xml:space="preserve"> </w:t>
      </w:r>
      <w:r>
        <w:t xml:space="preserve">- INTAKE</w:t>
      </w:r>
      <w:r>
        <w:t xml:space="preserve"> </w:t>
      </w:r>
      <w:r>
        <w:t xml:space="preserve">- INTERPRET</w:t>
      </w:r>
      <w:r>
        <w:t xml:space="preserve"> </w:t>
      </w:r>
      <w:r>
        <w:t xml:space="preserve">- QUESTION</w:t>
      </w:r>
      <w:r>
        <w:t xml:space="preserve"> </w:t>
      </w:r>
      <w:r>
        <w:t xml:space="preserve">- PLAN</w:t>
      </w:r>
      <w:r>
        <w:t xml:space="preserve"> </w:t>
      </w:r>
      <w:r>
        <w:t xml:space="preserve">- EXECUTE</w:t>
      </w:r>
      <w:r>
        <w:t xml:space="preserve"> </w:t>
      </w:r>
      <w:r>
        <w:t xml:space="preserve">- REFLECT</w:t>
      </w:r>
      <w:r>
        <w:t xml:space="preserve"> </w:t>
      </w:r>
      <w:r>
        <w:t xml:space="preserve">- CLOSE</w:t>
      </w:r>
    </w:p>
    <w:p>
      <w:pPr>
        <w:pStyle w:val="BodyText"/>
      </w:pPr>
      <w:r>
        <w:t xml:space="preserve">Transitions must be logged and replayable.</w:t>
      </w:r>
    </w:p>
    <w:p>
      <w:r>
        <w:pict>
          <v:rect style="width:0;height:1.5pt" o:hralign="center" o:hrstd="t" o:hr="t"/>
        </w:pict>
      </w:r>
    </w:p>
    <w:bookmarkEnd w:id="47"/>
    <w:bookmarkStart w:id="48" w:name="integration-with-llms"/>
    <w:p>
      <w:pPr>
        <w:pStyle w:val="Heading2"/>
      </w:pPr>
      <w:r>
        <w:t xml:space="preserve">10. Integration with LLMs</w:t>
      </w:r>
    </w:p>
    <w:p>
      <w:pPr>
        <w:pStyle w:val="FirstParagraph"/>
      </w:pPr>
      <w:r>
        <w:t xml:space="preserve">LLMs are integrated as advisory services:</w:t>
      </w:r>
    </w:p>
    <w:p>
      <w:pPr>
        <w:pStyle w:val="Compact"/>
        <w:numPr>
          <w:ilvl w:val="0"/>
          <w:numId w:val="1015"/>
        </w:numPr>
      </w:pPr>
      <w:r>
        <w:t xml:space="preserve">intent classification</w:t>
      </w:r>
    </w:p>
    <w:p>
      <w:pPr>
        <w:pStyle w:val="Compact"/>
        <w:numPr>
          <w:ilvl w:val="0"/>
          <w:numId w:val="1015"/>
        </w:numPr>
      </w:pPr>
      <w:r>
        <w:t xml:space="preserve">question proposal</w:t>
      </w:r>
    </w:p>
    <w:p>
      <w:pPr>
        <w:pStyle w:val="Compact"/>
        <w:numPr>
          <w:ilvl w:val="0"/>
          <w:numId w:val="1015"/>
        </w:numPr>
      </w:pPr>
      <w:r>
        <w:t xml:space="preserve">plan suggestion</w:t>
      </w:r>
    </w:p>
    <w:p>
      <w:pPr>
        <w:pStyle w:val="Compact"/>
        <w:numPr>
          <w:ilvl w:val="0"/>
          <w:numId w:val="1015"/>
        </w:numPr>
      </w:pPr>
      <w:r>
        <w:t xml:space="preserve">reflection narrative drafting</w:t>
      </w:r>
    </w:p>
    <w:p>
      <w:pPr>
        <w:pStyle w:val="FirstParagraph"/>
      </w:pPr>
      <w:r>
        <w:t xml:space="preserve">In all cases:</w:t>
      </w:r>
      <w:r>
        <w:t xml:space="preserve"> </w:t>
      </w:r>
      <w:r>
        <w:t xml:space="preserve">- outputs must be structured</w:t>
      </w:r>
      <w:r>
        <w:t xml:space="preserve"> </w:t>
      </w:r>
      <w:r>
        <w:t xml:space="preserve">- AEM validates outputs</w:t>
      </w:r>
      <w:r>
        <w:t xml:space="preserve"> </w:t>
      </w:r>
      <w:r>
        <w:t xml:space="preserve">- no LLM output triggers direct execution</w:t>
      </w:r>
    </w:p>
    <w:p>
      <w:r>
        <w:pict>
          <v:rect style="width:0;height:1.5pt" o:hralign="center" o:hrstd="t" o:hr="t"/>
        </w:pict>
      </w:r>
    </w:p>
    <w:bookmarkEnd w:id="48"/>
    <w:bookmarkStart w:id="49" w:name="failure-handling-and-safe-degradation"/>
    <w:p>
      <w:pPr>
        <w:pStyle w:val="Heading2"/>
      </w:pPr>
      <w:r>
        <w:t xml:space="preserve">11. Failure Handling and Safe Degradation</w:t>
      </w:r>
    </w:p>
    <w:p>
      <w:pPr>
        <w:pStyle w:val="FirstParagraph"/>
      </w:pPr>
      <w:r>
        <w:t xml:space="preserve">The AEM must support safe failure modes:</w:t>
      </w:r>
    </w:p>
    <w:p>
      <w:pPr>
        <w:pStyle w:val="Compact"/>
        <w:numPr>
          <w:ilvl w:val="0"/>
          <w:numId w:val="1016"/>
        </w:numPr>
      </w:pPr>
      <w:r>
        <w:t xml:space="preserve">If intent confidence is low → request clarification</w:t>
      </w:r>
    </w:p>
    <w:p>
      <w:pPr>
        <w:pStyle w:val="Compact"/>
        <w:numPr>
          <w:ilvl w:val="0"/>
          <w:numId w:val="1016"/>
        </w:numPr>
      </w:pPr>
      <w:r>
        <w:t xml:space="preserve">If skill execution fails → log error, trigger diagnostics, possibly retry</w:t>
      </w:r>
    </w:p>
    <w:p>
      <w:pPr>
        <w:pStyle w:val="Compact"/>
        <w:numPr>
          <w:ilvl w:val="0"/>
          <w:numId w:val="1016"/>
        </w:numPr>
      </w:pPr>
      <w:r>
        <w:t xml:space="preserve">If budgets exceeded → terminate inquiry safely</w:t>
      </w:r>
    </w:p>
    <w:p>
      <w:pPr>
        <w:pStyle w:val="Compact"/>
        <w:numPr>
          <w:ilvl w:val="0"/>
          <w:numId w:val="1016"/>
        </w:numPr>
      </w:pPr>
      <w:r>
        <w:t xml:space="preserve">If conflict detected → prioritize safety/policy and escalate</w:t>
      </w:r>
    </w:p>
    <w:p>
      <w:r>
        <w:pict>
          <v:rect style="width:0;height:1.5pt" o:hralign="center" o:hrstd="t" o:hr="t"/>
        </w:pict>
      </w:r>
    </w:p>
    <w:bookmarkEnd w:id="49"/>
    <w:bookmarkStart w:id="50" w:name="observability-and-audit-requirements"/>
    <w:p>
      <w:pPr>
        <w:pStyle w:val="Heading2"/>
      </w:pPr>
      <w:r>
        <w:t xml:space="preserve">12. Observability and Audit Requirements</w:t>
      </w:r>
    </w:p>
    <w:p>
      <w:pPr>
        <w:pStyle w:val="FirstParagraph"/>
      </w:pPr>
      <w:r>
        <w:t xml:space="preserve">AEM decisions must be auditable. Log:</w:t>
      </w:r>
    </w:p>
    <w:p>
      <w:pPr>
        <w:pStyle w:val="Compact"/>
        <w:numPr>
          <w:ilvl w:val="0"/>
          <w:numId w:val="1017"/>
        </w:numPr>
      </w:pPr>
      <w:r>
        <w:t xml:space="preserve">episode_id</w:t>
      </w:r>
    </w:p>
    <w:p>
      <w:pPr>
        <w:pStyle w:val="Compact"/>
        <w:numPr>
          <w:ilvl w:val="0"/>
          <w:numId w:val="1017"/>
        </w:numPr>
      </w:pPr>
      <w:r>
        <w:t xml:space="preserve">directive</w:t>
      </w:r>
    </w:p>
    <w:p>
      <w:pPr>
        <w:pStyle w:val="Compact"/>
        <w:numPr>
          <w:ilvl w:val="0"/>
          <w:numId w:val="1017"/>
        </w:numPr>
      </w:pPr>
      <w:r>
        <w:t xml:space="preserve">active objectives (ordered)</w:t>
      </w:r>
    </w:p>
    <w:p>
      <w:pPr>
        <w:pStyle w:val="Compact"/>
        <w:numPr>
          <w:ilvl w:val="0"/>
          <w:numId w:val="1017"/>
        </w:numPr>
      </w:pPr>
      <w:r>
        <w:t xml:space="preserve">selected route</w:t>
      </w:r>
    </w:p>
    <w:p>
      <w:pPr>
        <w:pStyle w:val="Compact"/>
        <w:numPr>
          <w:ilvl w:val="0"/>
          <w:numId w:val="1017"/>
        </w:numPr>
      </w:pPr>
      <w:r>
        <w:t xml:space="preserve">questions asked</w:t>
      </w:r>
    </w:p>
    <w:p>
      <w:pPr>
        <w:pStyle w:val="Compact"/>
        <w:numPr>
          <w:ilvl w:val="0"/>
          <w:numId w:val="1017"/>
        </w:numPr>
      </w:pPr>
      <w:r>
        <w:t xml:space="preserve">actions executed</w:t>
      </w:r>
    </w:p>
    <w:p>
      <w:pPr>
        <w:pStyle w:val="Compact"/>
        <w:numPr>
          <w:ilvl w:val="0"/>
          <w:numId w:val="1017"/>
        </w:numPr>
      </w:pPr>
      <w:r>
        <w:t xml:space="preserve">artifacts produced</w:t>
      </w:r>
    </w:p>
    <w:p>
      <w:pPr>
        <w:pStyle w:val="Compact"/>
        <w:numPr>
          <w:ilvl w:val="0"/>
          <w:numId w:val="1017"/>
        </w:numPr>
      </w:pPr>
      <w:r>
        <w:t xml:space="preserve">termination reason</w:t>
      </w:r>
    </w:p>
    <w:p>
      <w:pPr>
        <w:pStyle w:val="Compact"/>
        <w:numPr>
          <w:ilvl w:val="0"/>
          <w:numId w:val="1017"/>
        </w:numPr>
      </w:pPr>
      <w:r>
        <w:t xml:space="preserve">reflection summary</w:t>
      </w:r>
    </w:p>
    <w:p>
      <w:pPr>
        <w:pStyle w:val="FirstParagraph"/>
      </w:pPr>
      <w:r>
        <w:t xml:space="preserve">This provides both engineering diagnostics and transparency for human users.</w:t>
      </w:r>
    </w:p>
    <w:p>
      <w:r>
        <w:pict>
          <v:rect style="width:0;height:1.5pt" o:hralign="center" o:hrstd="t" o:hr="t"/>
        </w:pict>
      </w:r>
    </w:p>
    <w:bookmarkEnd w:id="50"/>
    <w:bookmarkStart w:id="51" w:name="next-architectural-steps"/>
    <w:p>
      <w:pPr>
        <w:pStyle w:val="Heading2"/>
      </w:pPr>
      <w:r>
        <w:t xml:space="preserve">13. Next Architectural Steps</w:t>
      </w:r>
    </w:p>
    <w:p>
      <w:pPr>
        <w:pStyle w:val="FirstParagraph"/>
      </w:pPr>
      <w:r>
        <w:t xml:space="preserve">Recommended next documents and work:</w:t>
      </w:r>
    </w:p>
    <w:p>
      <w:pPr>
        <w:pStyle w:val="Compact"/>
        <w:numPr>
          <w:ilvl w:val="0"/>
          <w:numId w:val="1018"/>
        </w:numPr>
      </w:pPr>
      <w:r>
        <w:rPr>
          <w:b/>
          <w:bCs/>
        </w:rPr>
        <w:t xml:space="preserve">Executive Message Contracts (v1)</w:t>
      </w:r>
    </w:p>
    <w:p>
      <w:pPr>
        <w:pStyle w:val="Compact"/>
        <w:numPr>
          <w:ilvl w:val="1"/>
          <w:numId w:val="1019"/>
        </w:numPr>
      </w:pPr>
      <w:r>
        <w:t xml:space="preserve">define message types exchanged between AEM and modules</w:t>
      </w:r>
    </w:p>
    <w:p>
      <w:pPr>
        <w:pStyle w:val="Compact"/>
        <w:numPr>
          <w:ilvl w:val="0"/>
          <w:numId w:val="1018"/>
        </w:numPr>
      </w:pPr>
      <w:r>
        <w:rPr>
          <w:b/>
          <w:bCs/>
        </w:rPr>
        <w:t xml:space="preserve">Executive Budget Model (v1)</w:t>
      </w:r>
    </w:p>
    <w:p>
      <w:pPr>
        <w:pStyle w:val="Compact"/>
        <w:numPr>
          <w:ilvl w:val="1"/>
          <w:numId w:val="1020"/>
        </w:numPr>
      </w:pPr>
      <w:r>
        <w:t xml:space="preserve">unify time/cost/risk budgets across questioning, planning, reflection</w:t>
      </w:r>
    </w:p>
    <w:p>
      <w:pPr>
        <w:pStyle w:val="Compact"/>
        <w:numPr>
          <w:ilvl w:val="0"/>
          <w:numId w:val="1018"/>
        </w:numPr>
      </w:pPr>
      <w:r>
        <w:rPr>
          <w:b/>
          <w:bCs/>
        </w:rPr>
        <w:t xml:space="preserve">Self-Talk Schema (v1)</w:t>
      </w:r>
    </w:p>
    <w:p>
      <w:pPr>
        <w:pStyle w:val="Compact"/>
        <w:numPr>
          <w:ilvl w:val="1"/>
          <w:numId w:val="1021"/>
        </w:numPr>
      </w:pPr>
      <w:r>
        <w:t xml:space="preserve">define structured narrative format for internal traces</w:t>
      </w:r>
    </w:p>
    <w:p>
      <w:r>
        <w:pict>
          <v:rect style="width:0;height:1.5pt" o:hralign="center" o:hrstd="t" o:hr="t"/>
        </w:pict>
      </w:r>
    </w:p>
    <w:bookmarkEnd w:id="51"/>
    <w:bookmarkStart w:id="52" w:name="conclusion"/>
    <w:p>
      <w:pPr>
        <w:pStyle w:val="Heading2"/>
      </w:pPr>
      <w:r>
        <w:t xml:space="preserve">14. Conclusion</w:t>
      </w:r>
    </w:p>
    <w:p>
      <w:pPr>
        <w:pStyle w:val="FirstParagraph"/>
      </w:pPr>
      <w:r>
        <w:t xml:space="preserve">The Cognitive Executive (AEM) is the authoritative governance mechanism for the system. It ensures modular autonomy does not become uncontrolled behavior by enforcing objective prioritization, policy gating, bounded inquiry, and controlled execution.</w:t>
      </w:r>
    </w:p>
    <w:p>
      <w:pPr>
        <w:pStyle w:val="BodyText"/>
      </w:pPr>
      <w:r>
        <w:t xml:space="preserve">The AEM enables the architecture to scale from purely internal cognition to safe interaction with external systems and actuators while preserving auditability and predictability.</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2026-02-02T14:53:25Z</dcterms:created>
  <dcterms:modified xsi:type="dcterms:W3CDTF">2026-02-02T14:53:25Z</dcterms:modified>
</cp:coreProperties>
</file>

<file path=docProps/custom.xml><?xml version="1.0" encoding="utf-8"?>
<Properties xmlns="http://schemas.openxmlformats.org/officeDocument/2006/custom-properties" xmlns:vt="http://schemas.openxmlformats.org/officeDocument/2006/docPropsVTypes"/>
</file>