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llm-based-intent-extraction-interface"/>
    <w:p>
      <w:pPr>
        <w:pStyle w:val="Heading1"/>
      </w:pPr>
      <w:r>
        <w:t xml:space="preserve">LLM-Based Intent Extraction Interface</w:t>
      </w:r>
    </w:p>
    <w:bookmarkStart w:id="20" w:name="purpose-and-scope"/>
    <w:p>
      <w:pPr>
        <w:pStyle w:val="Heading2"/>
      </w:pPr>
      <w:r>
        <w:t xml:space="preserve">1. Purpose and Scope</w:t>
      </w:r>
    </w:p>
    <w:p>
      <w:pPr>
        <w:pStyle w:val="FirstParagraph"/>
      </w:pPr>
      <w:r>
        <w:t xml:space="preserve">This section defines how a Large Language Model (LLM) is used within the architecture for</w:t>
      </w:r>
      <w:r>
        <w:t xml:space="preserve"> </w:t>
      </w:r>
      <w:r>
        <w:rPr>
          <w:b/>
          <w:bCs/>
        </w:rPr>
        <w:t xml:space="preserve">Intent Extraction and Directive Classification</w:t>
      </w:r>
      <w:r>
        <w:t xml:space="preserve">. The LLM is treated as a semantic interpretation component, not an execution authority.</w:t>
      </w:r>
    </w:p>
    <w:p>
      <w:pPr>
        <w:pStyle w:val="BodyText"/>
      </w:pPr>
      <w:r>
        <w:t xml:space="preserve">This specification establishes:</w:t>
      </w:r>
      <w:r>
        <w:t xml:space="preserve"> </w:t>
      </w:r>
      <w:r>
        <w:t xml:space="preserve">- The architectural role of the LLM</w:t>
      </w:r>
      <w:r>
        <w:t xml:space="preserve"> </w:t>
      </w:r>
      <w:r>
        <w:t xml:space="preserve">- The strict input/output contract</w:t>
      </w:r>
      <w:r>
        <w:t xml:space="preserve"> </w:t>
      </w:r>
      <w:r>
        <w:t xml:space="preserve">- Prompt structure and behavioral constraints</w:t>
      </w:r>
      <w:r>
        <w:t xml:space="preserve"> </w:t>
      </w:r>
      <w:r>
        <w:t xml:space="preserve">- The software interface boundary used by the system</w:t>
      </w:r>
    </w:p>
    <w:p>
      <w:pPr>
        <w:pStyle w:val="BodyText"/>
      </w:pPr>
      <w:r>
        <w:t xml:space="preserve">This section is designed to be fully standalone and reusable across implementations.</w:t>
      </w:r>
    </w:p>
    <w:p>
      <w:r>
        <w:pict>
          <v:rect style="width:0;height:1.5pt" o:hralign="center" o:hrstd="t" o:hr="t"/>
        </w:pict>
      </w:r>
    </w:p>
    <w:bookmarkEnd w:id="20"/>
    <w:bookmarkStart w:id="21" w:name="architectural-role-of-the-llm"/>
    <w:p>
      <w:pPr>
        <w:pStyle w:val="Heading2"/>
      </w:pPr>
      <w:r>
        <w:t xml:space="preserve">2. Architectural Role of the LLM</w:t>
      </w:r>
    </w:p>
    <w:p>
      <w:pPr>
        <w:pStyle w:val="FirstParagraph"/>
      </w:pPr>
      <w:r>
        <w:t xml:space="preserve">Within this architecture, the LLM functions as a</w:t>
      </w:r>
      <w:r>
        <w:t xml:space="preserve"> </w:t>
      </w:r>
      <w:r>
        <w:rPr>
          <w:b/>
          <w:bCs/>
        </w:rPr>
        <w:t xml:space="preserve">semantic compiler front-end</w:t>
      </w:r>
      <w:r>
        <w:t xml:space="preserve">.</w:t>
      </w:r>
    </w:p>
    <w:p>
      <w:pPr>
        <w:pStyle w:val="BodyText"/>
      </w:pPr>
      <w:r>
        <w:t xml:space="preserve">Responsibilities:</w:t>
      </w:r>
      <w:r>
        <w:t xml:space="preserve"> </w:t>
      </w:r>
      <w:r>
        <w:t xml:space="preserve">- Interpret natural-language directives</w:t>
      </w:r>
      <w:r>
        <w:t xml:space="preserve"> </w:t>
      </w:r>
      <w:r>
        <w:t xml:space="preserve">- Classify directive intent</w:t>
      </w:r>
      <w:r>
        <w:t xml:space="preserve"> </w:t>
      </w:r>
      <w:r>
        <w:t xml:space="preserve">- Populate the Intent Object schema</w:t>
      </w:r>
    </w:p>
    <w:p>
      <w:pPr>
        <w:pStyle w:val="BodyText"/>
      </w:pPr>
      <w:r>
        <w:t xml:space="preserve">Non-responsibilities:</w:t>
      </w:r>
      <w:r>
        <w:t xml:space="preserve"> </w:t>
      </w:r>
      <w:r>
        <w:t xml:space="preserve">- Planning or task decomposition</w:t>
      </w:r>
      <w:r>
        <w:t xml:space="preserve"> </w:t>
      </w:r>
      <w:r>
        <w:t xml:space="preserve">- Execution decisions</w:t>
      </w:r>
      <w:r>
        <w:t xml:space="preserve"> </w:t>
      </w:r>
      <w:r>
        <w:t xml:space="preserve">- Actuator control</w:t>
      </w:r>
      <w:r>
        <w:t xml:space="preserve"> </w:t>
      </w:r>
      <w:r>
        <w:t xml:space="preserve">- State mutation</w:t>
      </w:r>
    </w:p>
    <w:p>
      <w:pPr>
        <w:pStyle w:val="BodyText"/>
      </w:pPr>
      <w:r>
        <w:t xml:space="preserve">All downstream logic operates exclusively on the structured Intent Object produced by the LLM.</w:t>
      </w:r>
    </w:p>
    <w:p>
      <w:r>
        <w:pict>
          <v:rect style="width:0;height:1.5pt" o:hralign="center" o:hrstd="t" o:hr="t"/>
        </w:pict>
      </w:r>
    </w:p>
    <w:bookmarkEnd w:id="21"/>
    <w:bookmarkStart w:id="24" w:name="input-contract"/>
    <w:p>
      <w:pPr>
        <w:pStyle w:val="Heading2"/>
      </w:pPr>
      <w:r>
        <w:t xml:space="preserve">3. Input Contract</w:t>
      </w:r>
    </w:p>
    <w:bookmarkStart w:id="22" w:name="input-content"/>
    <w:p>
      <w:pPr>
        <w:pStyle w:val="Heading3"/>
      </w:pPr>
      <w:r>
        <w:t xml:space="preserve">3.1 Input Content</w:t>
      </w:r>
    </w:p>
    <w:p>
      <w:pPr>
        <w:pStyle w:val="FirstParagraph"/>
      </w:pPr>
      <w:r>
        <w:t xml:space="preserve">The LLM receives:</w:t>
      </w:r>
      <w:r>
        <w:t xml:space="preserve"> </w:t>
      </w:r>
      <w:r>
        <w:t xml:space="preserve">- A single directive (natural language or structured text)</w:t>
      </w:r>
      <w:r>
        <w:t xml:space="preserve"> </w:t>
      </w:r>
      <w:r>
        <w:t xml:space="preserve">- Optional system context (domain, system mode, constraints)</w:t>
      </w:r>
    </w:p>
    <w:p>
      <w:pPr>
        <w:pStyle w:val="BodyText"/>
      </w:pPr>
      <w:r>
        <w:t xml:space="preserve">The directive must be treated as immutable input.</w:t>
      </w:r>
    </w:p>
    <w:p>
      <w:r>
        <w:pict>
          <v:rect style="width:0;height:1.5pt" o:hralign="center" o:hrstd="t" o:hr="t"/>
        </w:pict>
      </w:r>
    </w:p>
    <w:bookmarkEnd w:id="22"/>
    <w:bookmarkStart w:id="23" w:name="input-constraints"/>
    <w:p>
      <w:pPr>
        <w:pStyle w:val="Heading3"/>
      </w:pPr>
      <w:r>
        <w:t xml:space="preserve">3.2 Input Constraints</w:t>
      </w:r>
    </w:p>
    <w:p>
      <w:pPr>
        <w:pStyle w:val="Compact"/>
        <w:numPr>
          <w:ilvl w:val="0"/>
          <w:numId w:val="1001"/>
        </w:numPr>
      </w:pPr>
      <w:r>
        <w:t xml:space="preserve">One directive per invocation</w:t>
      </w:r>
    </w:p>
    <w:p>
      <w:pPr>
        <w:pStyle w:val="Compact"/>
        <w:numPr>
          <w:ilvl w:val="0"/>
          <w:numId w:val="1001"/>
        </w:numPr>
      </w:pPr>
      <w:r>
        <w:t xml:space="preserve">No conversational memory is assumed</w:t>
      </w:r>
    </w:p>
    <w:p>
      <w:pPr>
        <w:pStyle w:val="Compact"/>
        <w:numPr>
          <w:ilvl w:val="0"/>
          <w:numId w:val="1001"/>
        </w:numPr>
      </w:pPr>
      <w:r>
        <w:t xml:space="preserve">No side effects are permitted</w:t>
      </w:r>
    </w:p>
    <w:p>
      <w:pPr>
        <w:pStyle w:val="FirstParagraph"/>
      </w:pPr>
      <w:r>
        <w:t xml:space="preserve">The LLM must not infer execution strategy beyond intent classification.</w:t>
      </w:r>
    </w:p>
    <w:p>
      <w:r>
        <w:pict>
          <v:rect style="width:0;height:1.5pt" o:hralign="center" o:hrstd="t" o:hr="t"/>
        </w:pict>
      </w:r>
    </w:p>
    <w:bookmarkEnd w:id="23"/>
    <w:bookmarkEnd w:id="24"/>
    <w:bookmarkStart w:id="27" w:name="output-contract"/>
    <w:p>
      <w:pPr>
        <w:pStyle w:val="Heading2"/>
      </w:pPr>
      <w:r>
        <w:t xml:space="preserve">4. Output Contract</w:t>
      </w:r>
    </w:p>
    <w:bookmarkStart w:id="25" w:name="output-format"/>
    <w:p>
      <w:pPr>
        <w:pStyle w:val="Heading3"/>
      </w:pPr>
      <w:r>
        <w:t xml:space="preserve">4.1 Output Format</w:t>
      </w:r>
    </w:p>
    <w:p>
      <w:pPr>
        <w:pStyle w:val="FirstParagraph"/>
      </w:pPr>
      <w:r>
        <w:t xml:space="preserve">The LLM</w:t>
      </w:r>
      <w:r>
        <w:t xml:space="preserve"> </w:t>
      </w:r>
      <w:r>
        <w:rPr>
          <w:b/>
          <w:bCs/>
        </w:rPr>
        <w:t xml:space="preserve">must output valid JSON only</w:t>
      </w:r>
      <w:r>
        <w:t xml:space="preserve"> </w:t>
      </w:r>
      <w:r>
        <w:t xml:space="preserve">conforming to the Intent Object schema.</w:t>
      </w:r>
    </w:p>
    <w:p>
      <w:pPr>
        <w:pStyle w:val="BodyText"/>
      </w:pPr>
      <w:r>
        <w:t xml:space="preserve">No explanatory text, commentary, or markdown is permitted in the output.</w:t>
      </w:r>
    </w:p>
    <w:p>
      <w:r>
        <w:pict>
          <v:rect style="width:0;height:1.5pt" o:hralign="center" o:hrstd="t" o:hr="t"/>
        </w:pict>
      </w:r>
    </w:p>
    <w:bookmarkEnd w:id="25"/>
    <w:bookmarkStart w:id="26" w:name="required-fields"/>
    <w:p>
      <w:pPr>
        <w:pStyle w:val="Heading3"/>
      </w:pPr>
      <w:r>
        <w:t xml:space="preserve">4.2 Required Fields</w:t>
      </w:r>
    </w:p>
    <w:p>
      <w:pPr>
        <w:pStyle w:val="FirstParagraph"/>
      </w:pPr>
      <w:r>
        <w:t xml:space="preserve">At minimum, the output must include:</w:t>
      </w:r>
      <w:r>
        <w:t xml:space="preserve"> </w:t>
      </w:r>
      <w:r>
        <w:t xml:space="preserve">- intent_id</w:t>
      </w:r>
      <w:r>
        <w:t xml:space="preserve"> </w:t>
      </w:r>
      <w:r>
        <w:t xml:space="preserve">- directive_source</w:t>
      </w:r>
      <w:r>
        <w:t xml:space="preserve"> </w:t>
      </w:r>
      <w:r>
        <w:t xml:space="preserve">- directive_type</w:t>
      </w:r>
      <w:r>
        <w:t xml:space="preserve"> </w:t>
      </w:r>
      <w:r>
        <w:t xml:space="preserve">- planning_required</w:t>
      </w:r>
      <w:r>
        <w:t xml:space="preserve"> </w:t>
      </w:r>
      <w:r>
        <w:t xml:space="preserve">- urgency_level</w:t>
      </w:r>
      <w:r>
        <w:t xml:space="preserve"> </w:t>
      </w:r>
      <w:r>
        <w:t xml:space="preserve">- risk_level</w:t>
      </w:r>
      <w:r>
        <w:t xml:space="preserve"> </w:t>
      </w:r>
      <w:r>
        <w:t xml:space="preserve">- expected_response_type</w:t>
      </w:r>
      <w:r>
        <w:t xml:space="preserve"> </w:t>
      </w:r>
      <w:r>
        <w:t xml:space="preserve">- confidence_score</w:t>
      </w:r>
    </w:p>
    <w:p>
      <w:pPr>
        <w:pStyle w:val="BodyText"/>
      </w:pPr>
      <w:r>
        <w:t xml:space="preserve">Optional fields may be included if confidence is sufficient.</w:t>
      </w:r>
    </w:p>
    <w:p>
      <w:r>
        <w:pict>
          <v:rect style="width:0;height:1.5pt" o:hralign="center" o:hrstd="t" o:hr="t"/>
        </w:pict>
      </w:r>
    </w:p>
    <w:bookmarkEnd w:id="26"/>
    <w:bookmarkEnd w:id="27"/>
    <w:bookmarkStart w:id="33" w:name="prompt-structure-specification"/>
    <w:p>
      <w:pPr>
        <w:pStyle w:val="Heading2"/>
      </w:pPr>
      <w:r>
        <w:t xml:space="preserve">5. Prompt Structure Specification</w:t>
      </w:r>
    </w:p>
    <w:p>
      <w:pPr>
        <w:pStyle w:val="FirstParagraph"/>
      </w:pPr>
      <w:r>
        <w:t xml:space="preserve">The LLM prompt must include the following sections:</w:t>
      </w:r>
    </w:p>
    <w:bookmarkStart w:id="28" w:name="role-definition"/>
    <w:p>
      <w:pPr>
        <w:pStyle w:val="Heading3"/>
      </w:pPr>
      <w:r>
        <w:t xml:space="preserve">5.1 Role Definition</w:t>
      </w:r>
    </w:p>
    <w:p>
      <w:pPr>
        <w:pStyle w:val="FirstParagraph"/>
      </w:pPr>
      <w:r>
        <w:t xml:space="preserve">Defines the LLM’s function as an intent classifier and schema generator.</w:t>
      </w:r>
    </w:p>
    <w:bookmarkEnd w:id="28"/>
    <w:bookmarkStart w:id="29" w:name="allowed-directive-classes"/>
    <w:p>
      <w:pPr>
        <w:pStyle w:val="Heading3"/>
      </w:pPr>
      <w:r>
        <w:t xml:space="preserve">5.2 Allowed Directive Classes</w:t>
      </w:r>
    </w:p>
    <w:p>
      <w:pPr>
        <w:pStyle w:val="FirstParagraph"/>
      </w:pPr>
      <w:r>
        <w:t xml:space="preserve">Explicit enumeration of directive types and valid enum values.</w:t>
      </w:r>
    </w:p>
    <w:bookmarkEnd w:id="29"/>
    <w:bookmarkStart w:id="30" w:name="planner-invocation-rules"/>
    <w:p>
      <w:pPr>
        <w:pStyle w:val="Heading3"/>
      </w:pPr>
      <w:r>
        <w:t xml:space="preserve">5.3 Planner Invocation Rules</w:t>
      </w:r>
    </w:p>
    <w:p>
      <w:pPr>
        <w:pStyle w:val="FirstParagraph"/>
      </w:pPr>
      <w:r>
        <w:t xml:space="preserve">Clear rules defining when planning_required may be set to true.</w:t>
      </w:r>
    </w:p>
    <w:bookmarkEnd w:id="30"/>
    <w:bookmarkStart w:id="31" w:name="schema-definition"/>
    <w:p>
      <w:pPr>
        <w:pStyle w:val="Heading3"/>
      </w:pPr>
      <w:r>
        <w:t xml:space="preserve">5.4 Schema Definition</w:t>
      </w:r>
    </w:p>
    <w:p>
      <w:pPr>
        <w:pStyle w:val="FirstParagraph"/>
      </w:pPr>
      <w:r>
        <w:t xml:space="preserve">An inline description of the Intent Object fields and constraints.</w:t>
      </w:r>
    </w:p>
    <w:bookmarkEnd w:id="31"/>
    <w:bookmarkStart w:id="32" w:name="output-rules"/>
    <w:p>
      <w:pPr>
        <w:pStyle w:val="Heading3"/>
      </w:pPr>
      <w:r>
        <w:t xml:space="preserve">5.5 Output Rules</w:t>
      </w:r>
    </w:p>
    <w:p>
      <w:pPr>
        <w:pStyle w:val="FirstParagraph"/>
      </w:pPr>
      <w:r>
        <w:t xml:space="preserve">Strict instruction to return JSON only and nothing else.</w:t>
      </w:r>
    </w:p>
    <w:p>
      <w:r>
        <w:pict>
          <v:rect style="width:0;height:1.5pt" o:hralign="center" o:hrstd="t" o:hr="t"/>
        </w:pict>
      </w:r>
    </w:p>
    <w:bookmarkEnd w:id="32"/>
    <w:bookmarkEnd w:id="33"/>
    <w:bookmarkStart w:id="34" w:name="example-prompt-illustrative"/>
    <w:p>
      <w:pPr>
        <w:pStyle w:val="Heading2"/>
      </w:pPr>
      <w:r>
        <w:t xml:space="preserve">6. Example Prompt (Illustrative)</w:t>
      </w:r>
    </w:p>
    <w:p>
      <w:pPr>
        <w:pStyle w:val="FirstParagraph"/>
      </w:pPr>
      <w:r>
        <w:t xml:space="preserve">The following illustrates the</w:t>
      </w:r>
      <w:r>
        <w:t xml:space="preserve"> </w:t>
      </w:r>
      <w:r>
        <w:rPr>
          <w:i/>
          <w:iCs/>
        </w:rPr>
        <w:t xml:space="preserve">structure</w:t>
      </w:r>
      <w:r>
        <w:t xml:space="preserve"> </w:t>
      </w:r>
      <w:r>
        <w:t xml:space="preserve">of a compliant prompt. Exact wording may vary.</w:t>
      </w:r>
    </w:p>
    <w:p>
      <w:r>
        <w:pict>
          <v:rect style="width:0;height:1.5pt" o:hralign="center" o:hrstd="t" o:hr="t"/>
        </w:pict>
      </w:r>
    </w:p>
    <w:p>
      <w:pPr>
        <w:pStyle w:val="FirstParagraph"/>
      </w:pPr>
      <w:r>
        <w:rPr>
          <w:b/>
          <w:bCs/>
        </w:rPr>
        <w:t xml:space="preserve">System Role:</w:t>
      </w:r>
      <w:r>
        <w:t xml:space="preserve"> </w:t>
      </w:r>
      <w:r>
        <w:t xml:space="preserve">You are an intent extraction module. Your task is to classify directives and output a structured Intent Object.</w:t>
      </w:r>
    </w:p>
    <w:p>
      <w:pPr>
        <w:pStyle w:val="BodyText"/>
      </w:pPr>
      <w:r>
        <w:rPr>
          <w:b/>
          <w:bCs/>
        </w:rPr>
        <w:t xml:space="preserve">Directive Classes:</w:t>
      </w:r>
      <w:r>
        <w:t xml:space="preserve"> </w:t>
      </w:r>
      <w:r>
        <w:t xml:space="preserve">- cognitive</w:t>
      </w:r>
      <w:r>
        <w:t xml:space="preserve"> </w:t>
      </w:r>
      <w:r>
        <w:t xml:space="preserve">- analytical</w:t>
      </w:r>
      <w:r>
        <w:t xml:space="preserve"> </w:t>
      </w:r>
      <w:r>
        <w:t xml:space="preserve">- goal_oriented</w:t>
      </w:r>
      <w:r>
        <w:t xml:space="preserve"> </w:t>
      </w:r>
      <w:r>
        <w:t xml:space="preserve">- behavioral</w:t>
      </w:r>
      <w:r>
        <w:t xml:space="preserve"> </w:t>
      </w:r>
      <w:r>
        <w:t xml:space="preserve">- supervisory</w:t>
      </w:r>
    </w:p>
    <w:p>
      <w:pPr>
        <w:pStyle w:val="BodyText"/>
      </w:pPr>
      <w:r>
        <w:rPr>
          <w:b/>
          <w:bCs/>
        </w:rPr>
        <w:t xml:space="preserve">Planner Rules:</w:t>
      </w:r>
      <w:r>
        <w:t xml:space="preserve"> </w:t>
      </w:r>
      <w:r>
        <w:t xml:space="preserve">Set planning_required to true only if the directive requires multi-step execution, coordination, or state change.</w:t>
      </w:r>
    </w:p>
    <w:p>
      <w:pPr>
        <w:pStyle w:val="BodyText"/>
      </w:pPr>
      <w:r>
        <w:rPr>
          <w:b/>
          <w:bCs/>
        </w:rPr>
        <w:t xml:space="preserve">Schema Requirements:</w:t>
      </w:r>
      <w:r>
        <w:t xml:space="preserve"> </w:t>
      </w:r>
      <w:r>
        <w:t xml:space="preserve">Return a JSON object with the following fields: intent_id, directive_source, directive_type, planning_required, urgency_level, risk_level, expected_response_type, confidence_score.</w:t>
      </w:r>
    </w:p>
    <w:p>
      <w:pPr>
        <w:pStyle w:val="BodyText"/>
      </w:pPr>
      <w:r>
        <w:rPr>
          <w:b/>
          <w:bCs/>
        </w:rPr>
        <w:t xml:space="preserve">Output Rules:</w:t>
      </w:r>
      <w:r>
        <w:t xml:space="preserve"> </w:t>
      </w:r>
      <w:r>
        <w:t xml:space="preserve">Return valid JSON only. Do not include explanations.</w:t>
      </w:r>
    </w:p>
    <w:p>
      <w:pPr>
        <w:pStyle w:val="BodyText"/>
      </w:pPr>
      <w:r>
        <w:rPr>
          <w:b/>
          <w:bCs/>
        </w:rPr>
        <w:t xml:space="preserve">Directive:</w:t>
      </w:r>
      <w:r>
        <w:t xml:space="preserve"> </w:t>
      </w:r>
    </w:p>
    <w:p>
      <w:r>
        <w:pict>
          <v:rect style="width:0;height:1.5pt" o:hralign="center" o:hrstd="t" o:hr="t"/>
        </w:pict>
      </w:r>
    </w:p>
    <w:bookmarkEnd w:id="34"/>
    <w:bookmarkStart w:id="37" w:name="software-interface-boundary"/>
    <w:p>
      <w:pPr>
        <w:pStyle w:val="Heading2"/>
      </w:pPr>
      <w:r>
        <w:t xml:space="preserve">7. Software Interface Boundary</w:t>
      </w:r>
    </w:p>
    <w:p>
      <w:pPr>
        <w:pStyle w:val="FirstParagraph"/>
      </w:pPr>
      <w:r>
        <w:t xml:space="preserve">The architecture isolates LLM usage behind a dedicated adapter interface.</w:t>
      </w:r>
    </w:p>
    <w:bookmarkStart w:id="35" w:name="intent-extraction-interface"/>
    <w:p>
      <w:pPr>
        <w:pStyle w:val="Heading3"/>
      </w:pPr>
      <w:r>
        <w:t xml:space="preserve">7.1 Intent Extraction Interface</w:t>
      </w:r>
    </w:p>
    <w:p>
      <w:pPr>
        <w:pStyle w:val="SourceCode"/>
      </w:pPr>
      <w:r>
        <w:rPr>
          <w:rStyle w:val="KeywordTok"/>
        </w:rPr>
        <w:t xml:space="preserve">class</w:t>
      </w:r>
      <w:r>
        <w:rPr>
          <w:rStyle w:val="NormalTok"/>
        </w:rPr>
        <w:t xml:space="preserve"> IntentExtractionInterface:</w:t>
      </w:r>
      <w:r>
        <w:br/>
      </w:r>
      <w:r>
        <w:rPr>
          <w:rStyle w:val="NormalTok"/>
        </w:rPr>
        <w:t xml:space="preserve">    </w:t>
      </w:r>
      <w:r>
        <w:rPr>
          <w:rStyle w:val="KeywordTok"/>
        </w:rPr>
        <w:t xml:space="preserve">def</w:t>
      </w:r>
      <w:r>
        <w:rPr>
          <w:rStyle w:val="NormalTok"/>
        </w:rPr>
        <w:t xml:space="preserve"> extract_intent(</w:t>
      </w:r>
      <w:r>
        <w:rPr>
          <w:rStyle w:val="VariableTok"/>
        </w:rPr>
        <w:t xml:space="preserve">self</w:t>
      </w:r>
      <w:r>
        <w:rPr>
          <w:rStyle w:val="NormalTok"/>
        </w:rPr>
        <w:t xml:space="preserve">, directive_text: </w:t>
      </w:r>
      <w:r>
        <w:rPr>
          <w:rStyle w:val="BuiltInTok"/>
        </w:rPr>
        <w:t xml:space="preserve">str</w:t>
      </w:r>
      <w:r>
        <w:rPr>
          <w:rStyle w:val="NormalTok"/>
        </w:rPr>
        <w:t xml:space="preserve">) </w:t>
      </w:r>
      <w:r>
        <w:rPr>
          <w:rStyle w:val="OperatorTok"/>
        </w:rPr>
        <w:t xml:space="preserve">-&gt;</w:t>
      </w:r>
      <w:r>
        <w:rPr>
          <w:rStyle w:val="NormalTok"/>
        </w:rPr>
        <w:t xml:space="preserve"> IntentObject:</w:t>
      </w:r>
      <w:r>
        <w:br/>
      </w:r>
      <w:r>
        <w:rPr>
          <w:rStyle w:val="NormalTok"/>
        </w:rPr>
        <w:t xml:space="preserve">        </w:t>
      </w:r>
      <w:r>
        <w:rPr>
          <w:rStyle w:val="CommentTok"/>
        </w:rPr>
        <w:t xml:space="preserve">"""</w:t>
      </w:r>
      <w:r>
        <w:br/>
      </w:r>
      <w:r>
        <w:rPr>
          <w:rStyle w:val="CommentTok"/>
        </w:rPr>
        <w:t xml:space="preserve">        Accepts a directive string and returns a populated Intent Object.</w:t>
      </w:r>
      <w:r>
        <w:br/>
      </w:r>
      <w:r>
        <w:rPr>
          <w:rStyle w:val="CommentTok"/>
        </w:rPr>
        <w:t xml:space="preserve">        """</w:t>
      </w:r>
      <w:r>
        <w:br/>
      </w:r>
      <w:r>
        <w:rPr>
          <w:rStyle w:val="NormalTok"/>
        </w:rPr>
        <w:t xml:space="preserve">        </w:t>
      </w:r>
      <w:r>
        <w:rPr>
          <w:rStyle w:val="ControlFlowTok"/>
        </w:rPr>
        <w:t xml:space="preserve">pass</w:t>
      </w:r>
    </w:p>
    <w:p>
      <w:r>
        <w:pict>
          <v:rect style="width:0;height:1.5pt" o:hralign="center" o:hrstd="t" o:hr="t"/>
        </w:pict>
      </w:r>
    </w:p>
    <w:bookmarkEnd w:id="35"/>
    <w:bookmarkStart w:id="36" w:name="llm-adapter-responsibilities"/>
    <w:p>
      <w:pPr>
        <w:pStyle w:val="Heading3"/>
      </w:pPr>
      <w:r>
        <w:t xml:space="preserve">7.2 LLM Adapter Responsibilities</w:t>
      </w:r>
    </w:p>
    <w:p>
      <w:pPr>
        <w:pStyle w:val="FirstParagraph"/>
      </w:pPr>
      <w:r>
        <w:t xml:space="preserve">The adapter is responsible for:</w:t>
      </w:r>
      <w:r>
        <w:t xml:space="preserve"> </w:t>
      </w:r>
      <w:r>
        <w:t xml:space="preserve">- Prompt construction</w:t>
      </w:r>
      <w:r>
        <w:t xml:space="preserve"> </w:t>
      </w:r>
      <w:r>
        <w:t xml:space="preserve">- LLM invocation (API or local model)</w:t>
      </w:r>
      <w:r>
        <w:t xml:space="preserve"> </w:t>
      </w:r>
      <w:r>
        <w:t xml:space="preserve">- JSON validation</w:t>
      </w:r>
      <w:r>
        <w:t xml:space="preserve"> </w:t>
      </w:r>
      <w:r>
        <w:t xml:space="preserve">- Schema compliance checking</w:t>
      </w:r>
      <w:r>
        <w:t xml:space="preserve"> </w:t>
      </w:r>
      <w:r>
        <w:t xml:space="preserve">- Confidence threshold enforcement</w:t>
      </w:r>
    </w:p>
    <w:p>
      <w:pPr>
        <w:pStyle w:val="BodyText"/>
      </w:pPr>
      <w:r>
        <w:t xml:space="preserve">The rest of the system must never interact directly with the LLM.</w:t>
      </w:r>
    </w:p>
    <w:p>
      <w:r>
        <w:pict>
          <v:rect style="width:0;height:1.5pt" o:hralign="center" o:hrstd="t" o:hr="t"/>
        </w:pict>
      </w:r>
    </w:p>
    <w:bookmarkEnd w:id="36"/>
    <w:bookmarkEnd w:id="37"/>
    <w:bookmarkStart w:id="38" w:name="error-handling-and-fallback-strategy"/>
    <w:p>
      <w:pPr>
        <w:pStyle w:val="Heading2"/>
      </w:pPr>
      <w:r>
        <w:t xml:space="preserve">8. Error Handling and Fallback Strategy</w:t>
      </w:r>
    </w:p>
    <w:p>
      <w:pPr>
        <w:pStyle w:val="FirstParagraph"/>
      </w:pPr>
      <w:r>
        <w:t xml:space="preserve">The interface must handle the following failure modes:</w:t>
      </w:r>
    </w:p>
    <w:p>
      <w:pPr>
        <w:pStyle w:val="Compact"/>
        <w:numPr>
          <w:ilvl w:val="0"/>
          <w:numId w:val="1002"/>
        </w:numPr>
      </w:pPr>
      <w:r>
        <w:t xml:space="preserve">Invalid JSON output</w:t>
      </w:r>
    </w:p>
    <w:p>
      <w:pPr>
        <w:pStyle w:val="Compact"/>
        <w:numPr>
          <w:ilvl w:val="0"/>
          <w:numId w:val="1002"/>
        </w:numPr>
      </w:pPr>
      <w:r>
        <w:t xml:space="preserve">Schema violations</w:t>
      </w:r>
    </w:p>
    <w:p>
      <w:pPr>
        <w:pStyle w:val="Compact"/>
        <w:numPr>
          <w:ilvl w:val="0"/>
          <w:numId w:val="1002"/>
        </w:numPr>
      </w:pPr>
      <w:r>
        <w:t xml:space="preserve">Low confidence scores</w:t>
      </w:r>
    </w:p>
    <w:p>
      <w:pPr>
        <w:pStyle w:val="Compact"/>
        <w:numPr>
          <w:ilvl w:val="0"/>
          <w:numId w:val="1002"/>
        </w:numPr>
      </w:pPr>
      <w:r>
        <w:t xml:space="preserve">Ambiguous or underspecified directives</w:t>
      </w:r>
    </w:p>
    <w:p>
      <w:pPr>
        <w:pStyle w:val="FirstParagraph"/>
      </w:pPr>
      <w:r>
        <w:t xml:space="preserve">Recommended fallback behaviors include:</w:t>
      </w:r>
      <w:r>
        <w:t xml:space="preserve"> </w:t>
      </w:r>
      <w:r>
        <w:t xml:space="preserve">- Re-prompting with stricter constraints</w:t>
      </w:r>
      <w:r>
        <w:t xml:space="preserve"> </w:t>
      </w:r>
      <w:r>
        <w:t xml:space="preserve">- Rule-based classification</w:t>
      </w:r>
      <w:r>
        <w:t xml:space="preserve"> </w:t>
      </w:r>
      <w:r>
        <w:t xml:space="preserve">- Requesting clarification</w:t>
      </w:r>
      <w:r>
        <w:t xml:space="preserve"> </w:t>
      </w:r>
      <w:r>
        <w:t xml:space="preserve">- Escalation to human oversight</w:t>
      </w:r>
    </w:p>
    <w:p>
      <w:r>
        <w:pict>
          <v:rect style="width:0;height:1.5pt" o:hralign="center" o:hrstd="t" o:hr="t"/>
        </w:pict>
      </w:r>
    </w:p>
    <w:bookmarkEnd w:id="38"/>
    <w:bookmarkStart w:id="41" w:name="X378e5ec9bd2e682f4b0b94e3640d43013fa4a67"/>
    <w:p>
      <w:pPr>
        <w:pStyle w:val="Heading2"/>
      </w:pPr>
      <w:r>
        <w:t xml:space="preserve">9. Performance and Deployment Considerations</w:t>
      </w:r>
    </w:p>
    <w:bookmarkStart w:id="39" w:name="development-phase"/>
    <w:p>
      <w:pPr>
        <w:pStyle w:val="Heading3"/>
      </w:pPr>
      <w:r>
        <w:t xml:space="preserve">9.1 Development Phase</w:t>
      </w:r>
    </w:p>
    <w:p>
      <w:pPr>
        <w:pStyle w:val="Compact"/>
        <w:numPr>
          <w:ilvl w:val="0"/>
          <w:numId w:val="1003"/>
        </w:numPr>
      </w:pPr>
      <w:r>
        <w:t xml:space="preserve">API-based LLM usage is acceptable</w:t>
      </w:r>
    </w:p>
    <w:p>
      <w:pPr>
        <w:pStyle w:val="Compact"/>
        <w:numPr>
          <w:ilvl w:val="0"/>
          <w:numId w:val="1003"/>
        </w:numPr>
      </w:pPr>
      <w:r>
        <w:t xml:space="preserve">Mock adapters may be used for testing</w:t>
      </w:r>
    </w:p>
    <w:p>
      <w:pPr>
        <w:pStyle w:val="Compact"/>
        <w:numPr>
          <w:ilvl w:val="0"/>
          <w:numId w:val="1003"/>
        </w:numPr>
      </w:pPr>
      <w:r>
        <w:t xml:space="preserve">Hardware requirements are minimal</w:t>
      </w:r>
    </w:p>
    <w:bookmarkEnd w:id="39"/>
    <w:bookmarkStart w:id="40" w:name="production-advanced-phase"/>
    <w:p>
      <w:pPr>
        <w:pStyle w:val="Heading3"/>
      </w:pPr>
      <w:r>
        <w:t xml:space="preserve">9.2 Production / Advanced Phase</w:t>
      </w:r>
    </w:p>
    <w:p>
      <w:pPr>
        <w:pStyle w:val="Compact"/>
        <w:numPr>
          <w:ilvl w:val="0"/>
          <w:numId w:val="1004"/>
        </w:numPr>
      </w:pPr>
      <w:r>
        <w:t xml:space="preserve">Local LLM deployment may be introduced</w:t>
      </w:r>
    </w:p>
    <w:p>
      <w:pPr>
        <w:pStyle w:val="Compact"/>
        <w:numPr>
          <w:ilvl w:val="0"/>
          <w:numId w:val="1004"/>
        </w:numPr>
      </w:pPr>
      <w:r>
        <w:t xml:space="preserve">Common directive patterns may be cached or replaced with classifiers</w:t>
      </w:r>
    </w:p>
    <w:p>
      <w:pPr>
        <w:pStyle w:val="Compact"/>
        <w:numPr>
          <w:ilvl w:val="0"/>
          <w:numId w:val="1004"/>
        </w:numPr>
      </w:pPr>
      <w:r>
        <w:t xml:space="preserve">LLM usage frequency should be minimized via routing rules</w:t>
      </w:r>
    </w:p>
    <w:p>
      <w:r>
        <w:pict>
          <v:rect style="width:0;height:1.5pt" o:hralign="center" o:hrstd="t" o:hr="t"/>
        </w:pict>
      </w:r>
    </w:p>
    <w:bookmarkEnd w:id="40"/>
    <w:bookmarkEnd w:id="41"/>
    <w:bookmarkStart w:id="42" w:name="architectural-impact"/>
    <w:p>
      <w:pPr>
        <w:pStyle w:val="Heading2"/>
      </w:pPr>
      <w:r>
        <w:t xml:space="preserve">10. Architectural Impact</w:t>
      </w:r>
    </w:p>
    <w:p>
      <w:pPr>
        <w:pStyle w:val="FirstParagraph"/>
      </w:pPr>
      <w:r>
        <w:t xml:space="preserve">This interface:</w:t>
      </w:r>
      <w:r>
        <w:t xml:space="preserve"> </w:t>
      </w:r>
      <w:r>
        <w:t xml:space="preserve">- Cleanly separates semantic understanding from control logic</w:t>
      </w:r>
      <w:r>
        <w:t xml:space="preserve"> </w:t>
      </w:r>
      <w:r>
        <w:t xml:space="preserve">- Enables rapid evolution of NLP technology without architectural change</w:t>
      </w:r>
      <w:r>
        <w:t xml:space="preserve"> </w:t>
      </w:r>
      <w:r>
        <w:t xml:space="preserve">- Supports both lightweight development environments and high-performance deployments</w:t>
      </w:r>
    </w:p>
    <w:p>
      <w:pPr>
        <w:pStyle w:val="BodyText"/>
      </w:pPr>
      <w:r>
        <w:t xml:space="preserve">By constraining the LLM to structured intent extraction, the architecture gains the benefits of modern language understanding without sacrificing determinism, safety, or auditability.</w:t>
      </w:r>
    </w:p>
    <w:p>
      <w:r>
        <w:pict>
          <v:rect style="width:0;height:1.5pt" o:hralign="center" o:hrstd="t" o:hr="t"/>
        </w:pict>
      </w:r>
    </w:p>
    <w:bookmarkEnd w:id="42"/>
    <w:bookmarkStart w:id="43" w:name="summary"/>
    <w:p>
      <w:pPr>
        <w:pStyle w:val="Heading2"/>
      </w:pPr>
      <w:r>
        <w:t xml:space="preserve">11. Summary</w:t>
      </w:r>
    </w:p>
    <w:p>
      <w:pPr>
        <w:pStyle w:val="FirstParagraph"/>
      </w:pPr>
      <w:r>
        <w:t xml:space="preserve">The LLM-Based Intent Extraction Interface formalizes how natural language directives are transformed into structured intent representations. By enforcing strict contracts and isolating LLM behavior, the architecture ensures that semantic intelligence enhances—rather than destabilizes—the overall system.</w:t>
      </w:r>
    </w:p>
    <w:p>
      <w:pPr>
        <w:pStyle w:val="BodyText"/>
      </w:pPr>
      <w:r>
        <w:t xml:space="preserve">This component completes the semantic front-end of the architecture and provides a stable foundation for routing, planning, and execution layers.</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2026-01-29T03:03:13Z</dcterms:created>
  <dcterms:modified xsi:type="dcterms:W3CDTF">2026-01-29T03:03:13Z</dcterms:modified>
</cp:coreProperties>
</file>

<file path=docProps/custom.xml><?xml version="1.0" encoding="utf-8"?>
<Properties xmlns="http://schemas.openxmlformats.org/officeDocument/2006/custom-properties" xmlns:vt="http://schemas.openxmlformats.org/officeDocument/2006/docPropsVTypes"/>
</file>