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38f4bef7a84aa21bf6b23eb83f619a29595eda"/>
    <w:p>
      <w:pPr>
        <w:pStyle w:val="Heading1"/>
      </w:pPr>
      <w:r>
        <w:t xml:space="preserve">Section 11 – Learning and Behavior Extraction</w:t>
      </w:r>
    </w:p>
    <w:bookmarkStart w:id="20" w:name="X0944e4c1d49efb6a724d5fe9fe49a40624979b4"/>
    <w:p>
      <w:pPr>
        <w:pStyle w:val="Heading2"/>
      </w:pPr>
      <w:r>
        <w:t xml:space="preserve">11.1 Why Learning Is Treated as an Architectural Layer</w:t>
      </w:r>
    </w:p>
    <w:p>
      <w:pPr>
        <w:pStyle w:val="FirstParagraph"/>
      </w:pPr>
      <w:r>
        <w:t xml:space="preserve">In many AI systems, learning is equated with model training. In this architecture, learning is treated more broadly and more practically: it is the system’s ability to</w:t>
      </w:r>
      <w:r>
        <w:t xml:space="preserve"> </w:t>
      </w:r>
      <w:r>
        <w:rPr>
          <w:b/>
          <w:bCs/>
        </w:rPr>
        <w:t xml:space="preserve">improve how it performs work over time</w:t>
      </w:r>
      <w:r>
        <w:t xml:space="preserve">. This includes improving decision quality, reducing failures, increasing efficiency, and converting successful execution patterns into reusable capabilities.</w:t>
      </w:r>
    </w:p>
    <w:p>
      <w:pPr>
        <w:pStyle w:val="BodyText"/>
      </w:pPr>
      <w:r>
        <w:t xml:space="preserve">Learning is therefore not a single module or algorithm. It is an architectural layer that depends on earlier foundations:</w:t>
      </w:r>
      <w:r>
        <w:t xml:space="preserve"> </w:t>
      </w:r>
      <w:r>
        <w:t xml:space="preserve">-</w:t>
      </w:r>
      <w:r>
        <w:t xml:space="preserve"> </w:t>
      </w:r>
      <w:r>
        <w:rPr>
          <w:b/>
          <w:bCs/>
        </w:rPr>
        <w:t xml:space="preserve">Work</w:t>
      </w:r>
      <w:r>
        <w:t xml:space="preserve"> </w:t>
      </w:r>
      <w:r>
        <w:t xml:space="preserve">provides the unit of improvement.</w:t>
      </w:r>
      <w:r>
        <w:t xml:space="preserve"> </w:t>
      </w:r>
      <w:r>
        <w:t xml:space="preserve">-</w:t>
      </w:r>
      <w:r>
        <w:t xml:space="preserve"> </w:t>
      </w:r>
      <w:r>
        <w:rPr>
          <w:b/>
          <w:bCs/>
        </w:rPr>
        <w:t xml:space="preserve">Events</w:t>
      </w:r>
      <w:r>
        <w:t xml:space="preserve"> </w:t>
      </w:r>
      <w:r>
        <w:t xml:space="preserve">provide the evidence of execution.</w:t>
      </w:r>
      <w:r>
        <w:t xml:space="preserve"> </w:t>
      </w:r>
      <w:r>
        <w:t xml:space="preserve">-</w:t>
      </w:r>
      <w:r>
        <w:t xml:space="preserve"> </w:t>
      </w:r>
      <w:r>
        <w:rPr>
          <w:b/>
          <w:bCs/>
        </w:rPr>
        <w:t xml:space="preserve">Decisions and behaviors</w:t>
      </w:r>
      <w:r>
        <w:t xml:space="preserve"> </w:t>
      </w:r>
      <w:r>
        <w:t xml:space="preserve">provide the points of change.</w:t>
      </w:r>
      <w:r>
        <w:t xml:space="preserve"> </w:t>
      </w:r>
      <w:r>
        <w:t xml:space="preserve">-</w:t>
      </w:r>
      <w:r>
        <w:t xml:space="preserve"> </w:t>
      </w:r>
      <w:r>
        <w:rPr>
          <w:b/>
          <w:bCs/>
        </w:rPr>
        <w:t xml:space="preserve">Identity and traceability</w:t>
      </w:r>
      <w:r>
        <w:t xml:space="preserve"> </w:t>
      </w:r>
      <w:r>
        <w:t xml:space="preserve">bind execution into coherent narratives.</w:t>
      </w:r>
      <w:r>
        <w:t xml:space="preserve"> </w:t>
      </w:r>
      <w:r>
        <w:t xml:space="preserve">-</w:t>
      </w:r>
      <w:r>
        <w:t xml:space="preserve"> </w:t>
      </w:r>
      <w:r>
        <w:rPr>
          <w:b/>
          <w:bCs/>
        </w:rPr>
        <w:t xml:space="preserve">Persistence and replay</w:t>
      </w:r>
      <w:r>
        <w:t xml:space="preserve"> </w:t>
      </w:r>
      <w:r>
        <w:t xml:space="preserve">make improvement evidence-based rather than speculative.</w:t>
      </w:r>
    </w:p>
    <w:p>
      <w:pPr>
        <w:pStyle w:val="BodyText"/>
      </w:pPr>
      <w:r>
        <w:t xml:space="preserve">For software architects, this framing makes learning implementable without committing to any specific machine learning technique. For end users, it ensures that improvement remains aligned with outcomes they care about: reliability, correctness, safety, and usefulness.</w:t>
      </w:r>
    </w:p>
    <w:p>
      <w:r>
        <w:pict>
          <v:rect style="width:0;height:1.5pt" o:hralign="center" o:hrstd="t" o:hr="t"/>
        </w:pict>
      </w:r>
    </w:p>
    <w:bookmarkEnd w:id="20"/>
    <w:bookmarkStart w:id="23" w:name="X42c6a1ec4a88d65ba54addacfe5a1583c03140a"/>
    <w:p>
      <w:pPr>
        <w:pStyle w:val="Heading2"/>
      </w:pPr>
      <w:r>
        <w:t xml:space="preserve">11.2 Two Kinds of Learning: Semantic and Operational</w:t>
      </w:r>
    </w:p>
    <w:p>
      <w:pPr>
        <w:pStyle w:val="FirstParagraph"/>
      </w:pPr>
      <w:r>
        <w:t xml:space="preserve">The architecture distinguishes between two broad learning categories.</w:t>
      </w:r>
    </w:p>
    <w:bookmarkStart w:id="21" w:name="a-semantic-learning"/>
    <w:p>
      <w:pPr>
        <w:pStyle w:val="Heading3"/>
      </w:pPr>
      <w:r>
        <w:t xml:space="preserve">A) Semantic Learning</w:t>
      </w:r>
    </w:p>
    <w:p>
      <w:pPr>
        <w:pStyle w:val="FirstParagraph"/>
      </w:pPr>
      <w:r>
        <w:t xml:space="preserve">Semantic learning improves</w:t>
      </w:r>
      <w:r>
        <w:t xml:space="preserve"> </w:t>
      </w:r>
      <w:r>
        <w:rPr>
          <w:i/>
          <w:iCs/>
        </w:rPr>
        <w:t xml:space="preserve">what the system knows</w:t>
      </w:r>
      <w:r>
        <w:t xml:space="preserve">.</w:t>
      </w:r>
    </w:p>
    <w:p>
      <w:pPr>
        <w:pStyle w:val="BodyText"/>
      </w:pPr>
      <w:r>
        <w:t xml:space="preserve">Examples:</w:t>
      </w:r>
      <w:r>
        <w:t xml:space="preserve"> </w:t>
      </w:r>
      <w:r>
        <w:t xml:space="preserve">- improved domain knowledge</w:t>
      </w:r>
      <w:r>
        <w:t xml:space="preserve"> </w:t>
      </w:r>
      <w:r>
        <w:t xml:space="preserve">- better concept associations</w:t>
      </w:r>
      <w:r>
        <w:t xml:space="preserve"> </w:t>
      </w:r>
      <w:r>
        <w:t xml:space="preserve">- improved interpretation of directives</w:t>
      </w:r>
    </w:p>
    <w:p>
      <w:pPr>
        <w:pStyle w:val="BodyText"/>
      </w:pPr>
      <w:r>
        <w:t xml:space="preserve">Semantic learning may involve model training, knowledge base updates, or curated human feedback.</w:t>
      </w:r>
    </w:p>
    <w:bookmarkEnd w:id="21"/>
    <w:bookmarkStart w:id="22" w:name="b-operational-learning"/>
    <w:p>
      <w:pPr>
        <w:pStyle w:val="Heading3"/>
      </w:pPr>
      <w:r>
        <w:t xml:space="preserve">B) Operational Learning</w:t>
      </w:r>
    </w:p>
    <w:p>
      <w:pPr>
        <w:pStyle w:val="FirstParagraph"/>
      </w:pPr>
      <w:r>
        <w:t xml:space="preserve">Operational learning improves</w:t>
      </w:r>
      <w:r>
        <w:t xml:space="preserve"> </w:t>
      </w:r>
      <w:r>
        <w:rPr>
          <w:i/>
          <w:iCs/>
        </w:rPr>
        <w:t xml:space="preserve">how the system performs work</w:t>
      </w:r>
      <w:r>
        <w:t xml:space="preserve">.</w:t>
      </w:r>
    </w:p>
    <w:p>
      <w:pPr>
        <w:pStyle w:val="BodyText"/>
      </w:pPr>
      <w:r>
        <w:t xml:space="preserve">Examples:</w:t>
      </w:r>
      <w:r>
        <w:t xml:space="preserve"> </w:t>
      </w:r>
      <w:r>
        <w:t xml:space="preserve">- selecting better behaviors for a task</w:t>
      </w:r>
      <w:r>
        <w:t xml:space="preserve"> </w:t>
      </w:r>
      <w:r>
        <w:t xml:space="preserve">- refining retry or fallback strategies</w:t>
      </w:r>
      <w:r>
        <w:t xml:space="preserve"> </w:t>
      </w:r>
      <w:r>
        <w:t xml:space="preserve">- reducing time-to-completion</w:t>
      </w:r>
      <w:r>
        <w:t xml:space="preserve"> </w:t>
      </w:r>
      <w:r>
        <w:t xml:space="preserve">- reducing error frequency</w:t>
      </w:r>
    </w:p>
    <w:p>
      <w:pPr>
        <w:pStyle w:val="BodyText"/>
      </w:pPr>
      <w:r>
        <w:t xml:space="preserve">Operational learning is often the most immediately valuable form of improvement in practical systems because it directly improves reliability and performance.</w:t>
      </w:r>
    </w:p>
    <w:p>
      <w:pPr>
        <w:pStyle w:val="BodyText"/>
      </w:pPr>
      <w:r>
        <w:t xml:space="preserve">This architecture strongly emphasizes operational learning because it is grounded in execution evidence.</w:t>
      </w:r>
    </w:p>
    <w:p>
      <w:r>
        <w:pict>
          <v:rect style="width:0;height:1.5pt" o:hralign="center" o:hrstd="t" o:hr="t"/>
        </w:pict>
      </w:r>
    </w:p>
    <w:bookmarkEnd w:id="22"/>
    <w:bookmarkEnd w:id="23"/>
    <w:bookmarkStart w:id="24" w:name="behavior-as-a-reusable-asset"/>
    <w:p>
      <w:pPr>
        <w:pStyle w:val="Heading2"/>
      </w:pPr>
      <w:r>
        <w:t xml:space="preserve">11.3 Behavior as a Reusable Asset</w:t>
      </w:r>
    </w:p>
    <w:p>
      <w:pPr>
        <w:pStyle w:val="FirstParagraph"/>
      </w:pPr>
      <w:r>
        <w:t xml:space="preserve">A central objective of this architecture is to transform successful work into reusable capability. This is accomplished through</w:t>
      </w:r>
      <w:r>
        <w:t xml:space="preserve"> </w:t>
      </w:r>
      <w:r>
        <w:rPr>
          <w:b/>
          <w:bCs/>
        </w:rPr>
        <w:t xml:space="preserve">behavior extraction</w:t>
      </w:r>
      <w:r>
        <w:t xml:space="preserve">.</w:t>
      </w:r>
    </w:p>
    <w:p>
      <w:pPr>
        <w:pStyle w:val="BodyText"/>
      </w:pPr>
      <w:r>
        <w:t xml:space="preserve">A</w:t>
      </w:r>
      <w:r>
        <w:t xml:space="preserve"> </w:t>
      </w:r>
      <w:r>
        <w:rPr>
          <w:b/>
          <w:bCs/>
        </w:rPr>
        <w:t xml:space="preserve">Behavior</w:t>
      </w:r>
      <w:r>
        <w:t xml:space="preserve"> </w:t>
      </w:r>
      <w:r>
        <w:t xml:space="preserve">is treated as an asset: a structured, reusable pattern of action that can be invoked in future work. Behaviors may be:</w:t>
      </w:r>
      <w:r>
        <w:t xml:space="preserve"> </w:t>
      </w:r>
      <w:r>
        <w:t xml:space="preserve">- hand-designed initially</w:t>
      </w:r>
      <w:r>
        <w:t xml:space="preserve"> </w:t>
      </w:r>
      <w:r>
        <w:t xml:space="preserve">- refined through evidence</w:t>
      </w:r>
      <w:r>
        <w:t xml:space="preserve"> </w:t>
      </w:r>
      <w:r>
        <w:t xml:space="preserve">- derived from repeated successful execution patterns</w:t>
      </w:r>
    </w:p>
    <w:p>
      <w:pPr>
        <w:pStyle w:val="BodyText"/>
      </w:pPr>
      <w:r>
        <w:t xml:space="preserve">This is analogous to how humans develop skill: repeated successful action becomes a stable routine.</w:t>
      </w:r>
    </w:p>
    <w:p>
      <w:r>
        <w:pict>
          <v:rect style="width:0;height:1.5pt" o:hralign="center" o:hrstd="t" o:hr="t"/>
        </w:pict>
      </w:r>
    </w:p>
    <w:bookmarkEnd w:id="24"/>
    <w:bookmarkStart w:id="25" w:name="what-is-behavior-extraction"/>
    <w:p>
      <w:pPr>
        <w:pStyle w:val="Heading2"/>
      </w:pPr>
      <w:r>
        <w:t xml:space="preserve">11.4 What Is Behavior Extraction</w:t>
      </w:r>
    </w:p>
    <w:p>
      <w:pPr>
        <w:pStyle w:val="FirstParagraph"/>
      </w:pPr>
      <w:r>
        <w:rPr>
          <w:b/>
          <w:bCs/>
        </w:rPr>
        <w:t xml:space="preserve">Behavior extraction</w:t>
      </w:r>
      <w:r>
        <w:t xml:space="preserve"> </w:t>
      </w:r>
      <w:r>
        <w:t xml:space="preserve">is the process of identifying and formalizing a stable pattern of execution from historical Work Instances.</w:t>
      </w:r>
    </w:p>
    <w:p>
      <w:pPr>
        <w:pStyle w:val="BodyText"/>
      </w:pPr>
      <w:r>
        <w:t xml:space="preserve">A work instance becomes a behavior candidate when:</w:t>
      </w:r>
      <w:r>
        <w:t xml:space="preserve"> </w:t>
      </w:r>
      <w:r>
        <w:t xml:space="preserve">- it achieves success or high utility</w:t>
      </w:r>
      <w:r>
        <w:t xml:space="preserve"> </w:t>
      </w:r>
      <w:r>
        <w:t xml:space="preserve">- it repeats across similar contexts</w:t>
      </w:r>
      <w:r>
        <w:t xml:space="preserve"> </w:t>
      </w:r>
      <w:r>
        <w:t xml:space="preserve">- it exhibits efficiency or reliability</w:t>
      </w:r>
      <w:r>
        <w:t xml:space="preserve"> </w:t>
      </w:r>
      <w:r>
        <w:t xml:space="preserve">- it is explainable and safe</w:t>
      </w:r>
    </w:p>
    <w:p>
      <w:pPr>
        <w:pStyle w:val="BodyText"/>
      </w:pPr>
      <w:r>
        <w:t xml:space="preserve">Behavior extraction is not automatic</w:t>
      </w:r>
      <w:r>
        <w:t xml:space="preserve"> </w:t>
      </w:r>
      <w:r>
        <w:t xml:space="preserve">“magic.”</w:t>
      </w:r>
      <w:r>
        <w:t xml:space="preserve"> </w:t>
      </w:r>
      <w:r>
        <w:t xml:space="preserve">It is a disciplined process grounded in persisted event streams and outcomes.</w:t>
      </w:r>
    </w:p>
    <w:p>
      <w:r>
        <w:pict>
          <v:rect style="width:0;height:1.5pt" o:hralign="center" o:hrstd="t" o:hr="t"/>
        </w:pict>
      </w:r>
    </w:p>
    <w:bookmarkEnd w:id="25"/>
    <w:bookmarkStart w:id="26" w:name="inputs-to-learning-and-extraction"/>
    <w:p>
      <w:pPr>
        <w:pStyle w:val="Heading2"/>
      </w:pPr>
      <w:r>
        <w:t xml:space="preserve">11.5 Inputs to Learning and Extraction</w:t>
      </w:r>
    </w:p>
    <w:p>
      <w:pPr>
        <w:pStyle w:val="FirstParagraph"/>
      </w:pPr>
      <w:r>
        <w:t xml:space="preserve">Learning and behavior extraction operate on evidence. The main inputs include:</w:t>
      </w:r>
    </w:p>
    <w:p>
      <w:pPr>
        <w:pStyle w:val="Compact"/>
        <w:numPr>
          <w:ilvl w:val="0"/>
          <w:numId w:val="1001"/>
        </w:numPr>
      </w:pPr>
      <w:r>
        <w:t xml:space="preserve">event streams ordered by sequence</w:t>
      </w:r>
    </w:p>
    <w:p>
      <w:pPr>
        <w:pStyle w:val="Compact"/>
        <w:numPr>
          <w:ilvl w:val="0"/>
          <w:numId w:val="1001"/>
        </w:numPr>
      </w:pPr>
      <w:r>
        <w:t xml:space="preserve">decision records and selected behaviors</w:t>
      </w:r>
    </w:p>
    <w:p>
      <w:pPr>
        <w:pStyle w:val="Compact"/>
        <w:numPr>
          <w:ilvl w:val="0"/>
          <w:numId w:val="1001"/>
        </w:numPr>
      </w:pPr>
      <w:r>
        <w:t xml:space="preserve">task execution metrics</w:t>
      </w:r>
    </w:p>
    <w:p>
      <w:pPr>
        <w:pStyle w:val="Compact"/>
        <w:numPr>
          <w:ilvl w:val="0"/>
          <w:numId w:val="1001"/>
        </w:numPr>
      </w:pPr>
      <w:r>
        <w:t xml:space="preserve">error events and recovery paths</w:t>
      </w:r>
    </w:p>
    <w:p>
      <w:pPr>
        <w:pStyle w:val="Compact"/>
        <w:numPr>
          <w:ilvl w:val="0"/>
          <w:numId w:val="1001"/>
        </w:numPr>
      </w:pPr>
      <w:r>
        <w:t xml:space="preserve">terminal outcomes and success measures</w:t>
      </w:r>
    </w:p>
    <w:p>
      <w:pPr>
        <w:pStyle w:val="FirstParagraph"/>
      </w:pPr>
      <w:r>
        <w:t xml:space="preserve">This input set allows learning to be measured and validated rather than assumed.</w:t>
      </w:r>
    </w:p>
    <w:p>
      <w:r>
        <w:pict>
          <v:rect style="width:0;height:1.5pt" o:hralign="center" o:hrstd="t" o:hr="t"/>
        </w:pict>
      </w:r>
    </w:p>
    <w:bookmarkEnd w:id="26"/>
    <w:bookmarkStart w:id="27" w:name="the-behavior-candidate-concept"/>
    <w:p>
      <w:pPr>
        <w:pStyle w:val="Heading2"/>
      </w:pPr>
      <w:r>
        <w:t xml:space="preserve">11.6 The Behavior Candidate Concept</w:t>
      </w:r>
    </w:p>
    <w:p>
      <w:pPr>
        <w:pStyle w:val="FirstParagraph"/>
      </w:pPr>
      <w:r>
        <w:t xml:space="preserve">A</w:t>
      </w:r>
      <w:r>
        <w:t xml:space="preserve"> </w:t>
      </w:r>
      <w:r>
        <w:rPr>
          <w:b/>
          <w:bCs/>
        </w:rPr>
        <w:t xml:space="preserve">Behavior Candidate</w:t>
      </w:r>
      <w:r>
        <w:t xml:space="preserve"> </w:t>
      </w:r>
      <w:r>
        <w:t xml:space="preserve">is a structured representation of a repeated or valuable execution pattern identified from one or more Work Instances.</w:t>
      </w:r>
    </w:p>
    <w:p>
      <w:pPr>
        <w:pStyle w:val="BodyText"/>
      </w:pPr>
      <w:r>
        <w:t xml:space="preserve">A behavior candidate includes:</w:t>
      </w:r>
      <w:r>
        <w:t xml:space="preserve"> </w:t>
      </w:r>
      <w:r>
        <w:t xml:space="preserve">- applicability conditions (when it should run)</w:t>
      </w:r>
      <w:r>
        <w:t xml:space="preserve"> </w:t>
      </w:r>
      <w:r>
        <w:t xml:space="preserve">- required inputs and preconditions</w:t>
      </w:r>
      <w:r>
        <w:t xml:space="preserve"> </w:t>
      </w:r>
      <w:r>
        <w:t xml:space="preserve">- expected outputs and success criteria</w:t>
      </w:r>
      <w:r>
        <w:t xml:space="preserve"> </w:t>
      </w:r>
      <w:r>
        <w:t xml:space="preserve">- known failure modes and recovery strategies</w:t>
      </w:r>
      <w:r>
        <w:t xml:space="preserve"> </w:t>
      </w:r>
      <w:r>
        <w:t xml:space="preserve">- performance metrics (time, reliability)</w:t>
      </w:r>
    </w:p>
    <w:p>
      <w:pPr>
        <w:pStyle w:val="BodyText"/>
      </w:pPr>
      <w:r>
        <w:t xml:space="preserve">Behavior candidates are not immediately promoted to</w:t>
      </w:r>
      <w:r>
        <w:t xml:space="preserve"> </w:t>
      </w:r>
      <w:r>
        <w:t xml:space="preserve">“official behaviors.”</w:t>
      </w:r>
      <w:r>
        <w:t xml:space="preserve"> </w:t>
      </w:r>
      <w:r>
        <w:t xml:space="preserve">They enter a refinement and validation process.</w:t>
      </w:r>
    </w:p>
    <w:p>
      <w:r>
        <w:pict>
          <v:rect style="width:0;height:1.5pt" o:hralign="center" o:hrstd="t" o:hr="t"/>
        </w:pict>
      </w:r>
    </w:p>
    <w:bookmarkEnd w:id="27"/>
    <w:bookmarkStart w:id="28" w:name="X0274c4a68e747703567657e375edc11607f259f"/>
    <w:p>
      <w:pPr>
        <w:pStyle w:val="Heading2"/>
      </w:pPr>
      <w:r>
        <w:t xml:space="preserve">11.7 Promotion: From Candidate to Approved Behavior</w:t>
      </w:r>
    </w:p>
    <w:p>
      <w:pPr>
        <w:pStyle w:val="FirstParagraph"/>
      </w:pPr>
      <w:r>
        <w:t xml:space="preserve">The system supports a promotion pipeline:</w:t>
      </w:r>
    </w:p>
    <w:p>
      <w:pPr>
        <w:pStyle w:val="Compact"/>
        <w:numPr>
          <w:ilvl w:val="0"/>
          <w:numId w:val="1002"/>
        </w:numPr>
      </w:pPr>
      <w:r>
        <w:rPr>
          <w:b/>
          <w:bCs/>
        </w:rPr>
        <w:t xml:space="preserve">Candidate Identification</w:t>
      </w:r>
      <w:r>
        <w:t xml:space="preserve"> </w:t>
      </w:r>
      <w:r>
        <w:t xml:space="preserve">– detect patterns from successful work.</w:t>
      </w:r>
    </w:p>
    <w:p>
      <w:pPr>
        <w:pStyle w:val="Compact"/>
        <w:numPr>
          <w:ilvl w:val="0"/>
          <w:numId w:val="1002"/>
        </w:numPr>
      </w:pPr>
      <w:r>
        <w:rPr>
          <w:b/>
          <w:bCs/>
        </w:rPr>
        <w:t xml:space="preserve">Normalization</w:t>
      </w:r>
      <w:r>
        <w:t xml:space="preserve"> </w:t>
      </w:r>
      <w:r>
        <w:t xml:space="preserve">– abstract the pattern from specific instance details.</w:t>
      </w:r>
    </w:p>
    <w:p>
      <w:pPr>
        <w:pStyle w:val="Compact"/>
        <w:numPr>
          <w:ilvl w:val="0"/>
          <w:numId w:val="1002"/>
        </w:numPr>
      </w:pPr>
      <w:r>
        <w:rPr>
          <w:b/>
          <w:bCs/>
        </w:rPr>
        <w:t xml:space="preserve">Validation via Replay</w:t>
      </w:r>
      <w:r>
        <w:t xml:space="preserve"> </w:t>
      </w:r>
      <w:r>
        <w:t xml:space="preserve">– replay candidate behavior against historical cases.</w:t>
      </w:r>
    </w:p>
    <w:p>
      <w:pPr>
        <w:pStyle w:val="Compact"/>
        <w:numPr>
          <w:ilvl w:val="0"/>
          <w:numId w:val="1002"/>
        </w:numPr>
      </w:pPr>
      <w:r>
        <w:rPr>
          <w:b/>
          <w:bCs/>
        </w:rPr>
        <w:t xml:space="preserve">Safety and Policy Review</w:t>
      </w:r>
      <w:r>
        <w:t xml:space="preserve"> </w:t>
      </w:r>
      <w:r>
        <w:t xml:space="preserve">– ensure compliance with constraints.</w:t>
      </w:r>
    </w:p>
    <w:p>
      <w:pPr>
        <w:pStyle w:val="Compact"/>
        <w:numPr>
          <w:ilvl w:val="0"/>
          <w:numId w:val="1002"/>
        </w:numPr>
      </w:pPr>
      <w:r>
        <w:rPr>
          <w:b/>
          <w:bCs/>
        </w:rPr>
        <w:t xml:space="preserve">Approval</w:t>
      </w:r>
      <w:r>
        <w:t xml:space="preserve"> </w:t>
      </w:r>
      <w:r>
        <w:t xml:space="preserve">– register the behavior in the behavior library.</w:t>
      </w:r>
    </w:p>
    <w:p>
      <w:pPr>
        <w:pStyle w:val="FirstParagraph"/>
      </w:pPr>
      <w:r>
        <w:t xml:space="preserve">Promotion may be automated, manual, or hybrid depending on deployment domain and safety requirements.</w:t>
      </w:r>
    </w:p>
    <w:p>
      <w:r>
        <w:pict>
          <v:rect style="width:0;height:1.5pt" o:hralign="center" o:hrstd="t" o:hr="t"/>
        </w:pict>
      </w:r>
    </w:p>
    <w:bookmarkEnd w:id="28"/>
    <w:bookmarkStart w:id="29" w:name="learning-mechanisms-architecture-neutral"/>
    <w:p>
      <w:pPr>
        <w:pStyle w:val="Heading2"/>
      </w:pPr>
      <w:r>
        <w:t xml:space="preserve">11.8 Learning Mechanisms (Architecture-Neutral)</w:t>
      </w:r>
    </w:p>
    <w:p>
      <w:pPr>
        <w:pStyle w:val="FirstParagraph"/>
      </w:pPr>
      <w:r>
        <w:t xml:space="preserve">The architecture is intentionally neutral regarding how learning is implemented. Possible mechanisms include:</w:t>
      </w:r>
    </w:p>
    <w:p>
      <w:pPr>
        <w:pStyle w:val="Compact"/>
        <w:numPr>
          <w:ilvl w:val="0"/>
          <w:numId w:val="1003"/>
        </w:numPr>
      </w:pPr>
      <w:r>
        <w:t xml:space="preserve">rule refinement based on observed outcomes</w:t>
      </w:r>
    </w:p>
    <w:p>
      <w:pPr>
        <w:pStyle w:val="Compact"/>
        <w:numPr>
          <w:ilvl w:val="0"/>
          <w:numId w:val="1003"/>
        </w:numPr>
      </w:pPr>
      <w:r>
        <w:t xml:space="preserve">priority tuning based on utility metrics</w:t>
      </w:r>
    </w:p>
    <w:p>
      <w:pPr>
        <w:pStyle w:val="Compact"/>
        <w:numPr>
          <w:ilvl w:val="0"/>
          <w:numId w:val="1003"/>
        </w:numPr>
      </w:pPr>
      <w:r>
        <w:t xml:space="preserve">reinforcement learning policies for behavior selection</w:t>
      </w:r>
    </w:p>
    <w:p>
      <w:pPr>
        <w:pStyle w:val="Compact"/>
        <w:numPr>
          <w:ilvl w:val="0"/>
          <w:numId w:val="1003"/>
        </w:numPr>
      </w:pPr>
      <w:r>
        <w:t xml:space="preserve">supervised learning from labeled success/failure cases</w:t>
      </w:r>
    </w:p>
    <w:p>
      <w:pPr>
        <w:pStyle w:val="Compact"/>
        <w:numPr>
          <w:ilvl w:val="0"/>
          <w:numId w:val="1003"/>
        </w:numPr>
      </w:pPr>
      <w:r>
        <w:t xml:space="preserve">human-in-the-loop feedback and approval</w:t>
      </w:r>
    </w:p>
    <w:p>
      <w:pPr>
        <w:pStyle w:val="FirstParagraph"/>
      </w:pPr>
      <w:r>
        <w:t xml:space="preserve">The key architectural requirement is that learning must be:</w:t>
      </w:r>
      <w:r>
        <w:t xml:space="preserve"> </w:t>
      </w:r>
      <w:r>
        <w:t xml:space="preserve">- traceable</w:t>
      </w:r>
      <w:r>
        <w:t xml:space="preserve"> </w:t>
      </w:r>
      <w:r>
        <w:t xml:space="preserve">- explainable</w:t>
      </w:r>
      <w:r>
        <w:t xml:space="preserve"> </w:t>
      </w:r>
      <w:r>
        <w:t xml:space="preserve">- testable via replay</w:t>
      </w:r>
    </w:p>
    <w:p>
      <w:r>
        <w:pict>
          <v:rect style="width:0;height:1.5pt" o:hralign="center" o:hrstd="t" o:hr="t"/>
        </w:pict>
      </w:r>
    </w:p>
    <w:bookmarkEnd w:id="29"/>
    <w:bookmarkStart w:id="30" w:name="replay-driven-improvement"/>
    <w:p>
      <w:pPr>
        <w:pStyle w:val="Heading2"/>
      </w:pPr>
      <w:r>
        <w:t xml:space="preserve">11.9 Replay-Driven Improvement</w:t>
      </w:r>
    </w:p>
    <w:p>
      <w:pPr>
        <w:pStyle w:val="FirstParagraph"/>
      </w:pPr>
      <w:r>
        <w:t xml:space="preserve">Replay is the primary method for validating learning improvements. Rather than deploying changes blindly, the system can:</w:t>
      </w:r>
    </w:p>
    <w:p>
      <w:pPr>
        <w:pStyle w:val="Compact"/>
        <w:numPr>
          <w:ilvl w:val="0"/>
          <w:numId w:val="1004"/>
        </w:numPr>
      </w:pPr>
      <w:r>
        <w:t xml:space="preserve">replay historical work instances</w:t>
      </w:r>
    </w:p>
    <w:p>
      <w:pPr>
        <w:pStyle w:val="Compact"/>
        <w:numPr>
          <w:ilvl w:val="0"/>
          <w:numId w:val="1004"/>
        </w:numPr>
      </w:pPr>
      <w:r>
        <w:t xml:space="preserve">apply updated decision logic or behavior selection</w:t>
      </w:r>
    </w:p>
    <w:p>
      <w:pPr>
        <w:pStyle w:val="Compact"/>
        <w:numPr>
          <w:ilvl w:val="0"/>
          <w:numId w:val="1004"/>
        </w:numPr>
      </w:pPr>
      <w:r>
        <w:t xml:space="preserve">compare outcomes and metrics</w:t>
      </w:r>
    </w:p>
    <w:p>
      <w:pPr>
        <w:pStyle w:val="Compact"/>
        <w:numPr>
          <w:ilvl w:val="0"/>
          <w:numId w:val="1004"/>
        </w:numPr>
      </w:pPr>
      <w:r>
        <w:t xml:space="preserve">detect regressions before production use</w:t>
      </w:r>
    </w:p>
    <w:p>
      <w:pPr>
        <w:pStyle w:val="FirstParagraph"/>
      </w:pPr>
      <w:r>
        <w:t xml:space="preserve">Replay-driven improvement allows learning to be treated as engineering rather than experimentation.</w:t>
      </w:r>
    </w:p>
    <w:p>
      <w:r>
        <w:pict>
          <v:rect style="width:0;height:1.5pt" o:hralign="center" o:hrstd="t" o:hr="t"/>
        </w:pict>
      </w:r>
    </w:p>
    <w:bookmarkEnd w:id="30"/>
    <w:bookmarkStart w:id="31" w:name="measuring-improvement"/>
    <w:p>
      <w:pPr>
        <w:pStyle w:val="Heading2"/>
      </w:pPr>
      <w:r>
        <w:t xml:space="preserve">11.10 Measuring Improvement</w:t>
      </w:r>
    </w:p>
    <w:p>
      <w:pPr>
        <w:pStyle w:val="FirstParagraph"/>
      </w:pPr>
      <w:r>
        <w:t xml:space="preserve">Learning is only meaningful if improvement is measurable. The architecture supports measurement through:</w:t>
      </w:r>
    </w:p>
    <w:p>
      <w:pPr>
        <w:pStyle w:val="Compact"/>
        <w:numPr>
          <w:ilvl w:val="0"/>
          <w:numId w:val="1005"/>
        </w:numPr>
      </w:pPr>
      <w:r>
        <w:t xml:space="preserve">success rates per work type</w:t>
      </w:r>
    </w:p>
    <w:p>
      <w:pPr>
        <w:pStyle w:val="Compact"/>
        <w:numPr>
          <w:ilvl w:val="0"/>
          <w:numId w:val="1005"/>
        </w:numPr>
      </w:pPr>
      <w:r>
        <w:t xml:space="preserve">time-to-completion metrics</w:t>
      </w:r>
    </w:p>
    <w:p>
      <w:pPr>
        <w:pStyle w:val="Compact"/>
        <w:numPr>
          <w:ilvl w:val="0"/>
          <w:numId w:val="1005"/>
        </w:numPr>
      </w:pPr>
      <w:r>
        <w:t xml:space="preserve">error frequency and class distribution</w:t>
      </w:r>
    </w:p>
    <w:p>
      <w:pPr>
        <w:pStyle w:val="Compact"/>
        <w:numPr>
          <w:ilvl w:val="0"/>
          <w:numId w:val="1005"/>
        </w:numPr>
      </w:pPr>
      <w:r>
        <w:t xml:space="preserve">recovery effectiveness</w:t>
      </w:r>
    </w:p>
    <w:p>
      <w:pPr>
        <w:pStyle w:val="Compact"/>
        <w:numPr>
          <w:ilvl w:val="0"/>
          <w:numId w:val="1005"/>
        </w:numPr>
      </w:pPr>
      <w:r>
        <w:t xml:space="preserve">resource utilization estimates</w:t>
      </w:r>
    </w:p>
    <w:p>
      <w:pPr>
        <w:pStyle w:val="FirstParagraph"/>
      </w:pPr>
      <w:r>
        <w:t xml:space="preserve">These measurements can be aggregated across work instances and used to guide optimization.</w:t>
      </w:r>
    </w:p>
    <w:p>
      <w:r>
        <w:pict>
          <v:rect style="width:0;height:1.5pt" o:hralign="center" o:hrstd="t" o:hr="t"/>
        </w:pict>
      </w:r>
    </w:p>
    <w:bookmarkEnd w:id="31"/>
    <w:bookmarkStart w:id="32" w:name="relationship-to-end-users"/>
    <w:p>
      <w:pPr>
        <w:pStyle w:val="Heading2"/>
      </w:pPr>
      <w:r>
        <w:t xml:space="preserve">11.11 Relationship to End Users</w:t>
      </w:r>
    </w:p>
    <w:p>
      <w:pPr>
        <w:pStyle w:val="FirstParagraph"/>
      </w:pPr>
      <w:r>
        <w:t xml:space="preserve">For end users, learning and behavior extraction appear as:</w:t>
      </w:r>
      <w:r>
        <w:t xml:space="preserve"> </w:t>
      </w:r>
      <w:r>
        <w:t xml:space="preserve">- increased reliability</w:t>
      </w:r>
      <w:r>
        <w:t xml:space="preserve"> </w:t>
      </w:r>
      <w:r>
        <w:t xml:space="preserve">- reduced need for repeated instructions</w:t>
      </w:r>
      <w:r>
        <w:t xml:space="preserve"> </w:t>
      </w:r>
      <w:r>
        <w:t xml:space="preserve">- faster completion of common tasks</w:t>
      </w:r>
      <w:r>
        <w:t xml:space="preserve"> </w:t>
      </w:r>
      <w:r>
        <w:t xml:space="preserve">- better handling of edge cases</w:t>
      </w:r>
    </w:p>
    <w:p>
      <w:pPr>
        <w:pStyle w:val="BodyText"/>
      </w:pPr>
      <w:r>
        <w:t xml:space="preserve">Users may also be included in the loop through:</w:t>
      </w:r>
      <w:r>
        <w:t xml:space="preserve"> </w:t>
      </w:r>
      <w:r>
        <w:t xml:space="preserve">- feedback signals</w:t>
      </w:r>
      <w:r>
        <w:t xml:space="preserve"> </w:t>
      </w:r>
      <w:r>
        <w:t xml:space="preserve">- approval workflows</w:t>
      </w:r>
      <w:r>
        <w:t xml:space="preserve"> </w:t>
      </w:r>
      <w:r>
        <w:t xml:space="preserve">- policy configuration</w:t>
      </w:r>
    </w:p>
    <w:p>
      <w:pPr>
        <w:pStyle w:val="BodyText"/>
      </w:pPr>
      <w:r>
        <w:t xml:space="preserve">This ensures that learning remains aligned with user values and operational constraints.</w:t>
      </w:r>
    </w:p>
    <w:p>
      <w:r>
        <w:pict>
          <v:rect style="width:0;height:1.5pt" o:hralign="center" o:hrstd="t" o:hr="t"/>
        </w:pict>
      </w:r>
    </w:p>
    <w:bookmarkEnd w:id="32"/>
    <w:bookmarkStart w:id="33" w:name="X4ccb3794ba6f1c4f50c2f0d38d9c2785e876c24"/>
    <w:p>
      <w:pPr>
        <w:pStyle w:val="Heading2"/>
      </w:pPr>
      <w:r>
        <w:t xml:space="preserve">11.12 Practical Implications for Implementation</w:t>
      </w:r>
    </w:p>
    <w:p>
      <w:pPr>
        <w:pStyle w:val="FirstParagraph"/>
      </w:pPr>
      <w:r>
        <w:t xml:space="preserve">This section implies several implementation commitments:</w:t>
      </w:r>
    </w:p>
    <w:p>
      <w:pPr>
        <w:pStyle w:val="Compact"/>
        <w:numPr>
          <w:ilvl w:val="0"/>
          <w:numId w:val="1006"/>
        </w:numPr>
      </w:pPr>
      <w:r>
        <w:t xml:space="preserve">A persistent behavior library structure.</w:t>
      </w:r>
    </w:p>
    <w:p>
      <w:pPr>
        <w:pStyle w:val="Compact"/>
        <w:numPr>
          <w:ilvl w:val="0"/>
          <w:numId w:val="1006"/>
        </w:numPr>
      </w:pPr>
      <w:r>
        <w:t xml:space="preserve">A pipeline for candidate extraction and validation.</w:t>
      </w:r>
    </w:p>
    <w:p>
      <w:pPr>
        <w:pStyle w:val="Compact"/>
        <w:numPr>
          <w:ilvl w:val="0"/>
          <w:numId w:val="1006"/>
        </w:numPr>
      </w:pPr>
      <w:r>
        <w:t xml:space="preserve">Replay tooling capable of running</w:t>
      </w:r>
      <w:r>
        <w:t xml:space="preserve"> </w:t>
      </w:r>
      <w:r>
        <w:t xml:space="preserve">“what-if”</w:t>
      </w:r>
      <w:r>
        <w:t xml:space="preserve"> </w:t>
      </w:r>
      <w:r>
        <w:t xml:space="preserve">comparisons.</w:t>
      </w:r>
    </w:p>
    <w:p>
      <w:pPr>
        <w:pStyle w:val="Compact"/>
        <w:numPr>
          <w:ilvl w:val="0"/>
          <w:numId w:val="1006"/>
        </w:numPr>
      </w:pPr>
      <w:r>
        <w:t xml:space="preserve">Metrics collection tied to work, events, decisions, and outcomes.</w:t>
      </w:r>
    </w:p>
    <w:p>
      <w:pPr>
        <w:pStyle w:val="FirstParagraph"/>
      </w:pPr>
      <w:r>
        <w:t xml:space="preserve">Early implementation stubs can demonstrate behavior extraction in a minimal way:</w:t>
      </w:r>
      <w:r>
        <w:t xml:space="preserve"> </w:t>
      </w:r>
      <w:r>
        <w:t xml:space="preserve">- execute repeated work instances</w:t>
      </w:r>
      <w:r>
        <w:t xml:space="preserve"> </w:t>
      </w:r>
      <w:r>
        <w:t xml:space="preserve">- detect repeated decision–task patterns</w:t>
      </w:r>
      <w:r>
        <w:t xml:space="preserve"> </w:t>
      </w:r>
      <w:r>
        <w:t xml:space="preserve">- register a candidate behavior</w:t>
      </w:r>
      <w:r>
        <w:t xml:space="preserve"> </w:t>
      </w:r>
      <w:r>
        <w:t xml:space="preserve">- validate candidate via replay</w:t>
      </w:r>
    </w:p>
    <w:p>
      <w:r>
        <w:pict>
          <v:rect style="width:0;height:1.5pt" o:hralign="center" o:hrstd="t" o:hr="t"/>
        </w:pict>
      </w:r>
    </w:p>
    <w:bookmarkEnd w:id="33"/>
    <w:bookmarkStart w:id="34" w:name="summary"/>
    <w:p>
      <w:pPr>
        <w:pStyle w:val="Heading2"/>
      </w:pPr>
      <w:r>
        <w:t xml:space="preserve">11.13 Summary</w:t>
      </w:r>
    </w:p>
    <w:p>
      <w:pPr>
        <w:pStyle w:val="FirstParagraph"/>
      </w:pPr>
      <w:r>
        <w:t xml:space="preserve">The Learning and Behavior Extraction layer transforms the system from a static executor into an improving agent. By grounding learning in persisted execution evidence and validating changes through replay, the architecture makes improvement systematic, measurable, and safe. Behaviors become reusable assets, and successful work becomes the foundation for future capability.</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2026-01-19T04:01:08Z</dcterms:created>
  <dcterms:modified xsi:type="dcterms:W3CDTF">2026-01-19T04:01:08Z</dcterms:modified>
</cp:coreProperties>
</file>

<file path=docProps/custom.xml><?xml version="1.0" encoding="utf-8"?>
<Properties xmlns="http://schemas.openxmlformats.org/officeDocument/2006/custom-properties" xmlns:vt="http://schemas.openxmlformats.org/officeDocument/2006/docPropsVTypes"/>
</file>