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asp-agi-architecture-high-level-outline"/>
    <w:p>
      <w:pPr>
        <w:pStyle w:val="Heading1"/>
      </w:pPr>
      <w:r>
        <w:t xml:space="preserve">ASP AGI Architecture – High-Level Outline</w:t>
      </w:r>
    </w:p>
    <w:bookmarkStart w:id="20" w:name="introduction-and-architectural-intent"/>
    <w:p>
      <w:pPr>
        <w:pStyle w:val="Heading2"/>
      </w:pPr>
      <w:r>
        <w:t xml:space="preserve">1. Introduction and Architectural Intent</w:t>
      </w:r>
    </w:p>
    <w:p>
      <w:pPr>
        <w:pStyle w:val="Compact"/>
        <w:numPr>
          <w:ilvl w:val="0"/>
          <w:numId w:val="1001"/>
        </w:numPr>
      </w:pPr>
      <w:r>
        <w:t xml:space="preserve">Purpose of the ASP AGI architecture</w:t>
      </w:r>
    </w:p>
    <w:p>
      <w:pPr>
        <w:pStyle w:val="Compact"/>
        <w:numPr>
          <w:ilvl w:val="0"/>
          <w:numId w:val="1001"/>
        </w:numPr>
      </w:pPr>
      <w:r>
        <w:t xml:space="preserve">Design goals: modularity, scalability, safety, cognitive realism</w:t>
      </w:r>
    </w:p>
    <w:p>
      <w:pPr>
        <w:pStyle w:val="Compact"/>
        <w:numPr>
          <w:ilvl w:val="0"/>
          <w:numId w:val="1001"/>
        </w:numPr>
      </w:pPr>
      <w:r>
        <w:t xml:space="preserve">Layered architecture philosophy</w:t>
      </w:r>
    </w:p>
    <w:p>
      <w:pPr>
        <w:pStyle w:val="Compact"/>
        <w:numPr>
          <w:ilvl w:val="0"/>
          <w:numId w:val="1001"/>
        </w:numPr>
      </w:pPr>
      <w:r>
        <w:t xml:space="preserve">Role of the Cognitive Message Bus (CMB) as the unifying substrate</w:t>
      </w:r>
    </w:p>
    <w:bookmarkEnd w:id="20"/>
    <w:bookmarkStart w:id="21" w:name="executive-control-layer"/>
    <w:p>
      <w:pPr>
        <w:pStyle w:val="Heading2"/>
      </w:pPr>
      <w:r>
        <w:t xml:space="preserve">2. Executive Control Layer</w:t>
      </w:r>
    </w:p>
    <w:p>
      <w:pPr>
        <w:pStyle w:val="Compact"/>
        <w:numPr>
          <w:ilvl w:val="0"/>
          <w:numId w:val="1002"/>
        </w:numPr>
      </w:pPr>
      <w:r>
        <w:t xml:space="preserve">Role: global orchestration, priority management, mode control</w:t>
      </w:r>
    </w:p>
    <w:p>
      <w:pPr>
        <w:pStyle w:val="Compact"/>
        <w:numPr>
          <w:ilvl w:val="0"/>
          <w:numId w:val="1002"/>
        </w:numPr>
      </w:pPr>
      <w:r>
        <w:t xml:space="preserve">Functional regions:</w:t>
      </w:r>
    </w:p>
    <w:p>
      <w:pPr>
        <w:pStyle w:val="Compact"/>
        <w:numPr>
          <w:ilvl w:val="1"/>
          <w:numId w:val="1003"/>
        </w:numPr>
      </w:pPr>
      <w:r>
        <w:t xml:space="preserve">Orchestration Core (goal integration, attention allocation)</w:t>
      </w:r>
    </w:p>
    <w:p>
      <w:pPr>
        <w:pStyle w:val="Compact"/>
        <w:numPr>
          <w:ilvl w:val="1"/>
          <w:numId w:val="1003"/>
        </w:numPr>
      </w:pPr>
      <w:r>
        <w:t xml:space="preserve">Adaptive Router / Mode Manager (conscious vs. subconscious operation)</w:t>
      </w:r>
    </w:p>
    <w:p>
      <w:pPr>
        <w:pStyle w:val="Compact"/>
        <w:numPr>
          <w:ilvl w:val="1"/>
          <w:numId w:val="1003"/>
        </w:numPr>
      </w:pPr>
      <w:r>
        <w:t xml:space="preserve">Threat Monitor and Emergency Handling</w:t>
      </w:r>
    </w:p>
    <w:p>
      <w:pPr>
        <w:pStyle w:val="Compact"/>
        <w:numPr>
          <w:ilvl w:val="0"/>
          <w:numId w:val="1002"/>
        </w:numPr>
      </w:pPr>
      <w:r>
        <w:t xml:space="preserve">Key interactions:</w:t>
      </w:r>
    </w:p>
    <w:p>
      <w:pPr>
        <w:pStyle w:val="Compact"/>
        <w:numPr>
          <w:ilvl w:val="1"/>
          <w:numId w:val="1004"/>
        </w:numPr>
      </w:pPr>
      <w:r>
        <w:t xml:space="preserve">Receives diagnostics, perception summaries</w:t>
      </w:r>
    </w:p>
    <w:p>
      <w:pPr>
        <w:pStyle w:val="Compact"/>
        <w:numPr>
          <w:ilvl w:val="1"/>
          <w:numId w:val="1004"/>
        </w:numPr>
      </w:pPr>
      <w:r>
        <w:t xml:space="preserve">Issues global directives and interrupts</w:t>
      </w:r>
    </w:p>
    <w:p>
      <w:pPr>
        <w:pStyle w:val="Compact"/>
        <w:numPr>
          <w:ilvl w:val="0"/>
          <w:numId w:val="1002"/>
        </w:numPr>
      </w:pPr>
      <w:r>
        <w:t xml:space="preserve">Diagram candidates:</w:t>
      </w:r>
    </w:p>
    <w:p>
      <w:pPr>
        <w:pStyle w:val="Compact"/>
        <w:numPr>
          <w:ilvl w:val="1"/>
          <w:numId w:val="1005"/>
        </w:numPr>
      </w:pPr>
      <w:r>
        <w:t xml:space="preserve">High-level cognitive loop with executive overrides</w:t>
      </w:r>
    </w:p>
    <w:bookmarkEnd w:id="21"/>
    <w:bookmarkStart w:id="22" w:name="cognitive-layer"/>
    <w:p>
      <w:pPr>
        <w:pStyle w:val="Heading2"/>
      </w:pPr>
      <w:r>
        <w:t xml:space="preserve">3. Cognitive Layer</w:t>
      </w:r>
    </w:p>
    <w:p>
      <w:pPr>
        <w:pStyle w:val="Compact"/>
        <w:numPr>
          <w:ilvl w:val="0"/>
          <w:numId w:val="1006"/>
        </w:numPr>
      </w:pPr>
      <w:r>
        <w:t xml:space="preserve">Role: reasoning, planning, simulation, decision-making</w:t>
      </w:r>
    </w:p>
    <w:p>
      <w:pPr>
        <w:pStyle w:val="Compact"/>
        <w:numPr>
          <w:ilvl w:val="0"/>
          <w:numId w:val="1006"/>
        </w:numPr>
      </w:pPr>
      <w:r>
        <w:t xml:space="preserve">Functional regions:</w:t>
      </w:r>
    </w:p>
    <w:p>
      <w:pPr>
        <w:pStyle w:val="Compact"/>
        <w:numPr>
          <w:ilvl w:val="1"/>
          <w:numId w:val="1007"/>
        </w:numPr>
      </w:pPr>
      <w:r>
        <w:t xml:space="preserve">Concept Processor and Concept Space / Knowledge Graph</w:t>
      </w:r>
    </w:p>
    <w:p>
      <w:pPr>
        <w:pStyle w:val="Compact"/>
        <w:numPr>
          <w:ilvl w:val="1"/>
          <w:numId w:val="1007"/>
        </w:numPr>
      </w:pPr>
      <w:r>
        <w:t xml:space="preserve">Simulation Engine (mental models, what-if analysis)</w:t>
      </w:r>
    </w:p>
    <w:p>
      <w:pPr>
        <w:pStyle w:val="Compact"/>
        <w:numPr>
          <w:ilvl w:val="1"/>
          <w:numId w:val="1007"/>
        </w:numPr>
      </w:pPr>
      <w:r>
        <w:t xml:space="preserve">Reflection Module (post-action reasoning)</w:t>
      </w:r>
    </w:p>
    <w:p>
      <w:pPr>
        <w:pStyle w:val="Compact"/>
        <w:numPr>
          <w:ilvl w:val="1"/>
          <w:numId w:val="1007"/>
        </w:numPr>
      </w:pPr>
      <w:r>
        <w:t xml:space="preserve">Language Engine / LLM integration</w:t>
      </w:r>
    </w:p>
    <w:p>
      <w:pPr>
        <w:pStyle w:val="Compact"/>
        <w:numPr>
          <w:ilvl w:val="1"/>
          <w:numId w:val="1007"/>
        </w:numPr>
      </w:pPr>
      <w:r>
        <w:t xml:space="preserve">Metacognitive Question Generation (internal inquiry)</w:t>
      </w:r>
    </w:p>
    <w:p>
      <w:pPr>
        <w:pStyle w:val="Compact"/>
        <w:numPr>
          <w:ilvl w:val="0"/>
          <w:numId w:val="1006"/>
        </w:numPr>
      </w:pPr>
      <w:r>
        <w:t xml:space="preserve">Key interactions:</w:t>
      </w:r>
    </w:p>
    <w:p>
      <w:pPr>
        <w:pStyle w:val="Compact"/>
        <w:numPr>
          <w:ilvl w:val="1"/>
          <w:numId w:val="1008"/>
        </w:numPr>
      </w:pPr>
      <w:r>
        <w:t xml:space="preserve">Consumes perception outputs</w:t>
      </w:r>
    </w:p>
    <w:p>
      <w:pPr>
        <w:pStyle w:val="Compact"/>
        <w:numPr>
          <w:ilvl w:val="1"/>
          <w:numId w:val="1008"/>
        </w:numPr>
      </w:pPr>
      <w:r>
        <w:t xml:space="preserve">Queries and updates memory</w:t>
      </w:r>
    </w:p>
    <w:p>
      <w:pPr>
        <w:pStyle w:val="Compact"/>
        <w:numPr>
          <w:ilvl w:val="1"/>
          <w:numId w:val="1008"/>
        </w:numPr>
      </w:pPr>
      <w:r>
        <w:t xml:space="preserve">Produces plans and decisions for behavior</w:t>
      </w:r>
    </w:p>
    <w:p>
      <w:pPr>
        <w:pStyle w:val="Compact"/>
        <w:numPr>
          <w:ilvl w:val="0"/>
          <w:numId w:val="1006"/>
        </w:numPr>
      </w:pPr>
      <w:r>
        <w:t xml:space="preserve">Diagram candidates:</w:t>
      </w:r>
    </w:p>
    <w:p>
      <w:pPr>
        <w:pStyle w:val="Compact"/>
        <w:numPr>
          <w:ilvl w:val="1"/>
          <w:numId w:val="1009"/>
        </w:numPr>
      </w:pPr>
      <w:r>
        <w:t xml:space="preserve">Cognitive reasoning flow</w:t>
      </w:r>
    </w:p>
    <w:p>
      <w:pPr>
        <w:pStyle w:val="Compact"/>
        <w:numPr>
          <w:ilvl w:val="1"/>
          <w:numId w:val="1009"/>
        </w:numPr>
      </w:pPr>
      <w:r>
        <w:t xml:space="preserve">Concept space traversal</w:t>
      </w:r>
    </w:p>
    <w:bookmarkEnd w:id="22"/>
    <w:bookmarkStart w:id="23" w:name="perception-layer"/>
    <w:p>
      <w:pPr>
        <w:pStyle w:val="Heading2"/>
      </w:pPr>
      <w:r>
        <w:t xml:space="preserve">4. Perception Layer</w:t>
      </w:r>
    </w:p>
    <w:p>
      <w:pPr>
        <w:pStyle w:val="Compact"/>
        <w:numPr>
          <w:ilvl w:val="0"/>
          <w:numId w:val="1010"/>
        </w:numPr>
      </w:pPr>
      <w:r>
        <w:t xml:space="preserve">Role: sensory intake and interpretation</w:t>
      </w:r>
    </w:p>
    <w:p>
      <w:pPr>
        <w:pStyle w:val="Compact"/>
        <w:numPr>
          <w:ilvl w:val="0"/>
          <w:numId w:val="1010"/>
        </w:numPr>
      </w:pPr>
      <w:r>
        <w:t xml:space="preserve">Functional regions:</w:t>
      </w:r>
    </w:p>
    <w:p>
      <w:pPr>
        <w:pStyle w:val="Compact"/>
        <w:numPr>
          <w:ilvl w:val="1"/>
          <w:numId w:val="1011"/>
        </w:numPr>
      </w:pPr>
      <w:r>
        <w:t xml:space="preserve">Sensory input modules (vision, audio, text, system signals)</w:t>
      </w:r>
    </w:p>
    <w:p>
      <w:pPr>
        <w:pStyle w:val="Compact"/>
        <w:numPr>
          <w:ilvl w:val="1"/>
          <w:numId w:val="1011"/>
        </w:numPr>
      </w:pPr>
      <w:r>
        <w:t xml:space="preserve">Multi-modal integration</w:t>
      </w:r>
    </w:p>
    <w:p>
      <w:pPr>
        <w:pStyle w:val="Compact"/>
        <w:numPr>
          <w:ilvl w:val="1"/>
          <w:numId w:val="1011"/>
        </w:numPr>
      </w:pPr>
      <w:r>
        <w:t xml:space="preserve">Salience filtering and attention biasing</w:t>
      </w:r>
    </w:p>
    <w:p>
      <w:pPr>
        <w:pStyle w:val="Compact"/>
        <w:numPr>
          <w:ilvl w:val="1"/>
          <w:numId w:val="1011"/>
        </w:numPr>
      </w:pPr>
      <w:r>
        <w:t xml:space="preserve">Novelty and anomaly detection</w:t>
      </w:r>
    </w:p>
    <w:p>
      <w:pPr>
        <w:pStyle w:val="Compact"/>
        <w:numPr>
          <w:ilvl w:val="1"/>
          <w:numId w:val="1011"/>
        </w:numPr>
      </w:pPr>
      <w:r>
        <w:t xml:space="preserve">Preliminary affective tagging</w:t>
      </w:r>
    </w:p>
    <w:p>
      <w:pPr>
        <w:pStyle w:val="Compact"/>
        <w:numPr>
          <w:ilvl w:val="0"/>
          <w:numId w:val="1010"/>
        </w:numPr>
      </w:pPr>
      <w:r>
        <w:t xml:space="preserve">Key interactions:</w:t>
      </w:r>
    </w:p>
    <w:p>
      <w:pPr>
        <w:pStyle w:val="Compact"/>
        <w:numPr>
          <w:ilvl w:val="1"/>
          <w:numId w:val="1012"/>
        </w:numPr>
      </w:pPr>
      <w:r>
        <w:t xml:space="preserve">Publishes structured percepts to CMB</w:t>
      </w:r>
    </w:p>
    <w:p>
      <w:pPr>
        <w:pStyle w:val="Compact"/>
        <w:numPr>
          <w:ilvl w:val="1"/>
          <w:numId w:val="1012"/>
        </w:numPr>
      </w:pPr>
      <w:r>
        <w:t xml:space="preserve">Receives top-down attention directives</w:t>
      </w:r>
    </w:p>
    <w:p>
      <w:pPr>
        <w:pStyle w:val="Compact"/>
        <w:numPr>
          <w:ilvl w:val="0"/>
          <w:numId w:val="1010"/>
        </w:numPr>
      </w:pPr>
      <w:r>
        <w:t xml:space="preserve">Diagram candidates:</w:t>
      </w:r>
    </w:p>
    <w:p>
      <w:pPr>
        <w:pStyle w:val="Compact"/>
        <w:numPr>
          <w:ilvl w:val="1"/>
          <w:numId w:val="1013"/>
        </w:numPr>
      </w:pPr>
      <w:r>
        <w:t xml:space="preserve">Perception pipeline (raw input to concepts)</w:t>
      </w:r>
    </w:p>
    <w:bookmarkEnd w:id="23"/>
    <w:bookmarkStart w:id="24" w:name="memory-layer"/>
    <w:p>
      <w:pPr>
        <w:pStyle w:val="Heading2"/>
      </w:pPr>
      <w:r>
        <w:t xml:space="preserve">5. Memory Layer</w:t>
      </w:r>
    </w:p>
    <w:p>
      <w:pPr>
        <w:pStyle w:val="Compact"/>
        <w:numPr>
          <w:ilvl w:val="0"/>
          <w:numId w:val="1014"/>
        </w:numPr>
      </w:pPr>
      <w:r>
        <w:t xml:space="preserve">Role: knowledge persistence and recall</w:t>
      </w:r>
    </w:p>
    <w:p>
      <w:pPr>
        <w:pStyle w:val="Compact"/>
        <w:numPr>
          <w:ilvl w:val="0"/>
          <w:numId w:val="1014"/>
        </w:numPr>
      </w:pPr>
      <w:r>
        <w:t xml:space="preserve">Functional regions:</w:t>
      </w:r>
    </w:p>
    <w:p>
      <w:pPr>
        <w:pStyle w:val="Compact"/>
        <w:numPr>
          <w:ilvl w:val="1"/>
          <w:numId w:val="1015"/>
        </w:numPr>
      </w:pPr>
      <w:r>
        <w:t xml:space="preserve">Episodic memory (events and experiences)</w:t>
      </w:r>
    </w:p>
    <w:p>
      <w:pPr>
        <w:pStyle w:val="Compact"/>
        <w:numPr>
          <w:ilvl w:val="1"/>
          <w:numId w:val="1015"/>
        </w:numPr>
      </w:pPr>
      <w:r>
        <w:t xml:space="preserve">Semantic memory (concepts and facts)</w:t>
      </w:r>
    </w:p>
    <w:p>
      <w:pPr>
        <w:pStyle w:val="Compact"/>
        <w:numPr>
          <w:ilvl w:val="1"/>
          <w:numId w:val="1015"/>
        </w:numPr>
      </w:pPr>
      <w:r>
        <w:t xml:space="preserve">Procedural memory (skills and behaviors)</w:t>
      </w:r>
    </w:p>
    <w:p>
      <w:pPr>
        <w:pStyle w:val="Compact"/>
        <w:numPr>
          <w:ilvl w:val="1"/>
          <w:numId w:val="1015"/>
        </w:numPr>
      </w:pPr>
      <w:r>
        <w:t xml:space="preserve">Adaptive recall mechanisms</w:t>
      </w:r>
    </w:p>
    <w:p>
      <w:pPr>
        <w:pStyle w:val="Compact"/>
        <w:numPr>
          <w:ilvl w:val="1"/>
          <w:numId w:val="1015"/>
        </w:numPr>
      </w:pPr>
      <w:r>
        <w:t xml:space="preserve">Consolidation and replay processes</w:t>
      </w:r>
    </w:p>
    <w:p>
      <w:pPr>
        <w:pStyle w:val="Compact"/>
        <w:numPr>
          <w:ilvl w:val="0"/>
          <w:numId w:val="1014"/>
        </w:numPr>
      </w:pPr>
      <w:r>
        <w:t xml:space="preserve">Key interactions:</w:t>
      </w:r>
    </w:p>
    <w:p>
      <w:pPr>
        <w:pStyle w:val="Compact"/>
        <w:numPr>
          <w:ilvl w:val="1"/>
          <w:numId w:val="1016"/>
        </w:numPr>
      </w:pPr>
      <w:r>
        <w:t xml:space="preserve">Serves queries from cognitive and awareness layers</w:t>
      </w:r>
    </w:p>
    <w:p>
      <w:pPr>
        <w:pStyle w:val="Compact"/>
        <w:numPr>
          <w:ilvl w:val="1"/>
          <w:numId w:val="1016"/>
        </w:numPr>
      </w:pPr>
      <w:r>
        <w:t xml:space="preserve">Receives updates from cognition and behavior</w:t>
      </w:r>
    </w:p>
    <w:p>
      <w:pPr>
        <w:pStyle w:val="Compact"/>
        <w:numPr>
          <w:ilvl w:val="0"/>
          <w:numId w:val="1014"/>
        </w:numPr>
      </w:pPr>
      <w:r>
        <w:t xml:space="preserve">Diagram candidates:</w:t>
      </w:r>
    </w:p>
    <w:p>
      <w:pPr>
        <w:pStyle w:val="Compact"/>
        <w:numPr>
          <w:ilvl w:val="1"/>
          <w:numId w:val="1017"/>
        </w:numPr>
      </w:pPr>
      <w:r>
        <w:t xml:space="preserve">Memory subsystem breakdown</w:t>
      </w:r>
    </w:p>
    <w:p>
      <w:pPr>
        <w:pStyle w:val="Compact"/>
        <w:numPr>
          <w:ilvl w:val="1"/>
          <w:numId w:val="1017"/>
        </w:numPr>
      </w:pPr>
      <w:r>
        <w:t xml:space="preserve">Replay and consolidation loop</w:t>
      </w:r>
    </w:p>
    <w:bookmarkEnd w:id="24"/>
    <w:bookmarkStart w:id="25" w:name="behavioral-layer"/>
    <w:p>
      <w:pPr>
        <w:pStyle w:val="Heading2"/>
      </w:pPr>
      <w:r>
        <w:t xml:space="preserve">6. Behavioral Layer</w:t>
      </w:r>
    </w:p>
    <w:p>
      <w:pPr>
        <w:pStyle w:val="Compact"/>
        <w:numPr>
          <w:ilvl w:val="0"/>
          <w:numId w:val="1018"/>
        </w:numPr>
      </w:pPr>
      <w:r>
        <w:t xml:space="preserve">Role: action selection and execution management</w:t>
      </w:r>
    </w:p>
    <w:p>
      <w:pPr>
        <w:pStyle w:val="Compact"/>
        <w:numPr>
          <w:ilvl w:val="0"/>
          <w:numId w:val="1018"/>
        </w:numPr>
      </w:pPr>
      <w:r>
        <w:t xml:space="preserve">Functional regions:</w:t>
      </w:r>
    </w:p>
    <w:p>
      <w:pPr>
        <w:pStyle w:val="Compact"/>
        <w:numPr>
          <w:ilvl w:val="1"/>
          <w:numId w:val="1019"/>
        </w:numPr>
      </w:pPr>
      <w:r>
        <w:t xml:space="preserve">Action Selection Matrix</w:t>
      </w:r>
    </w:p>
    <w:p>
      <w:pPr>
        <w:pStyle w:val="Compact"/>
        <w:numPr>
          <w:ilvl w:val="1"/>
          <w:numId w:val="1019"/>
        </w:numPr>
      </w:pPr>
      <w:r>
        <w:t xml:space="preserve">Behavior sequencing and execution planning</w:t>
      </w:r>
    </w:p>
    <w:p>
      <w:pPr>
        <w:pStyle w:val="Compact"/>
        <w:numPr>
          <w:ilvl w:val="1"/>
          <w:numId w:val="1019"/>
        </w:numPr>
      </w:pPr>
      <w:r>
        <w:t xml:space="preserve">Cost-benefit and ethical filtering</w:t>
      </w:r>
    </w:p>
    <w:p>
      <w:pPr>
        <w:pStyle w:val="Compact"/>
        <w:numPr>
          <w:ilvl w:val="1"/>
          <w:numId w:val="1019"/>
        </w:numPr>
      </w:pPr>
      <w:r>
        <w:t xml:space="preserve">Execution monitoring</w:t>
      </w:r>
    </w:p>
    <w:p>
      <w:pPr>
        <w:pStyle w:val="Compact"/>
        <w:numPr>
          <w:ilvl w:val="1"/>
          <w:numId w:val="1019"/>
        </w:numPr>
      </w:pPr>
      <w:r>
        <w:t xml:space="preserve">Behavior library management</w:t>
      </w:r>
    </w:p>
    <w:p>
      <w:pPr>
        <w:pStyle w:val="Compact"/>
        <w:numPr>
          <w:ilvl w:val="0"/>
          <w:numId w:val="1018"/>
        </w:numPr>
      </w:pPr>
      <w:r>
        <w:t xml:space="preserve">Key interactions:</w:t>
      </w:r>
    </w:p>
    <w:p>
      <w:pPr>
        <w:pStyle w:val="Compact"/>
        <w:numPr>
          <w:ilvl w:val="1"/>
          <w:numId w:val="1020"/>
        </w:numPr>
      </w:pPr>
      <w:r>
        <w:t xml:space="preserve">Receives plans from cognitive layer</w:t>
      </w:r>
    </w:p>
    <w:p>
      <w:pPr>
        <w:pStyle w:val="Compact"/>
        <w:numPr>
          <w:ilvl w:val="1"/>
          <w:numId w:val="1020"/>
        </w:numPr>
      </w:pPr>
      <w:r>
        <w:t xml:space="preserve">Dispatches commands to output layer</w:t>
      </w:r>
    </w:p>
    <w:p>
      <w:pPr>
        <w:pStyle w:val="Compact"/>
        <w:numPr>
          <w:ilvl w:val="1"/>
          <w:numId w:val="1020"/>
        </w:numPr>
      </w:pPr>
      <w:r>
        <w:t xml:space="preserve">Reports outcomes and failures</w:t>
      </w:r>
    </w:p>
    <w:p>
      <w:pPr>
        <w:pStyle w:val="Compact"/>
        <w:numPr>
          <w:ilvl w:val="0"/>
          <w:numId w:val="1018"/>
        </w:numPr>
      </w:pPr>
      <w:r>
        <w:t xml:space="preserve">Diagram candidates:</w:t>
      </w:r>
    </w:p>
    <w:p>
      <w:pPr>
        <w:pStyle w:val="Compact"/>
        <w:numPr>
          <w:ilvl w:val="1"/>
          <w:numId w:val="1021"/>
        </w:numPr>
      </w:pPr>
      <w:r>
        <w:t xml:space="preserve">Plan-to-action pipeline</w:t>
      </w:r>
    </w:p>
    <w:p>
      <w:pPr>
        <w:pStyle w:val="Compact"/>
        <w:numPr>
          <w:ilvl w:val="1"/>
          <w:numId w:val="1021"/>
        </w:numPr>
      </w:pPr>
      <w:r>
        <w:t xml:space="preserve">Feedback loop from execution</w:t>
      </w:r>
    </w:p>
    <w:bookmarkEnd w:id="25"/>
    <w:bookmarkStart w:id="26" w:name="self-awareness-layer"/>
    <w:p>
      <w:pPr>
        <w:pStyle w:val="Heading2"/>
      </w:pPr>
      <w:r>
        <w:t xml:space="preserve">7. Self-Awareness Layer</w:t>
      </w:r>
    </w:p>
    <w:p>
      <w:pPr>
        <w:pStyle w:val="Compact"/>
        <w:numPr>
          <w:ilvl w:val="0"/>
          <w:numId w:val="1022"/>
        </w:numPr>
      </w:pPr>
      <w:r>
        <w:t xml:space="preserve">Role: introspection, self-monitoring, meta-cognition</w:t>
      </w:r>
    </w:p>
    <w:p>
      <w:pPr>
        <w:pStyle w:val="Compact"/>
        <w:numPr>
          <w:ilvl w:val="0"/>
          <w:numId w:val="1022"/>
        </w:numPr>
      </w:pPr>
      <w:r>
        <w:t xml:space="preserve">Functional regions:</w:t>
      </w:r>
    </w:p>
    <w:p>
      <w:pPr>
        <w:pStyle w:val="Compact"/>
        <w:numPr>
          <w:ilvl w:val="1"/>
          <w:numId w:val="1023"/>
        </w:numPr>
      </w:pPr>
      <w:r>
        <w:t xml:space="preserve">Self-model representation</w:t>
      </w:r>
    </w:p>
    <w:p>
      <w:pPr>
        <w:pStyle w:val="Compact"/>
        <w:numPr>
          <w:ilvl w:val="1"/>
          <w:numId w:val="1023"/>
        </w:numPr>
      </w:pPr>
      <w:r>
        <w:t xml:space="preserve">Capability and health assessment</w:t>
      </w:r>
    </w:p>
    <w:p>
      <w:pPr>
        <w:pStyle w:val="Compact"/>
        <w:numPr>
          <w:ilvl w:val="1"/>
          <w:numId w:val="1023"/>
        </w:numPr>
      </w:pPr>
      <w:r>
        <w:t xml:space="preserve">Self-talk and internal dialogue</w:t>
      </w:r>
    </w:p>
    <w:p>
      <w:pPr>
        <w:pStyle w:val="Compact"/>
        <w:numPr>
          <w:ilvl w:val="1"/>
          <w:numId w:val="1023"/>
        </w:numPr>
      </w:pPr>
      <w:r>
        <w:t xml:space="preserve">Error and anomaly introspection</w:t>
      </w:r>
    </w:p>
    <w:p>
      <w:pPr>
        <w:pStyle w:val="Compact"/>
        <w:numPr>
          <w:ilvl w:val="1"/>
          <w:numId w:val="1023"/>
        </w:numPr>
      </w:pPr>
      <w:r>
        <w:t xml:space="preserve">Affect and confidence interpretation</w:t>
      </w:r>
    </w:p>
    <w:p>
      <w:pPr>
        <w:pStyle w:val="Compact"/>
        <w:numPr>
          <w:ilvl w:val="0"/>
          <w:numId w:val="1022"/>
        </w:numPr>
      </w:pPr>
      <w:r>
        <w:t xml:space="preserve">Key interactions:</w:t>
      </w:r>
    </w:p>
    <w:p>
      <w:pPr>
        <w:pStyle w:val="Compact"/>
        <w:numPr>
          <w:ilvl w:val="1"/>
          <w:numId w:val="1024"/>
        </w:numPr>
      </w:pPr>
      <w:r>
        <w:t xml:space="preserve">Consumes diagnostic and status messages</w:t>
      </w:r>
    </w:p>
    <w:p>
      <w:pPr>
        <w:pStyle w:val="Compact"/>
        <w:numPr>
          <w:ilvl w:val="1"/>
          <w:numId w:val="1024"/>
        </w:numPr>
      </w:pPr>
      <w:r>
        <w:t xml:space="preserve">Triggers reflection and executive adjustments</w:t>
      </w:r>
    </w:p>
    <w:p>
      <w:pPr>
        <w:pStyle w:val="Compact"/>
        <w:numPr>
          <w:ilvl w:val="0"/>
          <w:numId w:val="1022"/>
        </w:numPr>
      </w:pPr>
      <w:r>
        <w:t xml:space="preserve">Diagram candidates:</w:t>
      </w:r>
    </w:p>
    <w:p>
      <w:pPr>
        <w:pStyle w:val="Compact"/>
        <w:numPr>
          <w:ilvl w:val="1"/>
          <w:numId w:val="1025"/>
        </w:numPr>
      </w:pPr>
      <w:r>
        <w:t xml:space="preserve">Awareness feedback loops</w:t>
      </w:r>
    </w:p>
    <w:p>
      <w:pPr>
        <w:pStyle w:val="Compact"/>
        <w:numPr>
          <w:ilvl w:val="1"/>
          <w:numId w:val="1025"/>
        </w:numPr>
      </w:pPr>
      <w:r>
        <w:t xml:space="preserve">Self-model integration with executive control</w:t>
      </w:r>
    </w:p>
    <w:bookmarkEnd w:id="26"/>
    <w:bookmarkStart w:id="27" w:name="output-actuation-layer"/>
    <w:p>
      <w:pPr>
        <w:pStyle w:val="Heading2"/>
      </w:pPr>
      <w:r>
        <w:t xml:space="preserve">8. Output / Actuation Layer</w:t>
      </w:r>
    </w:p>
    <w:p>
      <w:pPr>
        <w:pStyle w:val="Compact"/>
        <w:numPr>
          <w:ilvl w:val="0"/>
          <w:numId w:val="1026"/>
        </w:numPr>
      </w:pPr>
      <w:r>
        <w:t xml:space="preserve">Role: safe execution of actions in external world</w:t>
      </w:r>
    </w:p>
    <w:p>
      <w:pPr>
        <w:pStyle w:val="Compact"/>
        <w:numPr>
          <w:ilvl w:val="0"/>
          <w:numId w:val="1026"/>
        </w:numPr>
      </w:pPr>
      <w:r>
        <w:t xml:space="preserve">Functional regions:</w:t>
      </w:r>
    </w:p>
    <w:p>
      <w:pPr>
        <w:pStyle w:val="Compact"/>
        <w:numPr>
          <w:ilvl w:val="1"/>
          <w:numId w:val="1027"/>
        </w:numPr>
      </w:pPr>
      <w:r>
        <w:t xml:space="preserve">Actuator interface modules</w:t>
      </w:r>
    </w:p>
    <w:p>
      <w:pPr>
        <w:pStyle w:val="Compact"/>
        <w:numPr>
          <w:ilvl w:val="1"/>
          <w:numId w:val="1027"/>
        </w:numPr>
      </w:pPr>
      <w:r>
        <w:t xml:space="preserve">Safety and ethical safeguards</w:t>
      </w:r>
    </w:p>
    <w:p>
      <w:pPr>
        <w:pStyle w:val="Compact"/>
        <w:numPr>
          <w:ilvl w:val="1"/>
          <w:numId w:val="1027"/>
        </w:numPr>
      </w:pPr>
      <w:r>
        <w:t xml:space="preserve">Execution manager</w:t>
      </w:r>
    </w:p>
    <w:p>
      <w:pPr>
        <w:pStyle w:val="Compact"/>
        <w:numPr>
          <w:ilvl w:val="1"/>
          <w:numId w:val="1027"/>
        </w:numPr>
      </w:pPr>
      <w:r>
        <w:t xml:space="preserve">Feedback reporting</w:t>
      </w:r>
    </w:p>
    <w:p>
      <w:pPr>
        <w:pStyle w:val="Compact"/>
        <w:numPr>
          <w:ilvl w:val="0"/>
          <w:numId w:val="1026"/>
        </w:numPr>
      </w:pPr>
      <w:r>
        <w:t xml:space="preserve">Key interactions:</w:t>
      </w:r>
    </w:p>
    <w:p>
      <w:pPr>
        <w:pStyle w:val="Compact"/>
        <w:numPr>
          <w:ilvl w:val="1"/>
          <w:numId w:val="1028"/>
        </w:numPr>
      </w:pPr>
      <w:r>
        <w:t xml:space="preserve">Receives commands from behavioral layer</w:t>
      </w:r>
    </w:p>
    <w:p>
      <w:pPr>
        <w:pStyle w:val="Compact"/>
        <w:numPr>
          <w:ilvl w:val="1"/>
          <w:numId w:val="1028"/>
        </w:numPr>
      </w:pPr>
      <w:r>
        <w:t xml:space="preserve">Sends execution results and faults</w:t>
      </w:r>
    </w:p>
    <w:p>
      <w:pPr>
        <w:pStyle w:val="Compact"/>
        <w:numPr>
          <w:ilvl w:val="0"/>
          <w:numId w:val="1026"/>
        </w:numPr>
      </w:pPr>
      <w:r>
        <w:t xml:space="preserve">Diagram candidates:</w:t>
      </w:r>
    </w:p>
    <w:p>
      <w:pPr>
        <w:pStyle w:val="Compact"/>
        <w:numPr>
          <w:ilvl w:val="1"/>
          <w:numId w:val="1029"/>
        </w:numPr>
      </w:pPr>
      <w:r>
        <w:t xml:space="preserve">Action execution and safety gate</w:t>
      </w:r>
    </w:p>
    <w:bookmarkEnd w:id="27"/>
    <w:bookmarkStart w:id="28" w:name="cognitive-message-bus-cmb"/>
    <w:p>
      <w:pPr>
        <w:pStyle w:val="Heading2"/>
      </w:pPr>
      <w:r>
        <w:t xml:space="preserve">9. Cognitive Message Bus (CMB)</w:t>
      </w:r>
    </w:p>
    <w:p>
      <w:pPr>
        <w:pStyle w:val="Compact"/>
        <w:numPr>
          <w:ilvl w:val="0"/>
          <w:numId w:val="1030"/>
        </w:numPr>
      </w:pPr>
      <w:r>
        <w:t xml:space="preserve">Role: asynchronous communication backbone</w:t>
      </w:r>
    </w:p>
    <w:p>
      <w:pPr>
        <w:pStyle w:val="Compact"/>
        <w:numPr>
          <w:ilvl w:val="0"/>
          <w:numId w:val="1030"/>
        </w:numPr>
      </w:pPr>
      <w:r>
        <w:t xml:space="preserve">Logical channels:</w:t>
      </w:r>
    </w:p>
    <w:p>
      <w:pPr>
        <w:pStyle w:val="Compact"/>
        <w:numPr>
          <w:ilvl w:val="1"/>
          <w:numId w:val="1031"/>
        </w:numPr>
      </w:pPr>
      <w:r>
        <w:t xml:space="preserve">Control Channel (CC)</w:t>
      </w:r>
    </w:p>
    <w:p>
      <w:pPr>
        <w:pStyle w:val="Compact"/>
        <w:numPr>
          <w:ilvl w:val="1"/>
          <w:numId w:val="1031"/>
        </w:numPr>
      </w:pPr>
      <w:r>
        <w:t xml:space="preserve">Symbolic Message Channel (SMC)</w:t>
      </w:r>
    </w:p>
    <w:p>
      <w:pPr>
        <w:pStyle w:val="Compact"/>
        <w:numPr>
          <w:ilvl w:val="1"/>
          <w:numId w:val="1031"/>
        </w:numPr>
      </w:pPr>
      <w:r>
        <w:t xml:space="preserve">Vector Bus (VB)</w:t>
      </w:r>
    </w:p>
    <w:p>
      <w:pPr>
        <w:pStyle w:val="Compact"/>
        <w:numPr>
          <w:ilvl w:val="1"/>
          <w:numId w:val="1031"/>
        </w:numPr>
      </w:pPr>
      <w:r>
        <w:t xml:space="preserve">Behavioral Flow Channel (BFC)</w:t>
      </w:r>
    </w:p>
    <w:p>
      <w:pPr>
        <w:pStyle w:val="Compact"/>
        <w:numPr>
          <w:ilvl w:val="1"/>
          <w:numId w:val="1031"/>
        </w:numPr>
      </w:pPr>
      <w:r>
        <w:t xml:space="preserve">Diagnostic &amp; Awareness Channel (DAC)</w:t>
      </w:r>
    </w:p>
    <w:p>
      <w:pPr>
        <w:pStyle w:val="Compact"/>
        <w:numPr>
          <w:ilvl w:val="1"/>
          <w:numId w:val="1031"/>
        </w:numPr>
      </w:pPr>
      <w:r>
        <w:t xml:space="preserve">External Interface Gateway (EIG)</w:t>
      </w:r>
    </w:p>
    <w:p>
      <w:pPr>
        <w:pStyle w:val="Compact"/>
        <w:numPr>
          <w:ilvl w:val="1"/>
          <w:numId w:val="1031"/>
        </w:numPr>
      </w:pPr>
      <w:r>
        <w:t xml:space="preserve">Introspection / Self-Talk Channel</w:t>
      </w:r>
    </w:p>
    <w:p>
      <w:pPr>
        <w:pStyle w:val="Compact"/>
        <w:numPr>
          <w:ilvl w:val="0"/>
          <w:numId w:val="1030"/>
        </w:numPr>
      </w:pPr>
      <w:r>
        <w:t xml:space="preserve">Design features:</w:t>
      </w:r>
    </w:p>
    <w:p>
      <w:pPr>
        <w:pStyle w:val="Compact"/>
        <w:numPr>
          <w:ilvl w:val="1"/>
          <w:numId w:val="1032"/>
        </w:numPr>
      </w:pPr>
      <w:r>
        <w:t xml:space="preserve">Publish/subscribe model</w:t>
      </w:r>
    </w:p>
    <w:p>
      <w:pPr>
        <w:pStyle w:val="Compact"/>
        <w:numPr>
          <w:ilvl w:val="1"/>
          <w:numId w:val="1032"/>
        </w:numPr>
      </w:pPr>
      <w:r>
        <w:t xml:space="preserve">Priority and QoS handling</w:t>
      </w:r>
    </w:p>
    <w:p>
      <w:pPr>
        <w:pStyle w:val="Compact"/>
        <w:numPr>
          <w:ilvl w:val="1"/>
          <w:numId w:val="1032"/>
        </w:numPr>
      </w:pPr>
      <w:r>
        <w:t xml:space="preserve">Loose coupling and extensibility</w:t>
      </w:r>
    </w:p>
    <w:p>
      <w:pPr>
        <w:pStyle w:val="Compact"/>
        <w:numPr>
          <w:ilvl w:val="0"/>
          <w:numId w:val="1030"/>
        </w:numPr>
      </w:pPr>
      <w:r>
        <w:t xml:space="preserve">Diagram candidates:</w:t>
      </w:r>
    </w:p>
    <w:p>
      <w:pPr>
        <w:pStyle w:val="Compact"/>
        <w:numPr>
          <w:ilvl w:val="1"/>
          <w:numId w:val="1033"/>
        </w:numPr>
      </w:pPr>
      <w:r>
        <w:t xml:space="preserve">Bus-centric system diagram with channels</w:t>
      </w:r>
    </w:p>
    <w:bookmarkEnd w:id="28"/>
    <w:bookmarkStart w:id="29" w:name="supporting-and-cross-cutting-systems"/>
    <w:p>
      <w:pPr>
        <w:pStyle w:val="Heading2"/>
      </w:pPr>
      <w:r>
        <w:t xml:space="preserve">10. Supporting and Cross-Cutting Systems</w:t>
      </w:r>
    </w:p>
    <w:p>
      <w:pPr>
        <w:pStyle w:val="Compact"/>
        <w:numPr>
          <w:ilvl w:val="0"/>
          <w:numId w:val="1034"/>
        </w:numPr>
      </w:pPr>
      <w:r>
        <w:t xml:space="preserve">Learning and adaptation mechanisms</w:t>
      </w:r>
    </w:p>
    <w:p>
      <w:pPr>
        <w:pStyle w:val="Compact"/>
        <w:numPr>
          <w:ilvl w:val="0"/>
          <w:numId w:val="1034"/>
        </w:numPr>
      </w:pPr>
      <w:r>
        <w:t xml:space="preserve">Goal, belief, and value systems</w:t>
      </w:r>
    </w:p>
    <w:p>
      <w:pPr>
        <w:pStyle w:val="Compact"/>
        <w:numPr>
          <w:ilvl w:val="0"/>
          <w:numId w:val="1034"/>
        </w:numPr>
      </w:pPr>
      <w:r>
        <w:t xml:space="preserve">Resource and tool interfaces</w:t>
      </w:r>
    </w:p>
    <w:p>
      <w:pPr>
        <w:pStyle w:val="Compact"/>
        <w:numPr>
          <w:ilvl w:val="0"/>
          <w:numId w:val="1034"/>
        </w:numPr>
      </w:pPr>
      <w:r>
        <w:t xml:space="preserve">Subconscious/background processing</w:t>
      </w:r>
    </w:p>
    <w:bookmarkEnd w:id="29"/>
    <w:bookmarkStart w:id="30" w:name="open-architectural-questions"/>
    <w:p>
      <w:pPr>
        <w:pStyle w:val="Heading2"/>
      </w:pPr>
      <w:r>
        <w:t xml:space="preserve">11. Open Architectural Questions</w:t>
      </w:r>
    </w:p>
    <w:p>
      <w:pPr>
        <w:pStyle w:val="Compact"/>
        <w:numPr>
          <w:ilvl w:val="0"/>
          <w:numId w:val="1035"/>
        </w:numPr>
      </w:pPr>
      <w:r>
        <w:t xml:space="preserve">Value alignment and ethics enforcement</w:t>
      </w:r>
    </w:p>
    <w:p>
      <w:pPr>
        <w:pStyle w:val="Compact"/>
        <w:numPr>
          <w:ilvl w:val="0"/>
          <w:numId w:val="1035"/>
        </w:numPr>
      </w:pPr>
      <w:r>
        <w:t xml:space="preserve">Learning boundaries and self-modification</w:t>
      </w:r>
    </w:p>
    <w:p>
      <w:pPr>
        <w:pStyle w:val="Compact"/>
        <w:numPr>
          <w:ilvl w:val="0"/>
          <w:numId w:val="1035"/>
        </w:numPr>
      </w:pPr>
      <w:r>
        <w:t xml:space="preserve">Subconscious vs. conscious processing split</w:t>
      </w:r>
    </w:p>
    <w:p>
      <w:pPr>
        <w:pStyle w:val="Compact"/>
        <w:numPr>
          <w:ilvl w:val="0"/>
          <w:numId w:val="1035"/>
        </w:numPr>
      </w:pPr>
      <w:r>
        <w:t xml:space="preserve">Social and relational awareness</w:t>
      </w:r>
    </w:p>
    <w:p>
      <w:pPr>
        <w:pStyle w:val="Compact"/>
        <w:numPr>
          <w:ilvl w:val="0"/>
          <w:numId w:val="1035"/>
        </w:numPr>
      </w:pPr>
      <w:r>
        <w:t xml:space="preserve">Memory scaling and long-term persistence</w:t>
      </w:r>
    </w:p>
    <w:bookmarkEnd w:id="30"/>
    <w:bookmarkStart w:id="31" w:name="hardware-integration-appendix-reference"/>
    <w:p>
      <w:pPr>
        <w:pStyle w:val="Heading2"/>
      </w:pPr>
      <w:r>
        <w:t xml:space="preserve">12. Hardware Integration Appendix (Reference)</w:t>
      </w:r>
    </w:p>
    <w:p>
      <w:pPr>
        <w:pStyle w:val="Compact"/>
        <w:numPr>
          <w:ilvl w:val="0"/>
          <w:numId w:val="1036"/>
        </w:numPr>
      </w:pPr>
      <w:r>
        <w:t xml:space="preserve">Optical backplane for CMB</w:t>
      </w:r>
    </w:p>
    <w:p>
      <w:pPr>
        <w:pStyle w:val="Compact"/>
        <w:numPr>
          <w:ilvl w:val="0"/>
          <w:numId w:val="1036"/>
        </w:numPr>
      </w:pPr>
      <w:r>
        <w:t xml:space="preserve">Common Logic Modules (CLM)</w:t>
      </w:r>
    </w:p>
    <w:p>
      <w:pPr>
        <w:pStyle w:val="Compact"/>
        <w:numPr>
          <w:ilvl w:val="0"/>
          <w:numId w:val="1036"/>
        </w:numPr>
      </w:pPr>
      <w:r>
        <w:t xml:space="preserve">Hardware Awareness Technology (HAT)</w:t>
      </w:r>
    </w:p>
    <w:p>
      <w:pPr>
        <w:pStyle w:val="Compact"/>
        <w:numPr>
          <w:ilvl w:val="0"/>
          <w:numId w:val="1036"/>
        </w:numPr>
      </w:pPr>
      <w:r>
        <w:t xml:space="preserve">FPGA and neuromorphic acceleration</w:t>
      </w:r>
    </w:p>
    <w:p>
      <w:pPr>
        <w:pStyle w:val="Compact"/>
        <w:numPr>
          <w:ilvl w:val="0"/>
          <w:numId w:val="1036"/>
        </w:numPr>
      </w:pPr>
      <w:r>
        <w:t xml:space="preserve">Sensor and actuator hardware alignment</w:t>
      </w:r>
    </w:p>
    <w:bookmarkEnd w:id="31"/>
    <w:bookmarkStart w:id="32" w:name="conclusion-and-next-steps"/>
    <w:p>
      <w:pPr>
        <w:pStyle w:val="Heading2"/>
      </w:pPr>
      <w:r>
        <w:t xml:space="preserve">13. Conclusion and Next Steps</w:t>
      </w:r>
    </w:p>
    <w:p>
      <w:pPr>
        <w:pStyle w:val="Compact"/>
        <w:numPr>
          <w:ilvl w:val="0"/>
          <w:numId w:val="1037"/>
        </w:numPr>
      </w:pPr>
      <w:r>
        <w:t xml:space="preserve">Rationale for documenting architecture before coding</w:t>
      </w:r>
    </w:p>
    <w:p>
      <w:pPr>
        <w:pStyle w:val="Compact"/>
        <w:numPr>
          <w:ilvl w:val="0"/>
          <w:numId w:val="1037"/>
        </w:numPr>
      </w:pPr>
      <w:r>
        <w:t xml:space="preserve">Use of this outline for phased implementation</w:t>
      </w:r>
    </w:p>
    <w:p>
      <w:pPr>
        <w:pStyle w:val="Compact"/>
        <w:numPr>
          <w:ilvl w:val="0"/>
          <w:numId w:val="1037"/>
        </w:numPr>
      </w:pPr>
      <w:r>
        <w:t xml:space="preserve">Transition plan from architecture to stub-based coding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2025-12-15T16:18:19Z</dcterms:created>
  <dcterms:modified xsi:type="dcterms:W3CDTF">2025-12-15T16:18:19Z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