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77BB" w14:textId="7500B7F2" w:rsidR="00EC2640" w:rsidRDefault="00382BEC" w:rsidP="000A2664">
      <w:pPr>
        <w:pStyle w:val="Heading1"/>
      </w:pPr>
      <w:bookmarkStart w:id="0" w:name="X0a04ecc3d802e1bb7d9502a799b12011ee0674c"/>
      <w:bookmarkStart w:id="1" w:name="cognitive-message-bus-cmb"/>
      <w:bookmarkStart w:id="2" w:name="_Hlk217380569"/>
      <w:r>
        <w:t>Architectural Invariants, Terminology, and Design Notes</w:t>
      </w:r>
    </w:p>
    <w:p w14:paraId="2B1313F5" w14:textId="77777777" w:rsidR="00EC2640" w:rsidRDefault="00382BEC">
      <w:pPr>
        <w:pStyle w:val="FirstParagraph"/>
      </w:pPr>
      <w:r>
        <w:t xml:space="preserve">This section defines the </w:t>
      </w:r>
      <w:r>
        <w:rPr>
          <w:b/>
          <w:bCs/>
        </w:rPr>
        <w:t>non-negotiable architectural rules, terminology, and design principles</w:t>
      </w:r>
      <w:r>
        <w:t xml:space="preserve"> governing the Cognitive Message Bus (CMB). These statements are intended to be pasted directly into the CMB Architecture document and treated as </w:t>
      </w:r>
      <w:r>
        <w:rPr>
          <w:b/>
          <w:bCs/>
        </w:rPr>
        <w:t>binding constraints</w:t>
      </w:r>
      <w:r>
        <w:t xml:space="preserve"> for all current and future implementations.</w:t>
      </w:r>
    </w:p>
    <w:p w14:paraId="15F15B60" w14:textId="77777777" w:rsidR="00EC2640" w:rsidRDefault="00382BEC">
      <w:r>
        <w:pict w14:anchorId="5E4131A9">
          <v:rect id="_x0000_i1025" style="width:0;height:1.5pt" o:hralign="center" o:hrstd="t" o:hr="t"/>
        </w:pict>
      </w:r>
    </w:p>
    <w:p w14:paraId="674B1C48" w14:textId="77777777" w:rsidR="00EC2640" w:rsidRDefault="00382BEC" w:rsidP="000A2664">
      <w:pPr>
        <w:pStyle w:val="Compact"/>
      </w:pPr>
      <w:bookmarkStart w:id="3" w:name="core-architectural-invariants"/>
      <w:bookmarkEnd w:id="0"/>
      <w:r>
        <w:t>1. Core Architectural Invariants</w:t>
      </w:r>
    </w:p>
    <w:p w14:paraId="4788EF04" w14:textId="77777777" w:rsidR="00EC2640" w:rsidRDefault="00382BEC">
      <w:pPr>
        <w:pStyle w:val="Heading3"/>
      </w:pPr>
      <w:bookmarkStart w:id="4" w:name="router-authority"/>
      <w:r>
        <w:t>1.1 Router Authority</w:t>
      </w:r>
    </w:p>
    <w:p w14:paraId="6B4645C4" w14:textId="77777777" w:rsidR="00EC2640" w:rsidRDefault="00382BEC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CMB Router is the sole authority that binds network ports</w:t>
      </w:r>
      <w:r>
        <w:t>.</w:t>
      </w:r>
    </w:p>
    <w:p w14:paraId="01EF5DD4" w14:textId="77777777" w:rsidR="00EC2640" w:rsidRDefault="00382BEC">
      <w:pPr>
        <w:pStyle w:val="Compact"/>
        <w:numPr>
          <w:ilvl w:val="0"/>
          <w:numId w:val="2"/>
        </w:numPr>
      </w:pPr>
      <w:r>
        <w:t xml:space="preserve">All modules, including GUI, Executive, Behavior, Memory, and Cognitive subsystems, </w:t>
      </w:r>
      <w:r>
        <w:rPr>
          <w:b/>
          <w:bCs/>
        </w:rPr>
        <w:t>must connect only</w:t>
      </w:r>
      <w:r>
        <w:t>.</w:t>
      </w:r>
    </w:p>
    <w:p w14:paraId="56EF379A" w14:textId="77777777" w:rsidR="00EC2640" w:rsidRDefault="00382BEC">
      <w:pPr>
        <w:pStyle w:val="Compact"/>
        <w:numPr>
          <w:ilvl w:val="0"/>
          <w:numId w:val="2"/>
        </w:numPr>
      </w:pPr>
      <w:r>
        <w:t xml:space="preserve">Modules </w:t>
      </w:r>
      <w:r>
        <w:rPr>
          <w:b/>
          <w:bCs/>
        </w:rPr>
        <w:t>must never bind ports</w:t>
      </w:r>
      <w:r>
        <w:t>, regardless of channel type.</w:t>
      </w:r>
    </w:p>
    <w:p w14:paraId="3234E185" w14:textId="77777777" w:rsidR="00EC2640" w:rsidRDefault="00382BEC">
      <w:pPr>
        <w:pStyle w:val="FirstParagraph"/>
      </w:pPr>
      <w:r>
        <w:t>This invariant ensures centralized control, predictable topology, and consistent enforcement of routing, logging, and policy decisions.</w:t>
      </w:r>
    </w:p>
    <w:p w14:paraId="31BC7C3D" w14:textId="77777777" w:rsidR="00EC2640" w:rsidRDefault="00382BEC">
      <w:r>
        <w:pict w14:anchorId="061B1357">
          <v:rect id="_x0000_i1026" style="width:0;height:1.5pt" o:hralign="center" o:hrstd="t" o:hr="t"/>
        </w:pict>
      </w:r>
    </w:p>
    <w:p w14:paraId="26F71098" w14:textId="77777777" w:rsidR="00EC2640" w:rsidRDefault="00382BEC">
      <w:pPr>
        <w:pStyle w:val="Heading3"/>
      </w:pPr>
      <w:bookmarkStart w:id="5" w:name="channel-ownership"/>
      <w:bookmarkEnd w:id="4"/>
      <w:r>
        <w:t>1.2 Channel Ownership</w:t>
      </w:r>
    </w:p>
    <w:p w14:paraId="6F44684A" w14:textId="77777777" w:rsidR="00EC2640" w:rsidRDefault="00382BEC">
      <w:pPr>
        <w:pStyle w:val="Compact"/>
        <w:numPr>
          <w:ilvl w:val="0"/>
          <w:numId w:val="3"/>
        </w:numPr>
      </w:pPr>
      <w:r>
        <w:rPr>
          <w:b/>
          <w:bCs/>
        </w:rPr>
        <w:t>Ports identify channels, not participants</w:t>
      </w:r>
      <w:r>
        <w:t>.</w:t>
      </w:r>
    </w:p>
    <w:p w14:paraId="2E61CD41" w14:textId="77777777" w:rsidR="00EC2640" w:rsidRDefault="00382BEC">
      <w:pPr>
        <w:pStyle w:val="Compact"/>
        <w:numPr>
          <w:ilvl w:val="0"/>
          <w:numId w:val="3"/>
        </w:numPr>
      </w:pPr>
      <w:r>
        <w:t>A channel represents a semantic communication purpose (e.g., COMMAND, BFC, DAC), not a specific module.</w:t>
      </w:r>
    </w:p>
    <w:p w14:paraId="790BFF84" w14:textId="77777777" w:rsidR="00EC2640" w:rsidRDefault="00382BEC">
      <w:pPr>
        <w:pStyle w:val="Compact"/>
        <w:numPr>
          <w:ilvl w:val="0"/>
          <w:numId w:val="3"/>
        </w:numPr>
      </w:pPr>
      <w:r>
        <w:t>Multiple modules may connect to the same channel using unique identities.</w:t>
      </w:r>
    </w:p>
    <w:p w14:paraId="5C56610A" w14:textId="77777777" w:rsidR="00EC2640" w:rsidRDefault="00382BEC">
      <w:pPr>
        <w:pStyle w:val="FirstParagraph"/>
      </w:pPr>
      <w:r>
        <w:t>Channel membership is determined by subscription and identity, not by port allocation.</w:t>
      </w:r>
    </w:p>
    <w:p w14:paraId="78D5A0A9" w14:textId="77777777" w:rsidR="00EC2640" w:rsidRDefault="00382BEC">
      <w:r>
        <w:pict w14:anchorId="57C19625">
          <v:rect id="_x0000_i1027" style="width:0;height:1.5pt" o:hralign="center" o:hrstd="t" o:hr="t"/>
        </w:pict>
      </w:r>
    </w:p>
    <w:p w14:paraId="3681600B" w14:textId="77777777" w:rsidR="00EC2640" w:rsidRDefault="00382BEC">
      <w:pPr>
        <w:pStyle w:val="Heading3"/>
      </w:pPr>
      <w:bookmarkStart w:id="6" w:name="identity-based-routing"/>
      <w:bookmarkEnd w:id="5"/>
      <w:r>
        <w:t>1.3 Identity-Based Routing</w:t>
      </w:r>
    </w:p>
    <w:p w14:paraId="1C4E4829" w14:textId="77777777" w:rsidR="00EC2640" w:rsidRDefault="00382BEC">
      <w:pPr>
        <w:pStyle w:val="Compact"/>
        <w:numPr>
          <w:ilvl w:val="0"/>
          <w:numId w:val="4"/>
        </w:numPr>
      </w:pPr>
      <w:r>
        <w:t xml:space="preserve">All directed communication relies on </w:t>
      </w:r>
      <w:r>
        <w:rPr>
          <w:b/>
          <w:bCs/>
        </w:rPr>
        <w:t>ZeroMQ socket identity</w:t>
      </w:r>
      <w:r>
        <w:t>, not port numbers.</w:t>
      </w:r>
    </w:p>
    <w:p w14:paraId="02330F49" w14:textId="77777777" w:rsidR="00EC2640" w:rsidRDefault="00382BEC">
      <w:pPr>
        <w:pStyle w:val="Compact"/>
        <w:numPr>
          <w:ilvl w:val="0"/>
          <w:numId w:val="4"/>
        </w:numPr>
      </w:pPr>
      <w:r>
        <w:t xml:space="preserve">Each module </w:t>
      </w:r>
      <w:r>
        <w:rPr>
          <w:b/>
          <w:bCs/>
        </w:rPr>
        <w:t>must set a stable, human-readable identity</w:t>
      </w:r>
      <w:r>
        <w:t xml:space="preserve"> equal to its logical module name.</w:t>
      </w:r>
    </w:p>
    <w:p w14:paraId="7BDE1472" w14:textId="77777777" w:rsidR="00EC2640" w:rsidRDefault="00382BEC">
      <w:pPr>
        <w:pStyle w:val="Compact"/>
        <w:numPr>
          <w:ilvl w:val="0"/>
          <w:numId w:val="4"/>
        </w:numPr>
      </w:pPr>
      <w:r>
        <w:t>No two live modules may share the same identity on the same channel.</w:t>
      </w:r>
    </w:p>
    <w:p w14:paraId="11C34AB6" w14:textId="77777777" w:rsidR="00EC2640" w:rsidRDefault="00382BEC">
      <w:pPr>
        <w:pStyle w:val="FirstParagraph"/>
      </w:pPr>
      <w:r>
        <w:t xml:space="preserve">Socket identity is a transport-level routing label and is </w:t>
      </w:r>
      <w:r>
        <w:rPr>
          <w:b/>
          <w:bCs/>
        </w:rPr>
        <w:t>not part of the application payload</w:t>
      </w:r>
      <w:r>
        <w:t>.</w:t>
      </w:r>
    </w:p>
    <w:p w14:paraId="0C15E4E3" w14:textId="77777777" w:rsidR="00EC2640" w:rsidRDefault="00382BEC">
      <w:r>
        <w:pict w14:anchorId="38A9E35B">
          <v:rect id="_x0000_i1028" style="width:0;height:1.5pt" o:hralign="center" o:hrstd="t" o:hr="t"/>
        </w:pict>
      </w:r>
    </w:p>
    <w:p w14:paraId="3EFA97DB" w14:textId="77777777" w:rsidR="00EC2640" w:rsidRDefault="00382BEC">
      <w:pPr>
        <w:pStyle w:val="Heading2"/>
      </w:pPr>
      <w:bookmarkStart w:id="7" w:name="ingress-and-egress-terminology"/>
      <w:bookmarkEnd w:id="3"/>
      <w:bookmarkEnd w:id="6"/>
      <w:r>
        <w:lastRenderedPageBreak/>
        <w:t>2. Ingress and Egress Terminology</w:t>
      </w:r>
    </w:p>
    <w:p w14:paraId="2EA079A9" w14:textId="77777777" w:rsidR="00EC2640" w:rsidRDefault="00382BEC">
      <w:pPr>
        <w:pStyle w:val="Heading3"/>
      </w:pPr>
      <w:bookmarkStart w:id="8" w:name="ingress"/>
      <w:r>
        <w:t>2.1 Ingress</w:t>
      </w:r>
    </w:p>
    <w:p w14:paraId="5D681EB6" w14:textId="77777777" w:rsidR="00EC2640" w:rsidRDefault="00382BEC">
      <w:pPr>
        <w:pStyle w:val="Compact"/>
        <w:numPr>
          <w:ilvl w:val="0"/>
          <w:numId w:val="5"/>
        </w:numPr>
      </w:pPr>
      <w:r>
        <w:rPr>
          <w:b/>
          <w:bCs/>
        </w:rPr>
        <w:t>Ingress</w:t>
      </w:r>
      <w:r>
        <w:t xml:space="preserve"> refers to traffic </w:t>
      </w:r>
      <w:r>
        <w:rPr>
          <w:b/>
          <w:bCs/>
        </w:rPr>
        <w:t>entering the router</w:t>
      </w:r>
      <w:r>
        <w:t>.</w:t>
      </w:r>
    </w:p>
    <w:p w14:paraId="7E6F0F8B" w14:textId="77777777" w:rsidR="00EC2640" w:rsidRDefault="00382BEC">
      <w:pPr>
        <w:pStyle w:val="Compact"/>
        <w:numPr>
          <w:ilvl w:val="0"/>
          <w:numId w:val="5"/>
        </w:numPr>
      </w:pPr>
      <w:r>
        <w:t xml:space="preserve">Ingress ports are always </w:t>
      </w:r>
      <w:r>
        <w:rPr>
          <w:b/>
          <w:bCs/>
        </w:rPr>
        <w:t>bound by the router</w:t>
      </w:r>
      <w:r>
        <w:t>.</w:t>
      </w:r>
    </w:p>
    <w:p w14:paraId="05B44920" w14:textId="77777777" w:rsidR="00EC2640" w:rsidRDefault="00382BEC">
      <w:pPr>
        <w:pStyle w:val="Compact"/>
        <w:numPr>
          <w:ilvl w:val="0"/>
          <w:numId w:val="5"/>
        </w:numPr>
      </w:pPr>
      <w:r>
        <w:t xml:space="preserve">Modules send messages into ingress ports using </w:t>
      </w:r>
      <w:r>
        <w:rPr>
          <w:b/>
          <w:bCs/>
        </w:rPr>
        <w:t>DEALER sockets</w:t>
      </w:r>
      <w:r>
        <w:t>.</w:t>
      </w:r>
    </w:p>
    <w:p w14:paraId="70660D64" w14:textId="77777777" w:rsidR="00EC2640" w:rsidRDefault="00382BEC">
      <w:pPr>
        <w:pStyle w:val="FirstParagraph"/>
      </w:pPr>
      <w:r>
        <w:t>Ingress channels represent requests, commands, data submissions, or state updates originating from modules.</w:t>
      </w:r>
    </w:p>
    <w:p w14:paraId="161C9B15" w14:textId="77777777" w:rsidR="00EC2640" w:rsidRDefault="00382BEC">
      <w:r>
        <w:pict w14:anchorId="6883F2B2">
          <v:rect id="_x0000_i1029" style="width:0;height:1.5pt" o:hralign="center" o:hrstd="t" o:hr="t"/>
        </w:pict>
      </w:r>
    </w:p>
    <w:p w14:paraId="627641E1" w14:textId="77777777" w:rsidR="00EC2640" w:rsidRDefault="00382BEC">
      <w:pPr>
        <w:pStyle w:val="Heading3"/>
      </w:pPr>
      <w:bookmarkStart w:id="9" w:name="egress"/>
      <w:bookmarkEnd w:id="8"/>
      <w:r>
        <w:t>2.2 Egress</w:t>
      </w:r>
    </w:p>
    <w:p w14:paraId="6DCA38FD" w14:textId="77777777" w:rsidR="00EC2640" w:rsidRDefault="00382BEC">
      <w:pPr>
        <w:pStyle w:val="Compact"/>
        <w:numPr>
          <w:ilvl w:val="0"/>
          <w:numId w:val="6"/>
        </w:numPr>
      </w:pPr>
      <w:r>
        <w:rPr>
          <w:b/>
          <w:bCs/>
        </w:rPr>
        <w:t>Egress</w:t>
      </w:r>
      <w:r>
        <w:t xml:space="preserve"> refers to traffic </w:t>
      </w:r>
      <w:r>
        <w:rPr>
          <w:b/>
          <w:bCs/>
        </w:rPr>
        <w:t>leaving the router</w:t>
      </w:r>
      <w:r>
        <w:t>.</w:t>
      </w:r>
    </w:p>
    <w:p w14:paraId="01F94377" w14:textId="77777777" w:rsidR="00EC2640" w:rsidRDefault="00382BEC">
      <w:pPr>
        <w:pStyle w:val="Compact"/>
        <w:numPr>
          <w:ilvl w:val="0"/>
          <w:numId w:val="6"/>
        </w:numPr>
      </w:pPr>
      <w:r>
        <w:t xml:space="preserve">Egress ports are always </w:t>
      </w:r>
      <w:r>
        <w:rPr>
          <w:b/>
          <w:bCs/>
        </w:rPr>
        <w:t>bound by the router</w:t>
      </w:r>
      <w:r>
        <w:t>.</w:t>
      </w:r>
    </w:p>
    <w:p w14:paraId="529DE1F4" w14:textId="77777777" w:rsidR="00EC2640" w:rsidRDefault="00382BEC">
      <w:pPr>
        <w:pStyle w:val="Compact"/>
        <w:numPr>
          <w:ilvl w:val="0"/>
          <w:numId w:val="6"/>
        </w:numPr>
      </w:pPr>
      <w:r>
        <w:t xml:space="preserve">Modules receive messages from egress ports using </w:t>
      </w:r>
      <w:r>
        <w:rPr>
          <w:b/>
          <w:bCs/>
        </w:rPr>
        <w:t>SUB sockets</w:t>
      </w:r>
      <w:r>
        <w:t xml:space="preserve"> (for fanout) or </w:t>
      </w:r>
      <w:r>
        <w:rPr>
          <w:b/>
          <w:bCs/>
        </w:rPr>
        <w:t>DEALER sockets</w:t>
      </w:r>
      <w:r>
        <w:t xml:space="preserve"> (for directed delivery).</w:t>
      </w:r>
    </w:p>
    <w:p w14:paraId="0DF2308D" w14:textId="77777777" w:rsidR="00EC2640" w:rsidRDefault="00382BEC">
      <w:pPr>
        <w:pStyle w:val="FirstParagraph"/>
      </w:pPr>
      <w:r>
        <w:t>Egress channels are used to distribute routed messages, broadcast events, or deliver responses.</w:t>
      </w:r>
    </w:p>
    <w:p w14:paraId="1F3D52B6" w14:textId="77777777" w:rsidR="00EC2640" w:rsidRDefault="00382BEC">
      <w:r>
        <w:pict w14:anchorId="2902924C">
          <v:rect id="_x0000_i1030" style="width:0;height:1.5pt" o:hralign="center" o:hrstd="t" o:hr="t"/>
        </w:pict>
      </w:r>
    </w:p>
    <w:p w14:paraId="0E9AE085" w14:textId="77777777" w:rsidR="00EC2640" w:rsidRDefault="00382BEC">
      <w:pPr>
        <w:pStyle w:val="Heading3"/>
      </w:pPr>
      <w:bookmarkStart w:id="10" w:name="bidirectional-via-router"/>
      <w:bookmarkEnd w:id="9"/>
      <w:r>
        <w:t>2.3 Bidirectional (via Router)</w:t>
      </w:r>
    </w:p>
    <w:p w14:paraId="66A3FDF8" w14:textId="77777777" w:rsidR="00EC2640" w:rsidRDefault="00382BEC">
      <w:pPr>
        <w:pStyle w:val="Compact"/>
        <w:numPr>
          <w:ilvl w:val="0"/>
          <w:numId w:val="7"/>
        </w:numPr>
      </w:pPr>
      <w:r>
        <w:t xml:space="preserve">Bidirectional communication </w:t>
      </w:r>
      <w:r>
        <w:rPr>
          <w:b/>
          <w:bCs/>
        </w:rPr>
        <w:t>never implies direct module-to-module connections</w:t>
      </w:r>
      <w:r>
        <w:t>.</w:t>
      </w:r>
    </w:p>
    <w:p w14:paraId="3C530104" w14:textId="77777777" w:rsidR="00EC2640" w:rsidRDefault="00382BEC">
      <w:pPr>
        <w:pStyle w:val="Compact"/>
        <w:numPr>
          <w:ilvl w:val="0"/>
          <w:numId w:val="7"/>
        </w:numPr>
      </w:pPr>
      <w:r>
        <w:t>All bidirectional flows are implemented as:</w:t>
      </w:r>
    </w:p>
    <w:p w14:paraId="575ABBD6" w14:textId="77777777" w:rsidR="00EC2640" w:rsidRDefault="00382BEC">
      <w:pPr>
        <w:pStyle w:val="Compact"/>
        <w:numPr>
          <w:ilvl w:val="1"/>
          <w:numId w:val="8"/>
        </w:numPr>
      </w:pPr>
      <w:r>
        <w:t>Module → Router (Ingress)</w:t>
      </w:r>
    </w:p>
    <w:p w14:paraId="4EE4E239" w14:textId="77777777" w:rsidR="00EC2640" w:rsidRDefault="00382BEC">
      <w:pPr>
        <w:pStyle w:val="Compact"/>
        <w:numPr>
          <w:ilvl w:val="1"/>
          <w:numId w:val="8"/>
        </w:numPr>
      </w:pPr>
      <w:r>
        <w:t>Router → Module (Egress)</w:t>
      </w:r>
    </w:p>
    <w:p w14:paraId="3DC78A9C" w14:textId="77777777" w:rsidR="00EC2640" w:rsidRDefault="00382BEC">
      <w:pPr>
        <w:pStyle w:val="FirstParagraph"/>
      </w:pPr>
      <w:r>
        <w:t>This applies primarily to lifecycle, control, and acknowledgment channels.</w:t>
      </w:r>
    </w:p>
    <w:p w14:paraId="2B1D5DB6" w14:textId="77777777" w:rsidR="00EC2640" w:rsidRDefault="00382BEC">
      <w:r>
        <w:pict w14:anchorId="62B33C35">
          <v:rect id="_x0000_i1031" style="width:0;height:1.5pt" o:hralign="center" o:hrstd="t" o:hr="t"/>
        </w:pict>
      </w:r>
    </w:p>
    <w:p w14:paraId="20A0DD32" w14:textId="77777777" w:rsidR="00EC2640" w:rsidRDefault="00382BEC">
      <w:pPr>
        <w:pStyle w:val="Heading2"/>
      </w:pPr>
      <w:bookmarkStart w:id="11" w:name="socket-usage-rules"/>
      <w:bookmarkEnd w:id="7"/>
      <w:bookmarkEnd w:id="10"/>
      <w:r>
        <w:t>3. Socket Usage Rules</w:t>
      </w:r>
    </w:p>
    <w:p w14:paraId="565284FB" w14:textId="77777777" w:rsidR="00EC2640" w:rsidRDefault="00382BEC">
      <w:pPr>
        <w:pStyle w:val="Heading3"/>
      </w:pPr>
      <w:bookmarkStart w:id="12" w:name="router-dealer-directed-communication"/>
      <w:r>
        <w:t>3.1 ROUTER / DEALER (Directed Communication)</w:t>
      </w:r>
    </w:p>
    <w:p w14:paraId="36C46567" w14:textId="77777777" w:rsidR="00EC2640" w:rsidRDefault="00382BEC">
      <w:pPr>
        <w:pStyle w:val="Compact"/>
        <w:numPr>
          <w:ilvl w:val="0"/>
          <w:numId w:val="9"/>
        </w:numPr>
      </w:pPr>
      <w:r>
        <w:t xml:space="preserve">ROUTER/DEALER is used for </w:t>
      </w:r>
      <w:r>
        <w:rPr>
          <w:b/>
          <w:bCs/>
        </w:rPr>
        <w:t>all directed communication</w:t>
      </w:r>
      <w:r>
        <w:t>, including:</w:t>
      </w:r>
    </w:p>
    <w:p w14:paraId="2773008E" w14:textId="77777777" w:rsidR="00EC2640" w:rsidRDefault="00382BEC">
      <w:pPr>
        <w:pStyle w:val="Compact"/>
        <w:numPr>
          <w:ilvl w:val="1"/>
          <w:numId w:val="10"/>
        </w:numPr>
      </w:pPr>
      <w:r>
        <w:t>Channel ingress</w:t>
      </w:r>
    </w:p>
    <w:p w14:paraId="01E8FCCA" w14:textId="77777777" w:rsidR="00EC2640" w:rsidRDefault="00382BEC">
      <w:pPr>
        <w:pStyle w:val="Compact"/>
        <w:numPr>
          <w:ilvl w:val="1"/>
          <w:numId w:val="10"/>
        </w:numPr>
      </w:pPr>
      <w:r>
        <w:t>ACKs and responses</w:t>
      </w:r>
    </w:p>
    <w:p w14:paraId="62368382" w14:textId="77777777" w:rsidR="00EC2640" w:rsidRDefault="00382BEC">
      <w:pPr>
        <w:pStyle w:val="Compact"/>
        <w:numPr>
          <w:ilvl w:val="1"/>
          <w:numId w:val="10"/>
        </w:numPr>
      </w:pPr>
      <w:r>
        <w:t>Lifecycle control</w:t>
      </w:r>
    </w:p>
    <w:p w14:paraId="605FFFEC" w14:textId="77777777" w:rsidR="00EC2640" w:rsidRDefault="00382BEC">
      <w:pPr>
        <w:pStyle w:val="Compact"/>
        <w:numPr>
          <w:ilvl w:val="0"/>
          <w:numId w:val="9"/>
        </w:numPr>
      </w:pPr>
      <w:r>
        <w:t>ROUTER sockets provide identity-aware routing and policy enforcement.</w:t>
      </w:r>
    </w:p>
    <w:p w14:paraId="5DE9EE94" w14:textId="77777777" w:rsidR="00EC2640" w:rsidRDefault="00382BEC">
      <w:pPr>
        <w:pStyle w:val="Compact"/>
        <w:numPr>
          <w:ilvl w:val="0"/>
          <w:numId w:val="9"/>
        </w:numPr>
      </w:pPr>
      <w:r>
        <w:lastRenderedPageBreak/>
        <w:t>DEALER sockets are asynchronous, non-blocking endpoints with no imposed protocol.</w:t>
      </w:r>
    </w:p>
    <w:p w14:paraId="7272888B" w14:textId="77777777" w:rsidR="00EC2640" w:rsidRDefault="00382BEC">
      <w:pPr>
        <w:pStyle w:val="FirstParagraph"/>
      </w:pPr>
      <w:r>
        <w:t xml:space="preserve">Directed traffic must </w:t>
      </w:r>
      <w:r>
        <w:rPr>
          <w:b/>
          <w:bCs/>
        </w:rPr>
        <w:t>never</w:t>
      </w:r>
      <w:r>
        <w:t xml:space="preserve"> use PUB/SUB.</w:t>
      </w:r>
    </w:p>
    <w:p w14:paraId="2EED221A" w14:textId="77777777" w:rsidR="00EC2640" w:rsidRDefault="00382BEC">
      <w:r>
        <w:pict w14:anchorId="1119ABDA">
          <v:rect id="_x0000_i1032" style="width:0;height:1.5pt" o:hralign="center" o:hrstd="t" o:hr="t"/>
        </w:pict>
      </w:r>
    </w:p>
    <w:p w14:paraId="5A41FE9C" w14:textId="77777777" w:rsidR="00EC2640" w:rsidRDefault="00382BEC">
      <w:pPr>
        <w:pStyle w:val="Heading3"/>
      </w:pPr>
      <w:bookmarkStart w:id="13" w:name="pub-sub-fanout-communication"/>
      <w:bookmarkEnd w:id="12"/>
      <w:r>
        <w:t>3.2 PUB / SUB (Fanout Communication)</w:t>
      </w:r>
    </w:p>
    <w:p w14:paraId="30D1853C" w14:textId="77777777" w:rsidR="00EC2640" w:rsidRDefault="00382BEC">
      <w:pPr>
        <w:pStyle w:val="Compact"/>
        <w:numPr>
          <w:ilvl w:val="0"/>
          <w:numId w:val="11"/>
        </w:numPr>
      </w:pPr>
      <w:r>
        <w:t xml:space="preserve">PUB/SUB is used </w:t>
      </w:r>
      <w:r>
        <w:rPr>
          <w:b/>
          <w:bCs/>
        </w:rPr>
        <w:t>only</w:t>
      </w:r>
      <w:r>
        <w:t xml:space="preserve"> for one-to-many fanout.</w:t>
      </w:r>
    </w:p>
    <w:p w14:paraId="70F10B1D" w14:textId="77777777" w:rsidR="00EC2640" w:rsidRDefault="00382BEC">
      <w:pPr>
        <w:pStyle w:val="Compact"/>
        <w:numPr>
          <w:ilvl w:val="0"/>
          <w:numId w:val="11"/>
        </w:numPr>
      </w:pPr>
      <w:r>
        <w:t>PUB sockets are bound by the router.</w:t>
      </w:r>
    </w:p>
    <w:p w14:paraId="6A4439D7" w14:textId="77777777" w:rsidR="00EC2640" w:rsidRDefault="00382BEC">
      <w:pPr>
        <w:pStyle w:val="Compact"/>
        <w:numPr>
          <w:ilvl w:val="0"/>
          <w:numId w:val="11"/>
        </w:numPr>
      </w:pPr>
      <w:r>
        <w:t>SUB sockets are used by modules to receive broadcast messages.</w:t>
      </w:r>
    </w:p>
    <w:p w14:paraId="566BD2EF" w14:textId="77777777" w:rsidR="00EC2640" w:rsidRDefault="00382BEC">
      <w:pPr>
        <w:pStyle w:val="FirstParagraph"/>
      </w:pPr>
      <w:r>
        <w:t>PUB/SUB is appropriate for: - Fanout of semantic channels - Events - Logging streams</w:t>
      </w:r>
    </w:p>
    <w:p w14:paraId="0187EEE6" w14:textId="77777777" w:rsidR="00EC2640" w:rsidRDefault="00382BEC">
      <w:pPr>
        <w:pStyle w:val="BodyText"/>
      </w:pPr>
      <w:r>
        <w:t xml:space="preserve">PUB/SUB must </w:t>
      </w:r>
      <w:r>
        <w:rPr>
          <w:b/>
          <w:bCs/>
        </w:rPr>
        <w:t>never</w:t>
      </w:r>
      <w:r>
        <w:t xml:space="preserve"> be used for acknowledgments, replies, or control signals.</w:t>
      </w:r>
    </w:p>
    <w:p w14:paraId="56E49963" w14:textId="77777777" w:rsidR="00EC2640" w:rsidRDefault="00382BEC">
      <w:r>
        <w:pict w14:anchorId="20E28192">
          <v:rect id="_x0000_i1033" style="width:0;height:1.5pt" o:hralign="center" o:hrstd="t" o:hr="t"/>
        </w:pict>
      </w:r>
    </w:p>
    <w:p w14:paraId="1ADD4EC6" w14:textId="77777777" w:rsidR="00EC2640" w:rsidRDefault="00382BEC">
      <w:pPr>
        <w:pStyle w:val="Heading2"/>
      </w:pPr>
      <w:bookmarkStart w:id="14" w:name="acknowledgment-ack-design-rules"/>
      <w:bookmarkEnd w:id="11"/>
      <w:bookmarkEnd w:id="13"/>
      <w:r>
        <w:t>4. Acknowledgment (ACK) Design Rules</w:t>
      </w:r>
    </w:p>
    <w:p w14:paraId="3723BEC6" w14:textId="77777777" w:rsidR="00EC2640" w:rsidRDefault="00382BEC">
      <w:pPr>
        <w:pStyle w:val="Heading3"/>
      </w:pPr>
      <w:bookmarkStart w:id="15" w:name="ack-channel-scope"/>
      <w:r>
        <w:t>4.1 ACK Channel Scope</w:t>
      </w:r>
    </w:p>
    <w:p w14:paraId="715A7849" w14:textId="77777777" w:rsidR="00EC2640" w:rsidRDefault="00382BEC">
      <w:pPr>
        <w:pStyle w:val="Compact"/>
        <w:numPr>
          <w:ilvl w:val="0"/>
          <w:numId w:val="12"/>
        </w:numPr>
      </w:pPr>
      <w:r>
        <w:t xml:space="preserve">ACKs are </w:t>
      </w:r>
      <w:r>
        <w:rPr>
          <w:b/>
          <w:bCs/>
        </w:rPr>
        <w:t>directed messages</w:t>
      </w:r>
      <w:r>
        <w:t>, not broadcasts.</w:t>
      </w:r>
    </w:p>
    <w:p w14:paraId="36C577DD" w14:textId="77777777" w:rsidR="00EC2640" w:rsidRDefault="00382BEC">
      <w:pPr>
        <w:pStyle w:val="Compact"/>
        <w:numPr>
          <w:ilvl w:val="0"/>
          <w:numId w:val="12"/>
        </w:numPr>
      </w:pPr>
      <w:r>
        <w:t>ACKs use shared ROUTER/DEALER channels, not per-channel ports.</w:t>
      </w:r>
    </w:p>
    <w:p w14:paraId="50943020" w14:textId="77777777" w:rsidR="00EC2640" w:rsidRDefault="00382BEC">
      <w:pPr>
        <w:pStyle w:val="Compact"/>
        <w:numPr>
          <w:ilvl w:val="0"/>
          <w:numId w:val="12"/>
        </w:numPr>
      </w:pPr>
      <w:r>
        <w:t>There is exactly:</w:t>
      </w:r>
    </w:p>
    <w:p w14:paraId="60072978" w14:textId="77777777" w:rsidR="00EC2640" w:rsidRDefault="00382BEC">
      <w:pPr>
        <w:pStyle w:val="Compact"/>
        <w:numPr>
          <w:ilvl w:val="1"/>
          <w:numId w:val="13"/>
        </w:numPr>
      </w:pPr>
      <w:r>
        <w:t>One ACK ingress channel (Module → Router)</w:t>
      </w:r>
    </w:p>
    <w:p w14:paraId="0DCEC560" w14:textId="77777777" w:rsidR="00EC2640" w:rsidRDefault="00382BEC">
      <w:pPr>
        <w:pStyle w:val="Compact"/>
        <w:numPr>
          <w:ilvl w:val="1"/>
          <w:numId w:val="13"/>
        </w:numPr>
      </w:pPr>
      <w:r>
        <w:t>One ACK egress channel (Router → Module)</w:t>
      </w:r>
    </w:p>
    <w:p w14:paraId="5076B31D" w14:textId="77777777" w:rsidR="00EC2640" w:rsidRDefault="00382BEC">
      <w:pPr>
        <w:pStyle w:val="FirstParagraph"/>
      </w:pPr>
      <w:r>
        <w:t>This avoids port explosion and duplicated logic.</w:t>
      </w:r>
    </w:p>
    <w:p w14:paraId="74C2450F" w14:textId="77777777" w:rsidR="00EC2640" w:rsidRDefault="00382BEC">
      <w:r>
        <w:pict w14:anchorId="2C917A6F">
          <v:rect id="_x0000_i1034" style="width:0;height:1.5pt" o:hralign="center" o:hrstd="t" o:hr="t"/>
        </w:pict>
      </w:r>
    </w:p>
    <w:p w14:paraId="5BE0555F" w14:textId="77777777" w:rsidR="00EC2640" w:rsidRDefault="00382BEC">
      <w:pPr>
        <w:pStyle w:val="Heading3"/>
      </w:pPr>
      <w:bookmarkStart w:id="16" w:name="ack-semantics"/>
      <w:bookmarkEnd w:id="15"/>
      <w:r>
        <w:t>4.2 ACK Semantics</w:t>
      </w:r>
    </w:p>
    <w:p w14:paraId="48380058" w14:textId="77777777" w:rsidR="00EC2640" w:rsidRDefault="00382BEC">
      <w:pPr>
        <w:pStyle w:val="Compact"/>
        <w:numPr>
          <w:ilvl w:val="0"/>
          <w:numId w:val="14"/>
        </w:numPr>
      </w:pPr>
      <w:r>
        <w:t xml:space="preserve">ACK </w:t>
      </w:r>
      <w:r>
        <w:rPr>
          <w:i/>
          <w:iCs/>
        </w:rPr>
        <w:t>types</w:t>
      </w:r>
      <w:r>
        <w:t xml:space="preserve"> are encoded in the message payload, not in port numbers.</w:t>
      </w:r>
    </w:p>
    <w:p w14:paraId="2771F9DA" w14:textId="77777777" w:rsidR="00EC2640" w:rsidRDefault="00382BEC">
      <w:pPr>
        <w:pStyle w:val="Compact"/>
        <w:numPr>
          <w:ilvl w:val="0"/>
          <w:numId w:val="14"/>
        </w:numPr>
      </w:pPr>
      <w:r>
        <w:t>Typical ACK states include:</w:t>
      </w:r>
    </w:p>
    <w:p w14:paraId="5A8AD76B" w14:textId="77777777" w:rsidR="00EC2640" w:rsidRDefault="00382BEC">
      <w:pPr>
        <w:pStyle w:val="Compact"/>
        <w:numPr>
          <w:ilvl w:val="1"/>
          <w:numId w:val="15"/>
        </w:numPr>
      </w:pPr>
      <w:r>
        <w:t>RECEIVED</w:t>
      </w:r>
    </w:p>
    <w:p w14:paraId="1B76F8B1" w14:textId="77777777" w:rsidR="00EC2640" w:rsidRDefault="00382BEC">
      <w:pPr>
        <w:pStyle w:val="Compact"/>
        <w:numPr>
          <w:ilvl w:val="1"/>
          <w:numId w:val="15"/>
        </w:numPr>
      </w:pPr>
      <w:r>
        <w:t>EXECUTING</w:t>
      </w:r>
    </w:p>
    <w:p w14:paraId="3E2F6974" w14:textId="77777777" w:rsidR="00EC2640" w:rsidRDefault="00382BEC">
      <w:pPr>
        <w:pStyle w:val="Compact"/>
        <w:numPr>
          <w:ilvl w:val="1"/>
          <w:numId w:val="15"/>
        </w:numPr>
      </w:pPr>
      <w:r>
        <w:t>COMPLETED</w:t>
      </w:r>
    </w:p>
    <w:p w14:paraId="3BED6819" w14:textId="77777777" w:rsidR="00EC2640" w:rsidRDefault="00382BEC">
      <w:pPr>
        <w:pStyle w:val="Compact"/>
        <w:numPr>
          <w:ilvl w:val="1"/>
          <w:numId w:val="15"/>
        </w:numPr>
      </w:pPr>
      <w:r>
        <w:t>ERROR</w:t>
      </w:r>
    </w:p>
    <w:p w14:paraId="1DBF6292" w14:textId="77777777" w:rsidR="00EC2640" w:rsidRDefault="00382BEC">
      <w:pPr>
        <w:pStyle w:val="FirstParagraph"/>
      </w:pPr>
      <w:r>
        <w:t xml:space="preserve">Each ACK must reference the original message via a </w:t>
      </w:r>
      <w:r>
        <w:rPr>
          <w:b/>
          <w:bCs/>
        </w:rPr>
        <w:t>correlation_id</w:t>
      </w:r>
      <w:r>
        <w:t>.</w:t>
      </w:r>
    </w:p>
    <w:p w14:paraId="52354C8F" w14:textId="77777777" w:rsidR="00EC2640" w:rsidRDefault="00382BEC">
      <w:r>
        <w:pict w14:anchorId="6412B73C">
          <v:rect id="_x0000_i1035" style="width:0;height:1.5pt" o:hralign="center" o:hrstd="t" o:hr="t"/>
        </w:pict>
      </w:r>
    </w:p>
    <w:p w14:paraId="61C6FBC3" w14:textId="77777777" w:rsidR="00EC2640" w:rsidRDefault="00382BEC">
      <w:pPr>
        <w:pStyle w:val="Heading2"/>
      </w:pPr>
      <w:bookmarkStart w:id="17" w:name="lifecycle-and-control-channels"/>
      <w:bookmarkEnd w:id="14"/>
      <w:bookmarkEnd w:id="16"/>
      <w:r>
        <w:t>5. Lifecycle and Control Channels</w:t>
      </w:r>
    </w:p>
    <w:p w14:paraId="29B564AC" w14:textId="77777777" w:rsidR="00EC2640" w:rsidRDefault="00382BEC">
      <w:pPr>
        <w:pStyle w:val="Compact"/>
        <w:numPr>
          <w:ilvl w:val="0"/>
          <w:numId w:val="16"/>
        </w:numPr>
      </w:pPr>
      <w:r>
        <w:t>Lifecycle channels are reserved for:</w:t>
      </w:r>
    </w:p>
    <w:p w14:paraId="2EE3E57D" w14:textId="77777777" w:rsidR="00EC2640" w:rsidRDefault="00382BEC">
      <w:pPr>
        <w:pStyle w:val="Compact"/>
        <w:numPr>
          <w:ilvl w:val="1"/>
          <w:numId w:val="17"/>
        </w:numPr>
      </w:pPr>
      <w:r>
        <w:lastRenderedPageBreak/>
        <w:t>Module registration</w:t>
      </w:r>
    </w:p>
    <w:p w14:paraId="77E7BF6D" w14:textId="77777777" w:rsidR="00EC2640" w:rsidRDefault="00382BEC">
      <w:pPr>
        <w:pStyle w:val="Compact"/>
        <w:numPr>
          <w:ilvl w:val="1"/>
          <w:numId w:val="17"/>
        </w:numPr>
      </w:pPr>
      <w:r>
        <w:t>Heartbeats and liveness</w:t>
      </w:r>
    </w:p>
    <w:p w14:paraId="10A7C2B2" w14:textId="77777777" w:rsidR="00EC2640" w:rsidRDefault="00382BEC">
      <w:pPr>
        <w:pStyle w:val="Compact"/>
        <w:numPr>
          <w:ilvl w:val="1"/>
          <w:numId w:val="17"/>
        </w:numPr>
      </w:pPr>
      <w:r>
        <w:t>Shutdown and control commands</w:t>
      </w:r>
    </w:p>
    <w:p w14:paraId="0EE4D127" w14:textId="77777777" w:rsidR="00EC2640" w:rsidRDefault="00382BEC">
      <w:pPr>
        <w:pStyle w:val="Compact"/>
        <w:numPr>
          <w:ilvl w:val="0"/>
          <w:numId w:val="16"/>
        </w:numPr>
      </w:pPr>
      <w:r>
        <w:t xml:space="preserve">These channels are bidirectional </w:t>
      </w:r>
      <w:r>
        <w:rPr>
          <w:b/>
          <w:bCs/>
        </w:rPr>
        <w:t>via the router only</w:t>
      </w:r>
      <w:r>
        <w:t>.</w:t>
      </w:r>
    </w:p>
    <w:p w14:paraId="7B387844" w14:textId="77777777" w:rsidR="00EC2640" w:rsidRDefault="00382BEC">
      <w:pPr>
        <w:pStyle w:val="Compact"/>
        <w:numPr>
          <w:ilvl w:val="0"/>
          <w:numId w:val="16"/>
        </w:numPr>
      </w:pPr>
      <w:r>
        <w:t>Modules must never issue lifecycle commands directly to other modules.</w:t>
      </w:r>
    </w:p>
    <w:p w14:paraId="406AC443" w14:textId="77777777" w:rsidR="00EC2640" w:rsidRDefault="00382BEC">
      <w:pPr>
        <w:pStyle w:val="FirstParagraph"/>
      </w:pPr>
      <w:r>
        <w:t>This design enables safe startup, shutdown, and fault handling.</w:t>
      </w:r>
    </w:p>
    <w:p w14:paraId="5AF8060B" w14:textId="77777777" w:rsidR="00EC2640" w:rsidRDefault="00382BEC">
      <w:r>
        <w:pict w14:anchorId="3D0C5A81">
          <v:rect id="_x0000_i1036" style="width:0;height:1.5pt" o:hralign="center" o:hrstd="t" o:hr="t"/>
        </w:pict>
      </w:r>
    </w:p>
    <w:p w14:paraId="780CCDAD" w14:textId="77777777" w:rsidR="00EC2640" w:rsidRDefault="00382BEC">
      <w:pPr>
        <w:pStyle w:val="Heading2"/>
      </w:pPr>
      <w:bookmarkStart w:id="18" w:name="separation-of-concerns"/>
      <w:bookmarkEnd w:id="17"/>
      <w:r>
        <w:t>6. Separation of Concerns</w:t>
      </w:r>
    </w:p>
    <w:p w14:paraId="1E3B6574" w14:textId="77777777" w:rsidR="00EC2640" w:rsidRDefault="00382BEC">
      <w:pPr>
        <w:pStyle w:val="FirstParagraph"/>
      </w:pPr>
      <w:r>
        <w:t>The CMB enforces strict separation between:</w:t>
      </w:r>
    </w:p>
    <w:p w14:paraId="67AFD380" w14:textId="77777777" w:rsidR="00EC2640" w:rsidRDefault="00382BEC">
      <w:pPr>
        <w:pStyle w:val="Compact"/>
        <w:numPr>
          <w:ilvl w:val="0"/>
          <w:numId w:val="18"/>
        </w:numPr>
      </w:pPr>
      <w:r>
        <w:rPr>
          <w:b/>
          <w:bCs/>
        </w:rPr>
        <w:t>Semantic channels</w:t>
      </w:r>
      <w:r>
        <w:t xml:space="preserve"> (what the message means)</w:t>
      </w:r>
    </w:p>
    <w:p w14:paraId="5F51D6D3" w14:textId="77777777" w:rsidR="00EC2640" w:rsidRDefault="00382BEC">
      <w:pPr>
        <w:pStyle w:val="Compact"/>
        <w:numPr>
          <w:ilvl w:val="0"/>
          <w:numId w:val="18"/>
        </w:numPr>
      </w:pPr>
      <w:r>
        <w:rPr>
          <w:b/>
          <w:bCs/>
        </w:rPr>
        <w:t>Transport mechanics</w:t>
      </w:r>
      <w:r>
        <w:t xml:space="preserve"> (how the message is delivered)</w:t>
      </w:r>
    </w:p>
    <w:p w14:paraId="61AB4A1F" w14:textId="77777777" w:rsidR="00EC2640" w:rsidRDefault="00382BEC">
      <w:pPr>
        <w:pStyle w:val="Compact"/>
        <w:numPr>
          <w:ilvl w:val="0"/>
          <w:numId w:val="18"/>
        </w:numPr>
      </w:pPr>
      <w:r>
        <w:rPr>
          <w:b/>
          <w:bCs/>
        </w:rPr>
        <w:t>Routing policy</w:t>
      </w:r>
      <w:r>
        <w:t xml:space="preserve"> (where the message goes)</w:t>
      </w:r>
    </w:p>
    <w:p w14:paraId="03476F91" w14:textId="77777777" w:rsidR="00EC2640" w:rsidRDefault="00382BEC">
      <w:pPr>
        <w:pStyle w:val="FirstParagraph"/>
      </w:pPr>
      <w:r>
        <w:t xml:space="preserve">Semantic meaning belongs in the </w:t>
      </w:r>
      <w:r>
        <w:rPr>
          <w:b/>
          <w:bCs/>
        </w:rPr>
        <w:t>message schema</w:t>
      </w:r>
      <w:r>
        <w:t>, not in: - Port numbers - Socket types - Hardcoded topology</w:t>
      </w:r>
    </w:p>
    <w:p w14:paraId="668FBB28" w14:textId="77777777" w:rsidR="00EC2640" w:rsidRDefault="00382BEC">
      <w:r>
        <w:pict w14:anchorId="1DF8DB4F">
          <v:rect id="_x0000_i1037" style="width:0;height:1.5pt" o:hralign="center" o:hrstd="t" o:hr="t"/>
        </w:pict>
      </w:r>
    </w:p>
    <w:p w14:paraId="330BD130" w14:textId="77777777" w:rsidR="00EC2640" w:rsidRDefault="00382BEC">
      <w:pPr>
        <w:pStyle w:val="Heading2"/>
      </w:pPr>
      <w:bookmarkStart w:id="19" w:name="summary-of-binding-rules-quick-reference"/>
      <w:bookmarkEnd w:id="18"/>
      <w:r>
        <w:t>7. Summary of Binding Rules (Quick Reference)</w:t>
      </w:r>
    </w:p>
    <w:p w14:paraId="6764FF3E" w14:textId="77777777" w:rsidR="00EC2640" w:rsidRDefault="00382BEC">
      <w:pPr>
        <w:pStyle w:val="Compact"/>
        <w:numPr>
          <w:ilvl w:val="0"/>
          <w:numId w:val="19"/>
        </w:numPr>
      </w:pPr>
      <w:r>
        <w:t>Router binds all ports</w:t>
      </w:r>
    </w:p>
    <w:p w14:paraId="28A0E170" w14:textId="77777777" w:rsidR="00EC2640" w:rsidRDefault="00382BEC">
      <w:pPr>
        <w:pStyle w:val="Compact"/>
        <w:numPr>
          <w:ilvl w:val="0"/>
          <w:numId w:val="19"/>
        </w:numPr>
      </w:pPr>
      <w:r>
        <w:t>Modules only connect</w:t>
      </w:r>
    </w:p>
    <w:p w14:paraId="3EF55F74" w14:textId="77777777" w:rsidR="00EC2640" w:rsidRDefault="00382BEC">
      <w:pPr>
        <w:pStyle w:val="Compact"/>
        <w:numPr>
          <w:ilvl w:val="0"/>
          <w:numId w:val="19"/>
        </w:numPr>
      </w:pPr>
      <w:r>
        <w:t>Ports identify channels</w:t>
      </w:r>
    </w:p>
    <w:p w14:paraId="665BAFD8" w14:textId="77777777" w:rsidR="00EC2640" w:rsidRDefault="00382BEC">
      <w:pPr>
        <w:pStyle w:val="Compact"/>
        <w:numPr>
          <w:ilvl w:val="0"/>
          <w:numId w:val="19"/>
        </w:numPr>
      </w:pPr>
      <w:r>
        <w:t>Identities identify modules</w:t>
      </w:r>
    </w:p>
    <w:p w14:paraId="6675CEFA" w14:textId="77777777" w:rsidR="00EC2640" w:rsidRDefault="00382BEC">
      <w:pPr>
        <w:pStyle w:val="Compact"/>
        <w:numPr>
          <w:ilvl w:val="0"/>
          <w:numId w:val="19"/>
        </w:numPr>
      </w:pPr>
      <w:r>
        <w:t>ROUTER/DEALER for directed traffic</w:t>
      </w:r>
    </w:p>
    <w:p w14:paraId="50924109" w14:textId="77777777" w:rsidR="00EC2640" w:rsidRDefault="00382BEC">
      <w:pPr>
        <w:pStyle w:val="Compact"/>
        <w:numPr>
          <w:ilvl w:val="0"/>
          <w:numId w:val="19"/>
        </w:numPr>
      </w:pPr>
      <w:r>
        <w:t>PUB/SUB for fanout only</w:t>
      </w:r>
    </w:p>
    <w:p w14:paraId="15D5C58C" w14:textId="77777777" w:rsidR="00EC2640" w:rsidRDefault="00382BEC">
      <w:pPr>
        <w:pStyle w:val="Compact"/>
        <w:numPr>
          <w:ilvl w:val="0"/>
          <w:numId w:val="19"/>
        </w:numPr>
      </w:pPr>
      <w:r>
        <w:t>ACKs are directed and shared</w:t>
      </w:r>
    </w:p>
    <w:p w14:paraId="45084614" w14:textId="77777777" w:rsidR="00EC2640" w:rsidRDefault="00382BEC">
      <w:pPr>
        <w:pStyle w:val="Compact"/>
        <w:numPr>
          <w:ilvl w:val="0"/>
          <w:numId w:val="19"/>
        </w:numPr>
      </w:pPr>
      <w:r>
        <w:t>No module-to-module sockets</w:t>
      </w:r>
    </w:p>
    <w:p w14:paraId="69754C46" w14:textId="77777777" w:rsidR="00EC2640" w:rsidRDefault="00382BEC">
      <w:r>
        <w:pict w14:anchorId="6F02345F">
          <v:rect id="_x0000_i1038" style="width:0;height:1.5pt" o:hralign="center" o:hrstd="t" o:hr="t"/>
        </w:pict>
      </w:r>
    </w:p>
    <w:p w14:paraId="53FBFF8E" w14:textId="77777777" w:rsidR="00EC2640" w:rsidRDefault="00382BEC">
      <w:pPr>
        <w:pStyle w:val="Heading2"/>
      </w:pPr>
      <w:bookmarkStart w:id="20" w:name="architectural-intent"/>
      <w:bookmarkEnd w:id="19"/>
      <w:r>
        <w:t>8. Architectural Intent</w:t>
      </w:r>
    </w:p>
    <w:p w14:paraId="0587DA88" w14:textId="77777777" w:rsidR="00EC2640" w:rsidRDefault="00382BEC">
      <w:pPr>
        <w:pStyle w:val="FirstParagraph"/>
      </w:pPr>
      <w:r>
        <w:t xml:space="preserve">The Cognitive Message Bus is designed to behave as a </w:t>
      </w:r>
      <w:r>
        <w:rPr>
          <w:b/>
          <w:bCs/>
        </w:rPr>
        <w:t>policy-enforcing, identity-aware communication fabric</w:t>
      </w:r>
      <w:r>
        <w:t>, not a collection of point-to-point connections. This enables:</w:t>
      </w:r>
    </w:p>
    <w:p w14:paraId="47D7551E" w14:textId="77777777" w:rsidR="00EC2640" w:rsidRDefault="00382BEC">
      <w:pPr>
        <w:pStyle w:val="Compact"/>
        <w:numPr>
          <w:ilvl w:val="0"/>
          <w:numId w:val="20"/>
        </w:numPr>
      </w:pPr>
      <w:r>
        <w:t>Centralized observability</w:t>
      </w:r>
    </w:p>
    <w:p w14:paraId="2AE94534" w14:textId="77777777" w:rsidR="00EC2640" w:rsidRDefault="00382BEC">
      <w:pPr>
        <w:pStyle w:val="Compact"/>
        <w:numPr>
          <w:ilvl w:val="0"/>
          <w:numId w:val="20"/>
        </w:numPr>
      </w:pPr>
      <w:r>
        <w:t>Deterministic routing</w:t>
      </w:r>
    </w:p>
    <w:p w14:paraId="5210A58B" w14:textId="77777777" w:rsidR="00EC2640" w:rsidRDefault="00382BEC">
      <w:pPr>
        <w:pStyle w:val="Compact"/>
        <w:numPr>
          <w:ilvl w:val="0"/>
          <w:numId w:val="20"/>
        </w:numPr>
      </w:pPr>
      <w:r>
        <w:t>Scalable module composition</w:t>
      </w:r>
    </w:p>
    <w:p w14:paraId="63ABB48A" w14:textId="77777777" w:rsidR="00EC2640" w:rsidRDefault="00382BEC">
      <w:pPr>
        <w:pStyle w:val="Compact"/>
        <w:numPr>
          <w:ilvl w:val="0"/>
          <w:numId w:val="20"/>
        </w:numPr>
      </w:pPr>
      <w:r>
        <w:t>Future hardware mapping</w:t>
      </w:r>
    </w:p>
    <w:p w14:paraId="4D39F350" w14:textId="77777777" w:rsidR="00EC2640" w:rsidRDefault="00382BEC">
      <w:pPr>
        <w:pStyle w:val="Compact"/>
        <w:numPr>
          <w:ilvl w:val="0"/>
          <w:numId w:val="20"/>
        </w:numPr>
      </w:pPr>
      <w:r>
        <w:lastRenderedPageBreak/>
        <w:t>Robust fault isolation</w:t>
      </w:r>
    </w:p>
    <w:p w14:paraId="43383474" w14:textId="77777777" w:rsidR="00EC2640" w:rsidRDefault="00382BEC">
      <w:pPr>
        <w:pStyle w:val="FirstParagraph"/>
      </w:pPr>
      <w:r>
        <w:t>All future extensions to the CMB must preserve these invariants.</w:t>
      </w:r>
      <w:bookmarkEnd w:id="1"/>
      <w:bookmarkEnd w:id="2"/>
      <w:bookmarkEnd w:id="20"/>
    </w:p>
    <w:sectPr w:rsidR="00EC26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D8C6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22ED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1013620">
    <w:abstractNumId w:val="0"/>
  </w:num>
  <w:num w:numId="2" w16cid:durableId="651254979">
    <w:abstractNumId w:val="1"/>
  </w:num>
  <w:num w:numId="3" w16cid:durableId="215433573">
    <w:abstractNumId w:val="1"/>
  </w:num>
  <w:num w:numId="4" w16cid:durableId="63645245">
    <w:abstractNumId w:val="1"/>
  </w:num>
  <w:num w:numId="5" w16cid:durableId="1921937608">
    <w:abstractNumId w:val="1"/>
  </w:num>
  <w:num w:numId="6" w16cid:durableId="1922178983">
    <w:abstractNumId w:val="1"/>
  </w:num>
  <w:num w:numId="7" w16cid:durableId="1360276236">
    <w:abstractNumId w:val="1"/>
  </w:num>
  <w:num w:numId="8" w16cid:durableId="662394418">
    <w:abstractNumId w:val="1"/>
  </w:num>
  <w:num w:numId="9" w16cid:durableId="1998410512">
    <w:abstractNumId w:val="1"/>
  </w:num>
  <w:num w:numId="10" w16cid:durableId="528758341">
    <w:abstractNumId w:val="1"/>
  </w:num>
  <w:num w:numId="11" w16cid:durableId="1386639572">
    <w:abstractNumId w:val="1"/>
  </w:num>
  <w:num w:numId="12" w16cid:durableId="687489487">
    <w:abstractNumId w:val="1"/>
  </w:num>
  <w:num w:numId="13" w16cid:durableId="302540509">
    <w:abstractNumId w:val="1"/>
  </w:num>
  <w:num w:numId="14" w16cid:durableId="1995254356">
    <w:abstractNumId w:val="1"/>
  </w:num>
  <w:num w:numId="15" w16cid:durableId="14114122">
    <w:abstractNumId w:val="1"/>
  </w:num>
  <w:num w:numId="16" w16cid:durableId="532966637">
    <w:abstractNumId w:val="1"/>
  </w:num>
  <w:num w:numId="17" w16cid:durableId="278686870">
    <w:abstractNumId w:val="1"/>
  </w:num>
  <w:num w:numId="18" w16cid:durableId="574246047">
    <w:abstractNumId w:val="1"/>
  </w:num>
  <w:num w:numId="19" w16cid:durableId="1859811557">
    <w:abstractNumId w:val="1"/>
  </w:num>
  <w:num w:numId="20" w16cid:durableId="131383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640"/>
    <w:rsid w:val="000A2664"/>
    <w:rsid w:val="002E58B2"/>
    <w:rsid w:val="00382BEC"/>
    <w:rsid w:val="0048082E"/>
    <w:rsid w:val="00AA0CBC"/>
    <w:rsid w:val="00BA3984"/>
    <w:rsid w:val="00EC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1A3C445"/>
  <w15:docId w15:val="{E47CFC5F-5F94-4700-8FD1-D33C21BF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698</Words>
  <Characters>4236</Characters>
  <Application>Microsoft Office Word</Application>
  <DocSecurity>0</DocSecurity>
  <Lines>128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Otto Lecuona</cp:lastModifiedBy>
  <cp:revision>4</cp:revision>
  <dcterms:created xsi:type="dcterms:W3CDTF">2025-12-23T16:05:00Z</dcterms:created>
  <dcterms:modified xsi:type="dcterms:W3CDTF">2025-12-25T15:48:00Z</dcterms:modified>
</cp:coreProperties>
</file>