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Blazor + Power BI Embedded</w:t>
        <w:br/>
      </w:r>
      <w:r>
        <w:rPr>
          <w:b w:val="0"/>
          <w:color w:val="5A5A5A"/>
          <w:sz w:val="24"/>
        </w:rPr>
        <w:t>Client-shareable working example</w:t>
      </w:r>
    </w:p>
    <w:p>
      <w:r>
        <w:rPr>
          <w:b/>
        </w:rPr>
        <w:t xml:space="preserve">Scenario: </w:t>
      </w:r>
      <w:r>
        <w:t xml:space="preserve">Embed a Power BI report inside a Blazor Server application using the </w:t>
      </w:r>
      <w:r>
        <w:rPr>
          <w:b/>
        </w:rPr>
        <w:t>app-owns-data</w:t>
      </w:r>
      <w:r>
        <w:t xml:space="preserve"> pattern with a service principal.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7056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What client gets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A minimal .NET 8 Blazor sample that generates the embed token on the server and renders the report in the browser.</w:t>
            </w:r>
          </w:p>
        </w:tc>
      </w:tr>
      <w:tr>
        <w:tc>
          <w:tcPr>
            <w:tcW w:type="dxa" w:w="3024"/>
            <w:vAlign w:val="center"/>
          </w:tcPr>
          <w:p>
            <w:r>
              <w:t>Pattern</w:t>
            </w:r>
          </w:p>
        </w:tc>
        <w:tc>
          <w:tcPr>
            <w:tcW w:type="dxa" w:w="7056"/>
            <w:vAlign w:val="center"/>
          </w:tcPr>
          <w:p>
            <w:r>
              <w:t>App-owns-data</w:t>
            </w:r>
          </w:p>
        </w:tc>
      </w:tr>
      <w:tr>
        <w:tc>
          <w:tcPr>
            <w:tcW w:type="dxa" w:w="3024"/>
            <w:vAlign w:val="center"/>
          </w:tcPr>
          <w:p>
            <w:r>
              <w:t>Frontend</w:t>
            </w:r>
          </w:p>
        </w:tc>
        <w:tc>
          <w:tcPr>
            <w:tcW w:type="dxa" w:w="7056"/>
            <w:vAlign w:val="center"/>
          </w:tcPr>
          <w:p>
            <w:r>
              <w:t>Blazor Server component + JavaScript embed helper</w:t>
            </w:r>
          </w:p>
        </w:tc>
      </w:tr>
      <w:tr>
        <w:tc>
          <w:tcPr>
            <w:tcW w:type="dxa" w:w="3024"/>
            <w:vAlign w:val="center"/>
          </w:tcPr>
          <w:p>
            <w:r>
              <w:t>Backend</w:t>
            </w:r>
          </w:p>
        </w:tc>
        <w:tc>
          <w:tcPr>
            <w:tcW w:type="dxa" w:w="7056"/>
            <w:vAlign w:val="center"/>
          </w:tcPr>
          <w:p>
            <w:r>
              <w:t>HttpClient calls to Microsoft Entra ID and Power BI REST API</w:t>
            </w:r>
          </w:p>
        </w:tc>
      </w:tr>
      <w:tr>
        <w:tc>
          <w:tcPr>
            <w:tcW w:type="dxa" w:w="3024"/>
            <w:vAlign w:val="center"/>
          </w:tcPr>
          <w:p>
            <w:r>
              <w:t>Security</w:t>
            </w:r>
          </w:p>
        </w:tc>
        <w:tc>
          <w:tcPr>
            <w:tcW w:type="dxa" w:w="7056"/>
            <w:vAlign w:val="center"/>
          </w:tcPr>
          <w:p>
            <w:r>
              <w:t>Client secret stays server-side; browser receives only the embed token</w:t>
            </w:r>
          </w:p>
        </w:tc>
      </w:tr>
      <w:tr>
        <w:tc>
          <w:tcPr>
            <w:tcW w:type="dxa" w:w="3024"/>
            <w:vAlign w:val="center"/>
          </w:tcPr>
          <w:p>
            <w:r>
              <w:t>Included</w:t>
            </w:r>
          </w:p>
        </w:tc>
        <w:tc>
          <w:tcPr>
            <w:tcW w:type="dxa" w:w="7056"/>
            <w:vAlign w:val="center"/>
          </w:tcPr>
          <w:p>
            <w:r>
              <w:t>Project ZIP + setup notes</w:t>
            </w:r>
          </w:p>
        </w:tc>
      </w:tr>
    </w:tbl>
    <w:p/>
    <w:p>
      <w:pPr>
        <w:pStyle w:val="Heading1"/>
      </w:pPr>
      <w:r>
        <w:t>Architecture flow</w:t>
      </w:r>
    </w:p>
    <w:p>
      <w:pPr>
        <w:pStyle w:val="ListBullet"/>
      </w:pPr>
      <w:r>
        <w:t>Blazor page requests an embed configuration from the server.</w:t>
      </w:r>
    </w:p>
    <w:p>
      <w:pPr>
        <w:pStyle w:val="ListBullet"/>
      </w:pPr>
      <w:r>
        <w:t>Server authenticates to Microsoft Entra ID with client credentials.</w:t>
      </w:r>
    </w:p>
    <w:p>
      <w:pPr>
        <w:pStyle w:val="ListBullet"/>
      </w:pPr>
      <w:r>
        <w:t>Server reads report metadata from the Power BI REST API.</w:t>
      </w:r>
    </w:p>
    <w:p>
      <w:pPr>
        <w:pStyle w:val="ListBullet"/>
      </w:pPr>
      <w:r>
        <w:t>Server generates an embed token for the report and dataset.</w:t>
      </w:r>
    </w:p>
    <w:p>
      <w:pPr>
        <w:pStyle w:val="ListBullet"/>
      </w:pPr>
      <w:r>
        <w:t>Browser uses powerbi-client to render the report.</w:t>
      </w:r>
    </w:p>
    <w:p>
      <w:pPr>
        <w:pStyle w:val="Heading1"/>
      </w:pPr>
      <w:r>
        <w:t>Files included in the sample</w:t>
      </w:r>
    </w:p>
    <w:p>
      <w:pPr>
        <w:pStyle w:val="ListBullet"/>
      </w:pPr>
      <w:r>
        <w:t>Program.cs - dependency injection and Blazor setup</w:t>
      </w:r>
    </w:p>
    <w:p>
      <w:pPr>
        <w:pStyle w:val="ListBullet"/>
      </w:pPr>
      <w:r>
        <w:t>Services/PowerBiEmbedService.cs - gets Azure AD token, report metadata, and embed token</w:t>
      </w:r>
    </w:p>
    <w:p>
      <w:pPr>
        <w:pStyle w:val="ListBullet"/>
      </w:pPr>
      <w:r>
        <w:t>Components/Pages/PowerBiReport.razor - embeds the report</w:t>
      </w:r>
    </w:p>
    <w:p>
      <w:pPr>
        <w:pStyle w:val="ListBullet"/>
      </w:pPr>
      <w:r>
        <w:t>wwwroot/js/powerbi-embed.js - Power BI JavaScript embedding logic</w:t>
      </w:r>
    </w:p>
    <w:p>
      <w:pPr>
        <w:pStyle w:val="ListBullet"/>
      </w:pPr>
      <w:r>
        <w:t>appsettings.json - placeholder Power BI settings</w:t>
      </w:r>
    </w:p>
    <w:p>
      <w:pPr>
        <w:pStyle w:val="Heading1"/>
      </w:pPr>
      <w:r>
        <w:t>Configuration values the client must provide</w:t>
      </w:r>
    </w:p>
    <w:p>
      <w:pPr>
        <w:pStyle w:val="ListBullet"/>
      </w:pPr>
      <w:r>
        <w:t>TenantId</w:t>
      </w:r>
    </w:p>
    <w:p>
      <w:pPr>
        <w:pStyle w:val="ListBullet"/>
      </w:pPr>
      <w:r>
        <w:t>ClientId</w:t>
      </w:r>
    </w:p>
    <w:p>
      <w:pPr>
        <w:pStyle w:val="ListBullet"/>
      </w:pPr>
      <w:r>
        <w:t>ClientSecret</w:t>
      </w:r>
    </w:p>
    <w:p>
      <w:pPr>
        <w:pStyle w:val="ListBullet"/>
      </w:pPr>
      <w:r>
        <w:t>WorkspaceId</w:t>
      </w:r>
    </w:p>
    <w:p>
      <w:pPr>
        <w:pStyle w:val="ListBullet"/>
      </w:pPr>
      <w:r>
        <w:t>ReportId</w:t>
      </w:r>
    </w:p>
    <w:p>
      <w:pPr>
        <w:pStyle w:val="Heading1"/>
      </w:pPr>
      <w:r>
        <w:t>Key implementation notes</w:t>
      </w:r>
    </w:p>
    <w:p>
      <w:pPr>
        <w:pStyle w:val="ListBullet"/>
      </w:pPr>
      <w:r>
        <w:t>Keep token generation on the server. Do not generate embed tokens in browser code.</w:t>
      </w:r>
    </w:p>
    <w:p>
      <w:pPr>
        <w:pStyle w:val="ListBullet"/>
      </w:pPr>
      <w:r>
        <w:t>For production, Microsoft recommends using a certificate instead of a client secret when possible.</w:t>
      </w:r>
    </w:p>
    <w:p>
      <w:pPr>
        <w:pStyle w:val="ListBullet"/>
      </w:pPr>
      <w:r>
        <w:t>If the report uses row-level security (RLS), extend the GenerateToken request with identities.</w:t>
      </w:r>
    </w:p>
    <w:p>
      <w:pPr>
        <w:pStyle w:val="Heading1"/>
      </w:pPr>
      <w:r>
        <w:t>Main service code excerpt</w:t>
      </w:r>
    </w:p>
    <w:p>
      <w:r>
        <w:rPr>
          <w:rFonts w:ascii="Courier New" w:hAnsi="Courier New"/>
          <w:sz w:val="17"/>
        </w:rPr>
        <w:t>private async Task&lt;string&gt; GetAzureAdAccessTokenAsync()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  using var client = _httpClientFactory.CreateClient();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var tokenEndpoint =</w:t>
        <w:br/>
      </w:r>
      <w:r>
        <w:rPr>
          <w:rFonts w:ascii="Courier New" w:hAnsi="Courier New"/>
          <w:sz w:val="17"/>
        </w:rPr>
        <w:t xml:space="preserve">        $"https://login.microsoftonline.com/{_options.TenantId}/oauth2/v2.0/token";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var form = new Dictionary&lt;string, string&gt;</w:t>
        <w:br/>
      </w:r>
      <w:r>
        <w:rPr>
          <w:rFonts w:ascii="Courier New" w:hAnsi="Courier New"/>
          <w:sz w:val="17"/>
        </w:rPr>
        <w:t xml:space="preserve">    {</w:t>
        <w:br/>
      </w:r>
      <w:r>
        <w:rPr>
          <w:rFonts w:ascii="Courier New" w:hAnsi="Courier New"/>
          <w:sz w:val="17"/>
        </w:rPr>
        <w:t xml:space="preserve">        ["grant_type"] = "client_credentials",</w:t>
        <w:br/>
      </w:r>
      <w:r>
        <w:rPr>
          <w:rFonts w:ascii="Courier New" w:hAnsi="Courier New"/>
          <w:sz w:val="17"/>
        </w:rPr>
        <w:t xml:space="preserve">        ["client_id"] = _options.ClientId,</w:t>
        <w:br/>
      </w:r>
      <w:r>
        <w:rPr>
          <w:rFonts w:ascii="Courier New" w:hAnsi="Courier New"/>
          <w:sz w:val="17"/>
        </w:rPr>
        <w:t xml:space="preserve">        ["client_secret"] = _options.ClientSecret,</w:t>
        <w:br/>
      </w:r>
      <w:r>
        <w:rPr>
          <w:rFonts w:ascii="Courier New" w:hAnsi="Courier New"/>
          <w:sz w:val="17"/>
        </w:rPr>
        <w:t xml:space="preserve">        ["scope"] = "https://analysis.windows.net/powerbi/api/.default"</w:t>
        <w:br/>
      </w:r>
      <w:r>
        <w:rPr>
          <w:rFonts w:ascii="Courier New" w:hAnsi="Courier New"/>
          <w:sz w:val="17"/>
        </w:rPr>
        <w:t xml:space="preserve">    };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using var response = await client.PostAsync(</w:t>
        <w:br/>
      </w:r>
      <w:r>
        <w:rPr>
          <w:rFonts w:ascii="Courier New" w:hAnsi="Courier New"/>
          <w:sz w:val="17"/>
        </w:rPr>
        <w:t xml:space="preserve">        tokenEndpoint,</w:t>
        <w:br/>
      </w:r>
      <w:r>
        <w:rPr>
          <w:rFonts w:ascii="Courier New" w:hAnsi="Courier New"/>
          <w:sz w:val="17"/>
        </w:rPr>
        <w:t xml:space="preserve">        new FormUrlEncodedContent(form));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var json = await response.Content.ReadAsStringAsync();</w:t>
        <w:br/>
      </w:r>
      <w:r>
        <w:rPr>
          <w:rFonts w:ascii="Courier New" w:hAnsi="Courier New"/>
          <w:sz w:val="17"/>
        </w:rPr>
        <w:t xml:space="preserve">    response.EnsureSuccessStatusCode();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using var document = JsonDocument.Parse(json);</w:t>
        <w:br/>
      </w:r>
      <w:r>
        <w:rPr>
          <w:rFonts w:ascii="Courier New" w:hAnsi="Courier New"/>
          <w:sz w:val="17"/>
        </w:rPr>
        <w:t xml:space="preserve">    return document.RootElement.GetProperty("access_token").GetString()!;</w:t>
        <w:br/>
      </w:r>
      <w:r>
        <w:rPr>
          <w:rFonts w:ascii="Courier New" w:hAnsi="Courier New"/>
          <w:sz w:val="17"/>
        </w:rPr>
        <w:t>}</w:t>
        <w:br/>
      </w:r>
    </w:p>
    <w:p>
      <w:pPr>
        <w:pStyle w:val="Heading1"/>
      </w:pPr>
      <w:r>
        <w:t>How to run</w:t>
      </w:r>
    </w:p>
    <w:p>
      <w:pPr>
        <w:pStyle w:val="ListNumber"/>
      </w:pPr>
      <w:r>
        <w:t>Open appsettings.json and replace the placeholder values.</w:t>
      </w:r>
    </w:p>
    <w:p>
      <w:pPr>
        <w:pStyle w:val="ListNumber"/>
      </w:pPr>
      <w:r>
        <w:t>Run dotnet restore</w:t>
      </w:r>
    </w:p>
    <w:p>
      <w:pPr>
        <w:pStyle w:val="ListNumber"/>
      </w:pPr>
      <w:r>
        <w:t>Run dotnet run</w:t>
      </w:r>
    </w:p>
    <w:p>
      <w:pPr>
        <w:pStyle w:val="ListNumber"/>
      </w:pPr>
      <w:r>
        <w:t>Open the local URL and confirm the report loads.</w:t>
      </w:r>
    </w:p>
    <w:p>
      <w:pPr>
        <w:pStyle w:val="Heading1"/>
      </w:pPr>
      <w:r>
        <w:t>Deliverables</w:t>
      </w:r>
    </w:p>
    <w:p>
      <w:pPr/>
      <w:r>
        <w:t>1. A client-shareable summary document (this file).</w:t>
      </w:r>
    </w:p>
    <w:p>
      <w:pPr/>
      <w:r>
        <w:t>2. A ZIP archive containing the sample Blazor project.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B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