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5B9D" w14:textId="2BF2DD66" w:rsidR="00D550DA" w:rsidRDefault="001B098C" w:rsidP="001B098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Carcinosarc</w:t>
      </w:r>
      <w:proofErr w:type="spellEnd"/>
      <w:r>
        <w:rPr>
          <w:lang w:val="en-US"/>
        </w:rPr>
        <w:t xml:space="preserve"> as a factor</w:t>
      </w:r>
    </w:p>
    <w:p w14:paraId="1B402E42" w14:textId="3B757AAB" w:rsidR="001B098C" w:rsidRDefault="001B098C" w:rsidP="001B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Treating </w:t>
      </w:r>
      <w:proofErr w:type="spellStart"/>
      <w:r>
        <w:rPr>
          <w:lang w:val="en-US"/>
        </w:rPr>
        <w:t>carcinosarc</w:t>
      </w:r>
      <w:proofErr w:type="spellEnd"/>
      <w:r>
        <w:rPr>
          <w:lang w:val="en-US"/>
        </w:rPr>
        <w:t xml:space="preserve"> as 1 and all others as 0 as an additional factor</w:t>
      </w:r>
    </w:p>
    <w:p w14:paraId="24EFCD76" w14:textId="6C574184" w:rsidR="001B098C" w:rsidRDefault="001B098C" w:rsidP="001B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Indeed </w:t>
      </w:r>
      <w:proofErr w:type="spellStart"/>
      <w:r>
        <w:rPr>
          <w:lang w:val="en-US"/>
        </w:rPr>
        <w:t>carcinosarc</w:t>
      </w:r>
      <w:proofErr w:type="spellEnd"/>
      <w:r>
        <w:rPr>
          <w:lang w:val="en-US"/>
        </w:rPr>
        <w:t xml:space="preserve"> is associated with worse prognosis with </w:t>
      </w:r>
      <w:proofErr w:type="spellStart"/>
      <w:proofErr w:type="gramStart"/>
      <w:r>
        <w:rPr>
          <w:lang w:val="en-US"/>
        </w:rPr>
        <w:t>log.estimate</w:t>
      </w:r>
      <w:proofErr w:type="spellEnd"/>
      <w:proofErr w:type="gramEnd"/>
      <w:r>
        <w:rPr>
          <w:lang w:val="en-US"/>
        </w:rPr>
        <w:t xml:space="preserve"> of 0.338, though not significant due to high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(low #’s)</w:t>
      </w:r>
    </w:p>
    <w:p w14:paraId="6A794D53" w14:textId="0F371CE1" w:rsidR="001B098C" w:rsidRPr="001B098C" w:rsidRDefault="001B098C" w:rsidP="001B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significant effect of TIL cluster (for 2 groups) remains!! I tested this on overall survival</w:t>
      </w:r>
    </w:p>
    <w:p w14:paraId="18C73BD9" w14:textId="255A8AB2" w:rsidR="001B098C" w:rsidRDefault="001B098C" w:rsidP="001B0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B cells, CD8+Foxp3+ T cells from analysis </w:t>
      </w:r>
    </w:p>
    <w:p w14:paraId="1D879446" w14:textId="46D1BED5" w:rsidR="001B098C" w:rsidRDefault="001B098C" w:rsidP="001B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Experimented with 3 clusters and overall survival – gives a TIL tumor + stroma highest, a TIL tumor + stroma intermediate, and a TIL deplete </w:t>
      </w:r>
    </w:p>
    <w:p w14:paraId="639261C7" w14:textId="0513D313" w:rsidR="001B098C" w:rsidRDefault="001B098C" w:rsidP="001B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Basically, insignificant differences between all, with the first cluster having the best outcomes </w:t>
      </w:r>
    </w:p>
    <w:p w14:paraId="5C1B5E2D" w14:textId="4C4E3644" w:rsidR="001B098C" w:rsidRDefault="001B098C" w:rsidP="001B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Similarly with 4 clusters, the highest TIL cluster does even better than the intermediate ones, however the highest TIL cluster is very small</w:t>
      </w:r>
    </w:p>
    <w:p w14:paraId="6F84BCCF" w14:textId="56FFBC97" w:rsidR="001B098C" w:rsidRDefault="001B098C" w:rsidP="001B098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Results are barely not significant because each group is smaller</w:t>
      </w:r>
    </w:p>
    <w:p w14:paraId="734FE977" w14:textId="0F8CE0DF" w:rsidR="001B098C" w:rsidRDefault="001B098C" w:rsidP="001B0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analysis where each TIL variable is considered independently(?) in a </w:t>
      </w:r>
      <w:proofErr w:type="spellStart"/>
      <w:r>
        <w:rPr>
          <w:lang w:val="en-US"/>
        </w:rPr>
        <w:t>Coxph</w:t>
      </w:r>
      <w:proofErr w:type="spellEnd"/>
      <w:r>
        <w:rPr>
          <w:lang w:val="en-US"/>
        </w:rPr>
        <w:t xml:space="preserve"> model, see which ones are best correlated </w:t>
      </w:r>
    </w:p>
    <w:p w14:paraId="2A9B9438" w14:textId="2E2B404B" w:rsidR="001B098C" w:rsidRPr="001B098C" w:rsidRDefault="001B098C" w:rsidP="001B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Could do this perhaps by omitting the </w:t>
      </w:r>
      <w:proofErr w:type="spellStart"/>
      <w:r>
        <w:rPr>
          <w:lang w:val="en-US"/>
        </w:rPr>
        <w:t>clust</w:t>
      </w:r>
      <w:proofErr w:type="spellEnd"/>
      <w:r>
        <w:rPr>
          <w:lang w:val="en-US"/>
        </w:rPr>
        <w:t xml:space="preserve"> part of the </w:t>
      </w:r>
      <w:proofErr w:type="spellStart"/>
      <w:r>
        <w:rPr>
          <w:lang w:val="en-US"/>
        </w:rPr>
        <w:t>coxph</w:t>
      </w:r>
      <w:proofErr w:type="spellEnd"/>
      <w:r>
        <w:rPr>
          <w:lang w:val="en-US"/>
        </w:rPr>
        <w:t xml:space="preserve"> model on </w:t>
      </w:r>
      <w:proofErr w:type="spellStart"/>
      <w:r>
        <w:rPr>
          <w:lang w:val="en-US"/>
        </w:rPr>
        <w:t>ipython</w:t>
      </w:r>
      <w:proofErr w:type="spellEnd"/>
      <w:r>
        <w:rPr>
          <w:lang w:val="en-US"/>
        </w:rPr>
        <w:t xml:space="preserve"> notebook</w:t>
      </w:r>
    </w:p>
    <w:p w14:paraId="33F8418C" w14:textId="145B4A54" w:rsidR="001B098C" w:rsidRDefault="001B098C" w:rsidP="001B0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CD103/ITGAE’s ligand is E-cadherin – maybe that’s why </w:t>
      </w:r>
      <w:proofErr w:type="spellStart"/>
      <w:r>
        <w:rPr>
          <w:lang w:val="en-US"/>
        </w:rPr>
        <w:t>carcinosarcs</w:t>
      </w:r>
      <w:proofErr w:type="spellEnd"/>
      <w:r>
        <w:rPr>
          <w:lang w:val="en-US"/>
        </w:rPr>
        <w:t xml:space="preserve"> have fewer TIL? </w:t>
      </w:r>
    </w:p>
    <w:p w14:paraId="0D3F2660" w14:textId="7E9E6876" w:rsidR="00E05D3C" w:rsidRDefault="00E05D3C" w:rsidP="00E05D3C">
      <w:pPr>
        <w:rPr>
          <w:lang w:val="en-US"/>
        </w:rPr>
      </w:pPr>
    </w:p>
    <w:p w14:paraId="1E1A8203" w14:textId="79FA6C67" w:rsidR="00E05D3C" w:rsidRDefault="00E05D3C" w:rsidP="00E05D3C">
      <w:pPr>
        <w:rPr>
          <w:lang w:val="en-US"/>
        </w:rPr>
      </w:pPr>
    </w:p>
    <w:p w14:paraId="171D97EB" w14:textId="449F3560" w:rsidR="00E05D3C" w:rsidRDefault="00E05D3C" w:rsidP="00E05D3C">
      <w:pPr>
        <w:rPr>
          <w:lang w:val="en-US"/>
        </w:rPr>
      </w:pPr>
      <w:r>
        <w:rPr>
          <w:lang w:val="en-US"/>
        </w:rPr>
        <w:t xml:space="preserve">Molecular subtypes (p53abn, etc.) =&gt; vs angiogenesis markers </w:t>
      </w:r>
    </w:p>
    <w:p w14:paraId="2ACF7A92" w14:textId="749DEC95" w:rsidR="00E05D3C" w:rsidRDefault="00E05D3C" w:rsidP="00E05D3C">
      <w:pPr>
        <w:rPr>
          <w:lang w:val="en-US"/>
        </w:rPr>
      </w:pPr>
    </w:p>
    <w:p w14:paraId="6989FD26" w14:textId="08517141" w:rsidR="00E05D3C" w:rsidRDefault="00E05D3C" w:rsidP="00E05D3C">
      <w:pPr>
        <w:rPr>
          <w:lang w:val="en-US"/>
        </w:rPr>
      </w:pPr>
      <w:r>
        <w:rPr>
          <w:lang w:val="en-US"/>
        </w:rPr>
        <w:t>When we get the HGSC data overlay and stuff =&gt; look at the S-TIL group (which should correspond to C1) =&gt; does that correspond to increased angiogenesis</w:t>
      </w:r>
    </w:p>
    <w:p w14:paraId="37727A32" w14:textId="3DC690C1" w:rsidR="005E3BF9" w:rsidRDefault="005E3BF9" w:rsidP="00E05D3C">
      <w:pPr>
        <w:rPr>
          <w:lang w:val="en-US"/>
        </w:rPr>
      </w:pPr>
    </w:p>
    <w:p w14:paraId="05AC059F" w14:textId="1EC04604" w:rsidR="005E3BF9" w:rsidRDefault="005E3BF9" w:rsidP="00E05D3C">
      <w:pPr>
        <w:rPr>
          <w:lang w:val="en-US"/>
        </w:rPr>
      </w:pPr>
      <w:r>
        <w:rPr>
          <w:lang w:val="en-US"/>
        </w:rPr>
        <w:t>HER2 scores vs VEGFR</w:t>
      </w:r>
    </w:p>
    <w:p w14:paraId="514ACFD5" w14:textId="3E140A0D" w:rsidR="003F1155" w:rsidRDefault="003F1155" w:rsidP="00E05D3C">
      <w:pPr>
        <w:rPr>
          <w:lang w:val="en-US"/>
        </w:rPr>
      </w:pPr>
    </w:p>
    <w:p w14:paraId="21D26F3D" w14:textId="487743A7" w:rsidR="003F1155" w:rsidRDefault="00D86605" w:rsidP="00E05D3C">
      <w:pPr>
        <w:rPr>
          <w:lang w:val="en-US"/>
        </w:rPr>
      </w:pPr>
      <w:r>
        <w:rPr>
          <w:lang w:val="en-US"/>
        </w:rPr>
        <w:t>Look at clustering HGSC CN signature exposures versus the endometrial ca ones using the Brenton samples + Vancouver samples</w:t>
      </w:r>
    </w:p>
    <w:p w14:paraId="7EF729E9" w14:textId="70FB6887" w:rsidR="00D86605" w:rsidRDefault="002D2842" w:rsidP="002D2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do the same with TIL</w:t>
      </w:r>
    </w:p>
    <w:p w14:paraId="77E5F54E" w14:textId="25BD71F3" w:rsidR="002D2842" w:rsidRPr="002D2842" w:rsidRDefault="002D2842" w:rsidP="002D2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for Blake’s question</w:t>
      </w:r>
    </w:p>
    <w:p w14:paraId="667B8453" w14:textId="4CB10E67" w:rsidR="00E05D3C" w:rsidRDefault="00E05D3C" w:rsidP="00E05D3C">
      <w:pPr>
        <w:rPr>
          <w:lang w:val="en-US"/>
        </w:rPr>
      </w:pPr>
    </w:p>
    <w:p w14:paraId="1061AC6F" w14:textId="77777777" w:rsidR="00170F25" w:rsidRDefault="00170F25" w:rsidP="00E05D3C">
      <w:pPr>
        <w:rPr>
          <w:lang w:val="en-US"/>
        </w:rPr>
      </w:pPr>
    </w:p>
    <w:p w14:paraId="1EEC16D1" w14:textId="27BCDE47" w:rsidR="00170F25" w:rsidRDefault="00170F25" w:rsidP="00E05D3C">
      <w:pPr>
        <w:rPr>
          <w:lang w:val="en-US"/>
        </w:rPr>
      </w:pPr>
      <w:r>
        <w:rPr>
          <w:lang w:val="en-US"/>
        </w:rPr>
        <w:t xml:space="preserve">Talk about Wee1 inhibitors in CCNE1 mutated </w:t>
      </w:r>
      <w:proofErr w:type="spellStart"/>
      <w:r>
        <w:rPr>
          <w:lang w:val="en-US"/>
        </w:rPr>
        <w:t>tumours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cause</w:t>
      </w:r>
      <w:proofErr w:type="gramEnd"/>
      <w:r>
        <w:rPr>
          <w:lang w:val="en-US"/>
        </w:rPr>
        <w:t xml:space="preserve"> we may have significant associations with the CCNE1 data from Dawn’s group</w:t>
      </w:r>
    </w:p>
    <w:p w14:paraId="2C981968" w14:textId="77777777" w:rsidR="00D01098" w:rsidRDefault="00D01098" w:rsidP="00E05D3C">
      <w:pPr>
        <w:rPr>
          <w:lang w:val="en-US"/>
        </w:rPr>
      </w:pPr>
    </w:p>
    <w:p w14:paraId="1D0830A8" w14:textId="77777777" w:rsidR="00D01098" w:rsidRDefault="00D01098" w:rsidP="00E05D3C">
      <w:pPr>
        <w:rPr>
          <w:lang w:val="en-US"/>
        </w:rPr>
      </w:pPr>
    </w:p>
    <w:p w14:paraId="42EE4420" w14:textId="590BCB97" w:rsidR="00D01098" w:rsidRDefault="00D01098" w:rsidP="00E05D3C">
      <w:pPr>
        <w:rPr>
          <w:lang w:val="en-US"/>
        </w:rPr>
      </w:pPr>
      <w:r>
        <w:rPr>
          <w:lang w:val="en-US"/>
        </w:rPr>
        <w:t>Andrew’s manuscript</w:t>
      </w:r>
    </w:p>
    <w:p w14:paraId="6E256CB1" w14:textId="59FBA0BC" w:rsidR="00D01098" w:rsidRPr="003C4062" w:rsidRDefault="00D01098" w:rsidP="00D0109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C4062">
        <w:rPr>
          <w:b/>
          <w:bCs/>
          <w:lang w:val="en-US"/>
        </w:rPr>
        <w:t xml:space="preserve">Given that vascular/endothelial/CAFs correlate with prevalent WGD and immune </w:t>
      </w:r>
      <w:proofErr w:type="spellStart"/>
      <w:r w:rsidRPr="003C4062">
        <w:rPr>
          <w:b/>
          <w:bCs/>
          <w:lang w:val="en-US"/>
        </w:rPr>
        <w:t>signalling</w:t>
      </w:r>
      <w:proofErr w:type="spellEnd"/>
      <w:r w:rsidRPr="003C4062">
        <w:rPr>
          <w:b/>
          <w:bCs/>
          <w:lang w:val="en-US"/>
        </w:rPr>
        <w:t xml:space="preserve"> with rare WGD in HGSC, do we see an anticorrelation between immune and vascular/endothelial/CAF in endometrial serous too?</w:t>
      </w:r>
    </w:p>
    <w:sectPr w:rsidR="00D01098" w:rsidRPr="003C4062" w:rsidSect="004A0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E17B0"/>
    <w:multiLevelType w:val="hybridMultilevel"/>
    <w:tmpl w:val="152E0E4C"/>
    <w:lvl w:ilvl="0" w:tplc="6AC6B2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25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8C"/>
    <w:rsid w:val="00170F25"/>
    <w:rsid w:val="001B098C"/>
    <w:rsid w:val="002D2842"/>
    <w:rsid w:val="003C4062"/>
    <w:rsid w:val="003F1155"/>
    <w:rsid w:val="004A0DD1"/>
    <w:rsid w:val="005E3BF9"/>
    <w:rsid w:val="008C134C"/>
    <w:rsid w:val="00D01098"/>
    <w:rsid w:val="00D550DA"/>
    <w:rsid w:val="00D86605"/>
    <w:rsid w:val="00E0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6AF02"/>
  <w15:chartTrackingRefBased/>
  <w15:docId w15:val="{A86805BD-3E3A-2447-B26D-D819553F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allenz@student.ubc.ca</dc:creator>
  <cp:keywords/>
  <dc:description/>
  <cp:lastModifiedBy>allenz@student.ubc.ca</cp:lastModifiedBy>
  <cp:revision>9</cp:revision>
  <dcterms:created xsi:type="dcterms:W3CDTF">2023-09-05T23:17:00Z</dcterms:created>
  <dcterms:modified xsi:type="dcterms:W3CDTF">2024-06-14T05:39:00Z</dcterms:modified>
</cp:coreProperties>
</file>