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5B9D" w14:textId="2BF2DD66" w:rsidR="00D550DA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Carcinosarc as a factor</w:t>
      </w:r>
    </w:p>
    <w:p w14:paraId="1B402E42" w14:textId="3B757AAB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Treating carcinosarc as 1 and all others as 0 as an additional factor</w:t>
      </w:r>
    </w:p>
    <w:p w14:paraId="24EFCD76" w14:textId="6C574184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Indeed carcinosarc is associated with worse prognosis with log.estimate of 0.338, though not significant due to high sd (low #’s)</w:t>
      </w:r>
    </w:p>
    <w:p w14:paraId="6A794D53" w14:textId="0F371CE1" w:rsidR="001B098C" w:rsidRP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significant effect of TIL cluster (for 2 groups) remains!! I tested this on overall survival</w:t>
      </w:r>
    </w:p>
    <w:p w14:paraId="18C73BD9" w14:textId="255A8AB2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B cells, CD8+Foxp3+ T cells from analysis </w:t>
      </w:r>
    </w:p>
    <w:p w14:paraId="1D879446" w14:textId="46D1BED5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Experimented with 3 clusters and overall survival – gives a TIL tumor + stroma highest, a TIL tumor + stroma intermediate, and a TIL deplete </w:t>
      </w:r>
    </w:p>
    <w:p w14:paraId="639261C7" w14:textId="0513D313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Basically, insignificant differences between all, with the first cluster having the best outcomes </w:t>
      </w:r>
    </w:p>
    <w:p w14:paraId="5C1B5E2D" w14:textId="4C4E3644" w:rsid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Similarly with 4 clusters, the highest TIL cluster does even better than the intermediate ones, however the highest TIL cluster is very small</w:t>
      </w:r>
    </w:p>
    <w:p w14:paraId="6F84BCCF" w14:textId="56FFBC97" w:rsidR="001B098C" w:rsidRDefault="001B098C" w:rsidP="001B09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are barely not significant because each group is smaller</w:t>
      </w:r>
    </w:p>
    <w:p w14:paraId="734FE977" w14:textId="0F8CE0DF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analysis where each TIL variable is considered independently(?) in a Coxph model, see which ones are best correlated </w:t>
      </w:r>
    </w:p>
    <w:p w14:paraId="2A9B9438" w14:textId="2E2B404B" w:rsidR="001B098C" w:rsidRPr="001B098C" w:rsidRDefault="001B098C" w:rsidP="001B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do this perhaps by omitting the clust part of the coxph model on ipython notebook</w:t>
      </w:r>
    </w:p>
    <w:p w14:paraId="33F8418C" w14:textId="145B4A54" w:rsidR="001B098C" w:rsidRDefault="001B098C" w:rsidP="001B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CD103/ITGAE’s ligand is E-cadherin – maybe that’s why carcinosarcs have fewer TIL? </w:t>
      </w:r>
    </w:p>
    <w:p w14:paraId="0D3F2660" w14:textId="7E9E6876" w:rsidR="00E05D3C" w:rsidRDefault="00E05D3C" w:rsidP="00E05D3C">
      <w:pPr>
        <w:rPr>
          <w:lang w:val="en-US"/>
        </w:rPr>
      </w:pPr>
    </w:p>
    <w:p w14:paraId="1E1A8203" w14:textId="79FA6C67" w:rsidR="00E05D3C" w:rsidRDefault="00E05D3C" w:rsidP="00E05D3C">
      <w:pPr>
        <w:rPr>
          <w:lang w:val="en-US"/>
        </w:rPr>
      </w:pPr>
    </w:p>
    <w:p w14:paraId="171D97EB" w14:textId="449F3560" w:rsidR="00E05D3C" w:rsidRDefault="00E05D3C" w:rsidP="00E05D3C">
      <w:pPr>
        <w:rPr>
          <w:lang w:val="en-US"/>
        </w:rPr>
      </w:pPr>
      <w:r>
        <w:rPr>
          <w:lang w:val="en-US"/>
        </w:rPr>
        <w:t xml:space="preserve">Molecular subtypes (p53abn, etc.) =&gt; vs angiogenesis markers </w:t>
      </w:r>
    </w:p>
    <w:p w14:paraId="2ACF7A92" w14:textId="749DEC95" w:rsidR="00E05D3C" w:rsidRDefault="00E05D3C" w:rsidP="00E05D3C">
      <w:pPr>
        <w:rPr>
          <w:lang w:val="en-US"/>
        </w:rPr>
      </w:pPr>
    </w:p>
    <w:p w14:paraId="6989FD26" w14:textId="08517141" w:rsidR="00E05D3C" w:rsidRDefault="00E05D3C" w:rsidP="00E05D3C">
      <w:pPr>
        <w:rPr>
          <w:lang w:val="en-US"/>
        </w:rPr>
      </w:pPr>
      <w:r>
        <w:rPr>
          <w:lang w:val="en-US"/>
        </w:rPr>
        <w:t>When we get the HGSC data overlay and stuff =&gt; look at the S-TIL group (which should correspond to C1) =&gt; does that correspond to increased angiogenesis</w:t>
      </w:r>
    </w:p>
    <w:p w14:paraId="37727A32" w14:textId="3DC690C1" w:rsidR="005E3BF9" w:rsidRDefault="005E3BF9" w:rsidP="00E05D3C">
      <w:pPr>
        <w:rPr>
          <w:lang w:val="en-US"/>
        </w:rPr>
      </w:pPr>
    </w:p>
    <w:p w14:paraId="05AC059F" w14:textId="1EC04604" w:rsidR="005E3BF9" w:rsidRDefault="005E3BF9" w:rsidP="00E05D3C">
      <w:pPr>
        <w:rPr>
          <w:lang w:val="en-US"/>
        </w:rPr>
      </w:pPr>
      <w:r>
        <w:rPr>
          <w:lang w:val="en-US"/>
        </w:rPr>
        <w:t>HER2 scores vs VEGFR</w:t>
      </w:r>
    </w:p>
    <w:p w14:paraId="514ACFD5" w14:textId="3E140A0D" w:rsidR="003F1155" w:rsidRDefault="003F1155" w:rsidP="00E05D3C">
      <w:pPr>
        <w:rPr>
          <w:lang w:val="en-US"/>
        </w:rPr>
      </w:pPr>
    </w:p>
    <w:p w14:paraId="21D26F3D" w14:textId="487743A7" w:rsidR="003F1155" w:rsidRDefault="00D86605" w:rsidP="00E05D3C">
      <w:pPr>
        <w:rPr>
          <w:lang w:val="en-US"/>
        </w:rPr>
      </w:pPr>
      <w:r>
        <w:rPr>
          <w:lang w:val="en-US"/>
        </w:rPr>
        <w:t>Look at clustering HGSC CN signature exposures versus the endometrial ca ones using the Brenton samples + Vancouver samples</w:t>
      </w:r>
    </w:p>
    <w:p w14:paraId="7EF729E9" w14:textId="70FB6887" w:rsidR="00D86605" w:rsidRDefault="002D2842" w:rsidP="002D2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do the same with TIL</w:t>
      </w:r>
    </w:p>
    <w:p w14:paraId="77E5F54E" w14:textId="25BD71F3" w:rsidR="002D2842" w:rsidRPr="002D2842" w:rsidRDefault="002D2842" w:rsidP="002D2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for Blake’s question</w:t>
      </w:r>
    </w:p>
    <w:p w14:paraId="667B8453" w14:textId="4CB10E67" w:rsidR="00E05D3C" w:rsidRDefault="00E05D3C" w:rsidP="00E05D3C">
      <w:pPr>
        <w:rPr>
          <w:lang w:val="en-US"/>
        </w:rPr>
      </w:pPr>
    </w:p>
    <w:p w14:paraId="1061AC6F" w14:textId="77777777" w:rsidR="00170F25" w:rsidRDefault="00170F25" w:rsidP="00E05D3C">
      <w:pPr>
        <w:rPr>
          <w:lang w:val="en-US"/>
        </w:rPr>
      </w:pPr>
    </w:p>
    <w:p w14:paraId="1EEC16D1" w14:textId="27BCDE47" w:rsidR="00170F25" w:rsidRPr="00E05D3C" w:rsidRDefault="00170F25" w:rsidP="00E05D3C">
      <w:pPr>
        <w:rPr>
          <w:lang w:val="en-US"/>
        </w:rPr>
      </w:pPr>
      <w:r>
        <w:rPr>
          <w:lang w:val="en-US"/>
        </w:rPr>
        <w:t>Talk about Wee1 inhibitors in CCNE1 mutated tumours cause we may have significant associations with the CCNE1 data from Dawn’s group</w:t>
      </w:r>
    </w:p>
    <w:sectPr w:rsidR="00170F25" w:rsidRPr="00E05D3C" w:rsidSect="004A0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17B0"/>
    <w:multiLevelType w:val="hybridMultilevel"/>
    <w:tmpl w:val="152E0E4C"/>
    <w:lvl w:ilvl="0" w:tplc="6AC6B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5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C"/>
    <w:rsid w:val="00170F25"/>
    <w:rsid w:val="001B098C"/>
    <w:rsid w:val="002D2842"/>
    <w:rsid w:val="003F1155"/>
    <w:rsid w:val="004A0DD1"/>
    <w:rsid w:val="005E3BF9"/>
    <w:rsid w:val="00D550DA"/>
    <w:rsid w:val="00D86605"/>
    <w:rsid w:val="00E0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AF02"/>
  <w15:chartTrackingRefBased/>
  <w15:docId w15:val="{A86805BD-3E3A-2447-B26D-D819553F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allenz@student.ubc.ca</dc:creator>
  <cp:keywords/>
  <dc:description/>
  <cp:lastModifiedBy>allenz@student.ubc.ca</cp:lastModifiedBy>
  <cp:revision>7</cp:revision>
  <dcterms:created xsi:type="dcterms:W3CDTF">2023-09-05T23:17:00Z</dcterms:created>
  <dcterms:modified xsi:type="dcterms:W3CDTF">2023-11-30T16:17:00Z</dcterms:modified>
</cp:coreProperties>
</file>