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 xml:space="preserve">SDL 2 What is </w:t>
      </w:r>
      <w:proofErr w:type="gramStart"/>
      <w:r w:rsidR="0047657B" w:rsidRPr="0047657B">
        <w:rPr>
          <w:b/>
          <w:bCs/>
          <w:u w:val="single"/>
          <w:lang w:val="en-US"/>
        </w:rPr>
        <w:t>that ?</w:t>
      </w:r>
      <w:proofErr w:type="gramEnd"/>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6A53D95D" w:rsidR="00F33F5E" w:rsidRDefault="000B66CE" w:rsidP="00C65007">
      <w:pPr>
        <w:ind w:left="708"/>
      </w:pPr>
      <w:r>
        <w:t xml:space="preserve">Pour utiliser ce nouvel API il faut d’abord </w:t>
      </w:r>
      <w:r w:rsidR="000808A6">
        <w:t>le télécharg</w:t>
      </w:r>
      <w:r w:rsidR="00F64219">
        <w:t>er</w:t>
      </w:r>
      <w:bookmarkStart w:id="0" w:name="_GoBack"/>
      <w:bookmarkEnd w:id="0"/>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 xml:space="preserve">Après il faut récupérer </w:t>
      </w:r>
      <w:proofErr w:type="gramStart"/>
      <w:r>
        <w:t>les six dll suivants</w:t>
      </w:r>
      <w:proofErr w:type="gramEnd"/>
      <w:r>
        <w:t>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7670475" r:id="rId8"/>
        </w:object>
      </w:r>
      <w:r>
        <w:object w:dxaOrig="1520" w:dyaOrig="987" w14:anchorId="79BA6539">
          <v:shape id="_x0000_i1026" type="#_x0000_t75" style="width:76.2pt;height:49.2pt" o:ole="">
            <v:imagedata r:id="rId9" o:title=""/>
          </v:shape>
          <o:OLEObject Type="Embed" ProgID="Package" ShapeID="_x0000_i1026" DrawAspect="Icon" ObjectID="_1647670476" r:id="rId10"/>
        </w:object>
      </w:r>
      <w:r>
        <w:object w:dxaOrig="1520" w:dyaOrig="987" w14:anchorId="7ECA3ADB">
          <v:shape id="_x0000_i1027" type="#_x0000_t75" style="width:76.2pt;height:49.2pt" o:ole="">
            <v:imagedata r:id="rId11" o:title=""/>
          </v:shape>
          <o:OLEObject Type="Embed" ProgID="Package" ShapeID="_x0000_i1027" DrawAspect="Icon" ObjectID="_1647670477" r:id="rId12"/>
        </w:object>
      </w:r>
      <w:r>
        <w:object w:dxaOrig="1520" w:dyaOrig="987" w14:anchorId="2F40ED34">
          <v:shape id="_x0000_i1028" type="#_x0000_t75" style="width:76.2pt;height:49.2pt" o:ole="">
            <v:imagedata r:id="rId13" o:title=""/>
          </v:shape>
          <o:OLEObject Type="Embed" ProgID="Package" ShapeID="_x0000_i1028" DrawAspect="Icon" ObjectID="_1647670478" r:id="rId14"/>
        </w:object>
      </w:r>
      <w:r>
        <w:object w:dxaOrig="1520" w:dyaOrig="987" w14:anchorId="68D8B14A">
          <v:shape id="_x0000_i1029" type="#_x0000_t75" style="width:76.2pt;height:49.2pt" o:ole="">
            <v:imagedata r:id="rId15" o:title=""/>
          </v:shape>
          <o:OLEObject Type="Embed" ProgID="Package" ShapeID="_x0000_i1029" DrawAspect="Icon" ObjectID="_1647670479" r:id="rId16"/>
        </w:object>
      </w:r>
      <w:r>
        <w:object w:dxaOrig="1520" w:dyaOrig="987" w14:anchorId="5C165612">
          <v:shape id="_x0000_i1030" type="#_x0000_t75" style="width:76.2pt;height:49.2pt" o:ole="">
            <v:imagedata r:id="rId17" o:title=""/>
          </v:shape>
          <o:OLEObject Type="Embed" ProgID="Package" ShapeID="_x0000_i1030" DrawAspect="Icon" ObjectID="_1647670480"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w:t>
      </w:r>
      <w:proofErr w:type="gramStart"/>
      <w:r>
        <w:t>image.a</w:t>
      </w:r>
      <w:proofErr w:type="gramEnd"/>
      <w:r>
        <w:t xml:space="preserve">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 xml:space="preserve">Après cela, pour le logiciel Tiled par exemple, deux fichiers sont créés : un </w:t>
      </w:r>
      <w:proofErr w:type="gramStart"/>
      <w:r>
        <w:t>fichier .tsx</w:t>
      </w:r>
      <w:proofErr w:type="gramEnd"/>
      <w:r>
        <w:t xml:space="preserve">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4BC55F3B" w:rsidR="00101B49" w:rsidRDefault="005C45BC" w:rsidP="00101B49">
      <w:pPr>
        <w:ind w:left="708"/>
      </w:pPr>
      <w:r>
        <w:t xml:space="preserve">Pour l’exemple </w:t>
      </w:r>
      <w:proofErr w:type="gramStart"/>
      <w:r>
        <w:t>voir</w:t>
      </w:r>
      <w:proofErr w:type="gramEnd"/>
      <w:r>
        <w:t xml:space="preserve">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 xml:space="preserve">Le Scrolling (TileMapping defilement), </w:t>
      </w:r>
      <w:r w:rsidR="00764F5A">
        <w:t>e</w:t>
      </w:r>
      <w:r>
        <w:t>xpliquez ce qu’est le scrolling dans la création de la map.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6333FC14" w:rsidR="00C825C8" w:rsidRDefault="00C825C8" w:rsidP="007238A1">
      <w:pPr>
        <w:ind w:left="708"/>
      </w:pPr>
      <w:r>
        <w:t xml:space="preserve">Dans le programme il suffira de décaler l’affichage au fur et à mesure pour faire </w:t>
      </w:r>
      <w:r w:rsidR="00FB009A">
        <w:t>ce défilement et afficher tout le niveau.</w:t>
      </w:r>
    </w:p>
    <w:p w14:paraId="18FD64BA" w14:textId="77777777" w:rsidR="00BD5DD5" w:rsidRDefault="00BD5DD5" w:rsidP="00BD5DD5">
      <w:pPr>
        <w:pStyle w:val="Titre1"/>
      </w:pPr>
    </w:p>
    <w:p w14:paraId="28BACC91" w14:textId="2A706248" w:rsidR="00BD5DD5" w:rsidRDefault="00BD5DD5" w:rsidP="00BD5DD5">
      <w:pPr>
        <w:pStyle w:val="Titre1"/>
        <w:numPr>
          <w:ilvl w:val="0"/>
          <w:numId w:val="2"/>
        </w:numPr>
      </w:pPr>
      <w:r>
        <w:t>Donnez un exemple de code gérant le scrolling dans votre map. (20 points)</w:t>
      </w:r>
    </w:p>
    <w:p w14:paraId="34771EC0" w14:textId="58E3873C" w:rsidR="00BD5DD5" w:rsidRDefault="00BD5DD5" w:rsidP="00BD5DD5"/>
    <w:p w14:paraId="2BC800AF" w14:textId="77777777" w:rsidR="00BD5DD5" w:rsidRPr="00BD5DD5" w:rsidRDefault="00BD5DD5" w:rsidP="00BD5DD5">
      <w:pPr>
        <w:ind w:left="708"/>
      </w:pPr>
    </w:p>
    <w:sectPr w:rsidR="00BD5DD5" w:rsidRPr="00BD5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DD75-2D5E-42EA-BBED-DF8A5A47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4</Pages>
  <Words>848</Words>
  <Characters>4664</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173</cp:revision>
  <dcterms:created xsi:type="dcterms:W3CDTF">2020-02-10T13:52:00Z</dcterms:created>
  <dcterms:modified xsi:type="dcterms:W3CDTF">2020-04-06T07:28:00Z</dcterms:modified>
</cp:coreProperties>
</file>