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8B129" w14:textId="77777777" w:rsidR="002802AD" w:rsidRPr="002802AD" w:rsidRDefault="002802AD" w:rsidP="002802AD">
      <w:r w:rsidRPr="002802AD">
        <w:rPr>
          <w:b/>
          <w:bCs/>
        </w:rPr>
        <w:t>Project Name:</w:t>
      </w:r>
      <w:r w:rsidRPr="002802AD">
        <w:t> Analysis of Factors Influencing Medical Insurance Charges</w:t>
      </w:r>
    </w:p>
    <w:p w14:paraId="2D8317EA" w14:textId="4B896B53" w:rsidR="002802AD" w:rsidRPr="002802AD" w:rsidRDefault="002802AD" w:rsidP="002802AD"/>
    <w:p w14:paraId="19392C13" w14:textId="77777777" w:rsidR="002802AD" w:rsidRPr="002802AD" w:rsidRDefault="002802AD" w:rsidP="002802AD">
      <w:pPr>
        <w:rPr>
          <w:b/>
          <w:bCs/>
        </w:rPr>
      </w:pPr>
      <w:r w:rsidRPr="002802AD">
        <w:rPr>
          <w:b/>
          <w:bCs/>
        </w:rPr>
        <w:t>1. Introduction</w:t>
      </w:r>
    </w:p>
    <w:p w14:paraId="415C93FE" w14:textId="77777777" w:rsidR="002802AD" w:rsidRPr="002802AD" w:rsidRDefault="002802AD" w:rsidP="002802AD">
      <w:r w:rsidRPr="002802AD">
        <w:t xml:space="preserve">The escalating cost of healthcare is a critical issue affecting individuals, providers, and insurers globally. Understanding the drivers of these costs is essential for developing targeted interventions, formulating equitable insurance policies, and promoting public health initiatives. This project leverages a demographic and health dataset to statistically identify and quantify the key factors that influence medical insurance premiums. The core problem is to determine which patient characteristics—such as age, body mass index (BMI), smoking status, number of dependents, and geographic region—are most predictive of higher insurance charges. By applying a suite of statistical techniques, this analysis aims to provide data-driven insights into the structure of healthcare costs, with the </w:t>
      </w:r>
      <w:proofErr w:type="gramStart"/>
      <w:r w:rsidRPr="002802AD">
        <w:t>ultimate goal</w:t>
      </w:r>
      <w:proofErr w:type="gramEnd"/>
      <w:r w:rsidRPr="002802AD">
        <w:t xml:space="preserve"> of clarifying the financial implications of lifestyle and demographic choices.</w:t>
      </w:r>
    </w:p>
    <w:p w14:paraId="17A64EDE" w14:textId="77777777" w:rsidR="002802AD" w:rsidRPr="002802AD" w:rsidRDefault="002802AD" w:rsidP="002802AD">
      <w:pPr>
        <w:rPr>
          <w:b/>
          <w:bCs/>
        </w:rPr>
      </w:pPr>
      <w:r w:rsidRPr="002802AD">
        <w:rPr>
          <w:b/>
          <w:bCs/>
        </w:rPr>
        <w:t>2. Theoretical Foundations</w:t>
      </w:r>
    </w:p>
    <w:p w14:paraId="622C5B16" w14:textId="77777777" w:rsidR="002802AD" w:rsidRPr="002802AD" w:rsidRDefault="002802AD" w:rsidP="002802AD">
      <w:r w:rsidRPr="002802AD">
        <w:t>This analysis is grounded in core statistical theories that enable the transformation of raw data into actionable insights.</w:t>
      </w:r>
    </w:p>
    <w:p w14:paraId="5AAF3CEC" w14:textId="77777777" w:rsidR="002802AD" w:rsidRPr="002802AD" w:rsidRDefault="002802AD" w:rsidP="002802AD">
      <w:r w:rsidRPr="002802AD">
        <w:rPr>
          <w:b/>
          <w:bCs/>
        </w:rPr>
        <w:t>Descriptive Statistics and Probability:</w:t>
      </w:r>
      <w:r w:rsidRPr="002802AD">
        <w:t> Descriptive statistics provide a summary of the central tendencies, dispersion, and shape of a dataset's distribution through measures like mean, median, and standard deviation, and visual tools like histograms and box plots. Probability theory, particularly the concepts of marginal and joint probabilities, allows us to quantify the likelihood of events, such as a high BMI or exorbitant charges, and to assess the independence between events, such as smoking status and incurring high medical costs.</w:t>
      </w:r>
    </w:p>
    <w:p w14:paraId="0FC11316" w14:textId="77777777" w:rsidR="002802AD" w:rsidRPr="002802AD" w:rsidRDefault="002802AD" w:rsidP="002802AD">
      <w:r w:rsidRPr="002802AD">
        <w:rPr>
          <w:b/>
          <w:bCs/>
        </w:rPr>
        <w:t>Discrete and Continuous Probability Distributions:</w:t>
      </w:r>
      <w:r w:rsidRPr="002802AD">
        <w:t> The Poisson distribution is a discrete probability model used for counting the number of times an event occurs within a fixed interval, making it a theoretical candidate for modeling the number of children per policyholder. The Normal (Gaussian) distribution is a continuous probability distribution that is symmetric about the mean, describing many natural phenomena. It was used to model the distribution of BMI in the population and to calculate probabilities associated with different BMI categories.</w:t>
      </w:r>
    </w:p>
    <w:p w14:paraId="7D05F54D" w14:textId="77777777" w:rsidR="002802AD" w:rsidRPr="002802AD" w:rsidRDefault="002802AD" w:rsidP="002802AD">
      <w:r w:rsidRPr="002802AD">
        <w:rPr>
          <w:b/>
          <w:bCs/>
        </w:rPr>
        <w:t>Sampling Distributions and Hypothesis Testing:</w:t>
      </w:r>
      <w:r w:rsidRPr="002802AD">
        <w:t xml:space="preserve"> The Central Limit Theorem states that the sampling distribution of the sample </w:t>
      </w:r>
      <w:proofErr w:type="gramStart"/>
      <w:r w:rsidRPr="002802AD">
        <w:t>mean</w:t>
      </w:r>
      <w:proofErr w:type="gramEnd"/>
      <w:r w:rsidRPr="002802AD">
        <w:t xml:space="preserve"> will approximate a normal distribution as the sample size becomes large, regardless of the population's distribution. This principle underpins hypothesis testing, a formal procedure for making inferences about a population </w:t>
      </w:r>
      <w:r w:rsidRPr="002802AD">
        <w:lastRenderedPageBreak/>
        <w:t xml:space="preserve">based on sample data. A </w:t>
      </w:r>
      <w:proofErr w:type="gramStart"/>
      <w:r w:rsidRPr="002802AD">
        <w:t>one-sample</w:t>
      </w:r>
      <w:proofErr w:type="gramEnd"/>
      <w:r w:rsidRPr="002802AD">
        <w:t xml:space="preserve"> t-test compares a sample </w:t>
      </w:r>
      <w:proofErr w:type="gramStart"/>
      <w:r w:rsidRPr="002802AD">
        <w:t>mean</w:t>
      </w:r>
      <w:proofErr w:type="gramEnd"/>
      <w:r w:rsidRPr="002802AD">
        <w:t xml:space="preserve"> to a known population mean, while a z-test for proportions compares a sample proportion to a population proportion. Both tests calculate a p-value to determine whether observed differences are statistically significant or due to random chance.</w:t>
      </w:r>
    </w:p>
    <w:p w14:paraId="68A081A8" w14:textId="77777777" w:rsidR="002802AD" w:rsidRPr="002802AD" w:rsidRDefault="002802AD" w:rsidP="002802AD">
      <w:r w:rsidRPr="002802AD">
        <w:rPr>
          <w:b/>
          <w:bCs/>
        </w:rPr>
        <w:t>Linear Regression Analysis:</w:t>
      </w:r>
      <w:r w:rsidRPr="002802AD">
        <w:t> Simple linear regression models the relationship between a single independent variable and a dependent variable. Multiple linear regression extends this to model the relationship between multiple independent variables and a single dependent variable. The coefficients quantify the marginal effect of each predictor, holding others constant. The model's goodness-of-fit is measured by the R-squared (R²) and adjusted R² values, which indicate the proportion of variance in the dependent variable explained by the model.</w:t>
      </w:r>
    </w:p>
    <w:p w14:paraId="709AFF71" w14:textId="77777777" w:rsidR="002802AD" w:rsidRPr="002802AD" w:rsidRDefault="002802AD" w:rsidP="002802AD">
      <w:pPr>
        <w:rPr>
          <w:b/>
          <w:bCs/>
        </w:rPr>
      </w:pPr>
      <w:r w:rsidRPr="002802AD">
        <w:rPr>
          <w:b/>
          <w:bCs/>
        </w:rPr>
        <w:t>3. Method</w:t>
      </w:r>
    </w:p>
    <w:p w14:paraId="05468418" w14:textId="77777777" w:rsidR="002802AD" w:rsidRPr="002802AD" w:rsidRDefault="002802AD" w:rsidP="002802AD">
      <w:r w:rsidRPr="002802AD">
        <w:rPr>
          <w:b/>
          <w:bCs/>
        </w:rPr>
        <w:t>Data Source:</w:t>
      </w:r>
      <w:r w:rsidRPr="002802AD">
        <w:t> The analysis utilizes the "Insurance" dataset by Mirko Choi (2018), sourced from Kaggle. The dataset contains 1,338 records of U.S. patients, with each record including the following variables: age, sex, </w:t>
      </w:r>
      <w:proofErr w:type="spellStart"/>
      <w:r w:rsidRPr="002802AD">
        <w:t>bmi</w:t>
      </w:r>
      <w:proofErr w:type="spellEnd"/>
      <w:r w:rsidRPr="002802AD">
        <w:t> (Body Mass Index), children (number of dependents covered by the insurance), smoker (yes/no), region (northeast, southeast, southwest, northwest), and charges (individual medical costs billed by insurance).</w:t>
      </w:r>
    </w:p>
    <w:p w14:paraId="7D4651E0" w14:textId="77777777" w:rsidR="002802AD" w:rsidRPr="002802AD" w:rsidRDefault="002802AD" w:rsidP="002802AD">
      <w:r w:rsidRPr="002802AD">
        <w:rPr>
          <w:b/>
          <w:bCs/>
        </w:rPr>
        <w:t>Tools and Procedures:</w:t>
      </w:r>
      <w:r w:rsidRPr="002802AD">
        <w:t xml:space="preserve"> The entire analysis was conducted </w:t>
      </w:r>
      <w:proofErr w:type="gramStart"/>
      <w:r w:rsidRPr="002802AD">
        <w:t>in</w:t>
      </w:r>
      <w:proofErr w:type="gramEnd"/>
      <w:r w:rsidRPr="002802AD">
        <w:t xml:space="preserve"> Microsoft Excel. The procedures are as follows:</w:t>
      </w:r>
    </w:p>
    <w:p w14:paraId="0DBFF152" w14:textId="77777777" w:rsidR="002802AD" w:rsidRPr="002802AD" w:rsidRDefault="002802AD" w:rsidP="002802AD">
      <w:pPr>
        <w:numPr>
          <w:ilvl w:val="0"/>
          <w:numId w:val="1"/>
        </w:numPr>
      </w:pPr>
      <w:r w:rsidRPr="002802AD">
        <w:rPr>
          <w:b/>
          <w:bCs/>
        </w:rPr>
        <w:t>Data Cleaning:</w:t>
      </w:r>
      <w:r w:rsidRPr="002802AD">
        <w:t> The dataset was checked for and cleared of duplicates and missing values. Categorical variables (smoker, sex, region) were encoded into binary (0/1) or dummy variables for quantitative analysis.</w:t>
      </w:r>
    </w:p>
    <w:p w14:paraId="17997C7B" w14:textId="77777777" w:rsidR="002802AD" w:rsidRPr="002802AD" w:rsidRDefault="002802AD" w:rsidP="002802AD">
      <w:pPr>
        <w:numPr>
          <w:ilvl w:val="0"/>
          <w:numId w:val="1"/>
        </w:numPr>
      </w:pPr>
      <w:r w:rsidRPr="002802AD">
        <w:rPr>
          <w:b/>
          <w:bCs/>
        </w:rPr>
        <w:t>Descriptive Analysis:</w:t>
      </w:r>
      <w:r w:rsidRPr="002802AD">
        <w:t> Histograms, pie charts, bar charts, and box plots were created to visualize the distributions of key variables and their relationships with charges.</w:t>
      </w:r>
    </w:p>
    <w:p w14:paraId="76493C2B" w14:textId="77777777" w:rsidR="002802AD" w:rsidRPr="002802AD" w:rsidRDefault="002802AD" w:rsidP="002802AD">
      <w:pPr>
        <w:numPr>
          <w:ilvl w:val="0"/>
          <w:numId w:val="1"/>
        </w:numPr>
      </w:pPr>
      <w:r w:rsidRPr="002802AD">
        <w:rPr>
          <w:b/>
          <w:bCs/>
        </w:rPr>
        <w:t>Probability Analysis:</w:t>
      </w:r>
      <w:r w:rsidRPr="002802AD">
        <w:t xml:space="preserve"> Marginal probabilities (e.g., P(BMI&gt;30)) and joint probabilities (e.g., </w:t>
      </w:r>
      <w:proofErr w:type="gramStart"/>
      <w:r w:rsidRPr="002802AD">
        <w:t>P(</w:t>
      </w:r>
      <w:proofErr w:type="gramEnd"/>
      <w:r w:rsidRPr="002802AD">
        <w:t xml:space="preserve">smoker ∩ </w:t>
      </w:r>
      <w:proofErr w:type="gramStart"/>
      <w:r w:rsidRPr="002802AD">
        <w:t>high-charge</w:t>
      </w:r>
      <w:proofErr w:type="gramEnd"/>
      <w:r w:rsidRPr="002802AD">
        <w:t>)) were calculated.</w:t>
      </w:r>
    </w:p>
    <w:p w14:paraId="72963461" w14:textId="77777777" w:rsidR="002802AD" w:rsidRPr="002802AD" w:rsidRDefault="002802AD" w:rsidP="002802AD">
      <w:pPr>
        <w:numPr>
          <w:ilvl w:val="0"/>
          <w:numId w:val="1"/>
        </w:numPr>
      </w:pPr>
      <w:r w:rsidRPr="002802AD">
        <w:rPr>
          <w:b/>
          <w:bCs/>
        </w:rPr>
        <w:t>Distribution Fitting:</w:t>
      </w:r>
      <w:r w:rsidRPr="002802AD">
        <w:t xml:space="preserve"> The 'children' variable was modeled with a Poisson distribution and assessed with a χ² goodness-of-fit test. The 'BMI' variable was modeled with a </w:t>
      </w:r>
      <w:proofErr w:type="gramStart"/>
      <w:r w:rsidRPr="002802AD">
        <w:t>Normal</w:t>
      </w:r>
      <w:proofErr w:type="gramEnd"/>
      <w:r w:rsidRPr="002802AD">
        <w:t xml:space="preserve"> distribution.</w:t>
      </w:r>
    </w:p>
    <w:p w14:paraId="076469B3" w14:textId="77777777" w:rsidR="002802AD" w:rsidRPr="002802AD" w:rsidRDefault="002802AD" w:rsidP="002802AD">
      <w:pPr>
        <w:numPr>
          <w:ilvl w:val="0"/>
          <w:numId w:val="1"/>
        </w:numPr>
      </w:pPr>
      <w:r w:rsidRPr="002802AD">
        <w:rPr>
          <w:b/>
          <w:bCs/>
        </w:rPr>
        <w:t>Sampling:</w:t>
      </w:r>
      <w:r w:rsidRPr="002802AD">
        <w:t> A random sample of 30 observations was drawn from the population using the </w:t>
      </w:r>
      <w:proofErr w:type="gramStart"/>
      <w:r w:rsidRPr="002802AD">
        <w:t>RAND(</w:t>
      </w:r>
      <w:proofErr w:type="gramEnd"/>
      <w:r w:rsidRPr="002802AD">
        <w:t>) function. Sample statistics (mean charges, smoker proportion, mean BMI) were compared to population parameters.</w:t>
      </w:r>
    </w:p>
    <w:p w14:paraId="3237A044" w14:textId="77777777" w:rsidR="002802AD" w:rsidRPr="002802AD" w:rsidRDefault="002802AD" w:rsidP="002802AD">
      <w:pPr>
        <w:numPr>
          <w:ilvl w:val="0"/>
          <w:numId w:val="1"/>
        </w:numPr>
      </w:pPr>
      <w:r w:rsidRPr="002802AD">
        <w:rPr>
          <w:b/>
          <w:bCs/>
        </w:rPr>
        <w:lastRenderedPageBreak/>
        <w:t>Hypothesis Testing:</w:t>
      </w:r>
      <w:r w:rsidRPr="002802AD">
        <w:t xml:space="preserve"> A one-sample t-test compared the sample mean charges to the population mean. A z-test for proportions compared the sample's smoker ratio to the </w:t>
      </w:r>
      <w:proofErr w:type="gramStart"/>
      <w:r w:rsidRPr="002802AD">
        <w:t>population's</w:t>
      </w:r>
      <w:proofErr w:type="gramEnd"/>
      <w:r w:rsidRPr="002802AD">
        <w:t>.</w:t>
      </w:r>
    </w:p>
    <w:p w14:paraId="1B0C18F0" w14:textId="77777777" w:rsidR="002802AD" w:rsidRPr="002802AD" w:rsidRDefault="002802AD" w:rsidP="002802AD">
      <w:pPr>
        <w:numPr>
          <w:ilvl w:val="0"/>
          <w:numId w:val="1"/>
        </w:numPr>
      </w:pPr>
      <w:r w:rsidRPr="002802AD">
        <w:rPr>
          <w:b/>
          <w:bCs/>
        </w:rPr>
        <w:t>Regression Analysis:</w:t>
      </w:r>
      <w:r w:rsidRPr="002802AD">
        <w:t> A simple linear regression modeled the log-transformed charges (</w:t>
      </w:r>
      <w:proofErr w:type="spellStart"/>
      <w:r w:rsidRPr="002802AD">
        <w:t>log_charges</w:t>
      </w:r>
      <w:proofErr w:type="spellEnd"/>
      <w:r w:rsidRPr="002802AD">
        <w:t>) against </w:t>
      </w:r>
      <w:proofErr w:type="spellStart"/>
      <w:r w:rsidRPr="002802AD">
        <w:t>smoker_bin</w:t>
      </w:r>
      <w:proofErr w:type="spellEnd"/>
      <w:r w:rsidRPr="002802AD">
        <w:t>. A multiple linear regression model was then built using age, </w:t>
      </w:r>
      <w:proofErr w:type="spellStart"/>
      <w:r w:rsidRPr="002802AD">
        <w:t>bmi</w:t>
      </w:r>
      <w:proofErr w:type="spellEnd"/>
      <w:r w:rsidRPr="002802AD">
        <w:t>, children, </w:t>
      </w:r>
      <w:proofErr w:type="spellStart"/>
      <w:r w:rsidRPr="002802AD">
        <w:t>smoker_bin</w:t>
      </w:r>
      <w:proofErr w:type="spellEnd"/>
      <w:r w:rsidRPr="002802AD">
        <w:t>, a </w:t>
      </w:r>
      <w:proofErr w:type="spellStart"/>
      <w:r w:rsidRPr="002802AD">
        <w:t>smoker×BMI</w:t>
      </w:r>
      <w:proofErr w:type="spellEnd"/>
      <w:r w:rsidRPr="002802AD">
        <w:t> interaction term, and regional dummy variables to predict </w:t>
      </w:r>
      <w:proofErr w:type="spellStart"/>
      <w:r w:rsidRPr="002802AD">
        <w:t>log_charges</w:t>
      </w:r>
      <w:proofErr w:type="spellEnd"/>
      <w:r w:rsidRPr="002802AD">
        <w:t>.</w:t>
      </w:r>
    </w:p>
    <w:p w14:paraId="3A25668F" w14:textId="77777777" w:rsidR="002802AD" w:rsidRPr="002802AD" w:rsidRDefault="002802AD" w:rsidP="002802AD">
      <w:pPr>
        <w:rPr>
          <w:b/>
          <w:bCs/>
        </w:rPr>
      </w:pPr>
      <w:r w:rsidRPr="002802AD">
        <w:rPr>
          <w:b/>
          <w:bCs/>
        </w:rPr>
        <w:t>4. Results and Discussion</w:t>
      </w:r>
    </w:p>
    <w:p w14:paraId="47DC5EB4" w14:textId="77777777" w:rsidR="002802AD" w:rsidRPr="002802AD" w:rsidRDefault="002802AD" w:rsidP="002802AD">
      <w:r w:rsidRPr="002802AD">
        <w:rPr>
          <w:b/>
          <w:bCs/>
        </w:rPr>
        <w:t>4.1 Results</w:t>
      </w:r>
      <w:r w:rsidRPr="002802AD">
        <w:br/>
        <w:t>The analysis yielded the following key findings:</w:t>
      </w:r>
    </w:p>
    <w:p w14:paraId="6C2A08AA" w14:textId="77777777" w:rsidR="002802AD" w:rsidRPr="002802AD" w:rsidRDefault="002802AD" w:rsidP="002802AD">
      <w:pPr>
        <w:numPr>
          <w:ilvl w:val="0"/>
          <w:numId w:val="2"/>
        </w:numPr>
      </w:pPr>
      <w:r w:rsidRPr="002802AD">
        <w:rPr>
          <w:b/>
          <w:bCs/>
        </w:rPr>
        <w:t>Descriptive Summaries:</w:t>
      </w:r>
      <w:r w:rsidRPr="002802AD">
        <w:t> The mean insurance charge was approximately $13,270, with a wide standard deviation, indicating significant variability. Smokers exhibited dramatically higher average and median charges compared to non-smokers.</w:t>
      </w:r>
    </w:p>
    <w:p w14:paraId="239B4377" w14:textId="77777777" w:rsidR="002802AD" w:rsidRPr="002802AD" w:rsidRDefault="002802AD" w:rsidP="002802AD">
      <w:pPr>
        <w:numPr>
          <w:ilvl w:val="0"/>
          <w:numId w:val="2"/>
        </w:numPr>
      </w:pPr>
      <w:r w:rsidRPr="002802AD">
        <w:rPr>
          <w:b/>
          <w:bCs/>
        </w:rPr>
        <w:t>Data Visualization:</w:t>
      </w:r>
      <w:r w:rsidRPr="002802AD">
        <w:t> The distribution of charges is right-skewed, with a long tail of very high values. The strong effect of smoking is visually confirmed by a box-and-whisker plot [INSERT FIGURE 1], which shows a clear and substantial separation in the charge distribution between smokers and non-smokers.</w:t>
      </w:r>
    </w:p>
    <w:p w14:paraId="167800AD" w14:textId="77777777" w:rsidR="002802AD" w:rsidRPr="002802AD" w:rsidRDefault="002802AD" w:rsidP="002802AD">
      <w:pPr>
        <w:numPr>
          <w:ilvl w:val="0"/>
          <w:numId w:val="2"/>
        </w:numPr>
      </w:pPr>
      <w:r w:rsidRPr="002802AD">
        <w:rPr>
          <w:b/>
          <w:bCs/>
        </w:rPr>
        <w:t>Probability:</w:t>
      </w:r>
      <w:r w:rsidRPr="002802AD">
        <w:t> The joint probability analysis revealed that smoking and high charges are not independent events, suggesting a strong association.</w:t>
      </w:r>
    </w:p>
    <w:p w14:paraId="14BEBB86" w14:textId="77777777" w:rsidR="002802AD" w:rsidRPr="002802AD" w:rsidRDefault="002802AD" w:rsidP="002802AD">
      <w:pPr>
        <w:numPr>
          <w:ilvl w:val="0"/>
          <w:numId w:val="2"/>
        </w:numPr>
      </w:pPr>
      <w:r w:rsidRPr="002802AD">
        <w:rPr>
          <w:b/>
          <w:bCs/>
        </w:rPr>
        <w:t>Discrete Distribution (Poisson):</w:t>
      </w:r>
      <w:r w:rsidRPr="002802AD">
        <w:t> The χ² goodness-of-fit test indicated that the number of children per policyholder is over-dispersed relative to a Poisson distribution, making it a poor fit for this data.</w:t>
      </w:r>
    </w:p>
    <w:p w14:paraId="742CD2E0" w14:textId="77777777" w:rsidR="002802AD" w:rsidRPr="002802AD" w:rsidRDefault="002802AD" w:rsidP="002802AD">
      <w:pPr>
        <w:numPr>
          <w:ilvl w:val="0"/>
          <w:numId w:val="2"/>
        </w:numPr>
      </w:pPr>
      <w:r w:rsidRPr="002802AD">
        <w:rPr>
          <w:b/>
          <w:bCs/>
        </w:rPr>
        <w:t>Continuous Distribution (Normal):</w:t>
      </w:r>
      <w:r w:rsidRPr="002802AD">
        <w:t> BMI was found to be approximately normally distributed, allowing for the calculation that approximately 29% of the population is clinically obese (BMI &gt; 30).</w:t>
      </w:r>
    </w:p>
    <w:p w14:paraId="76A2DB59" w14:textId="77777777" w:rsidR="002802AD" w:rsidRPr="002802AD" w:rsidRDefault="002802AD" w:rsidP="002802AD">
      <w:pPr>
        <w:numPr>
          <w:ilvl w:val="0"/>
          <w:numId w:val="2"/>
        </w:numPr>
      </w:pPr>
      <w:r w:rsidRPr="002802AD">
        <w:rPr>
          <w:b/>
          <w:bCs/>
        </w:rPr>
        <w:t>Sampling:</w:t>
      </w:r>
      <w:r w:rsidRPr="002802AD">
        <w:t> The random sample (n=30) provided estimates for mean charges, smoker proportion, and mean BMI that were reasonably close to the population parameters, demonstrating the principle of sampling.</w:t>
      </w:r>
    </w:p>
    <w:p w14:paraId="60C5EED3" w14:textId="77777777" w:rsidR="002802AD" w:rsidRPr="002802AD" w:rsidRDefault="002802AD" w:rsidP="002802AD">
      <w:pPr>
        <w:numPr>
          <w:ilvl w:val="0"/>
          <w:numId w:val="2"/>
        </w:numPr>
      </w:pPr>
      <w:r w:rsidRPr="002802AD">
        <w:rPr>
          <w:b/>
          <w:bCs/>
        </w:rPr>
        <w:t>Hypothesis Testing:</w:t>
      </w:r>
      <w:r w:rsidRPr="002802AD">
        <w:t> Both the one-sample t-test for mean charges and the z-test for the proportion of smokers failed to reject the null hypothesis at α=0.05, indicating that the observed sample differences were not statistically significant and could be attributed to random sampling variation.</w:t>
      </w:r>
    </w:p>
    <w:p w14:paraId="2467FA7B" w14:textId="77777777" w:rsidR="002802AD" w:rsidRPr="002802AD" w:rsidRDefault="002802AD" w:rsidP="002802AD">
      <w:pPr>
        <w:numPr>
          <w:ilvl w:val="0"/>
          <w:numId w:val="2"/>
        </w:numPr>
      </w:pPr>
      <w:r w:rsidRPr="002802AD">
        <w:rPr>
          <w:b/>
          <w:bCs/>
        </w:rPr>
        <w:lastRenderedPageBreak/>
        <w:t>Simple Linear Regression:</w:t>
      </w:r>
      <w:r w:rsidRPr="002802AD">
        <w:t> Regressing </w:t>
      </w:r>
      <w:proofErr w:type="spellStart"/>
      <w:r w:rsidRPr="002802AD">
        <w:t>log_charges</w:t>
      </w:r>
      <w:proofErr w:type="spellEnd"/>
      <w:r w:rsidRPr="002802AD">
        <w:t> on </w:t>
      </w:r>
      <w:proofErr w:type="spellStart"/>
      <w:r w:rsidRPr="002802AD">
        <w:t>smoker_bin</w:t>
      </w:r>
      <w:proofErr w:type="spellEnd"/>
      <w:r w:rsidRPr="002802AD">
        <w:t> yielded an R² of ~0.44, indicating that smoking status alone explains 44% of the variation in log-transformed charges. The model quantified that smokers are charged, on average, 4.5 times more than non-smokers.</w:t>
      </w:r>
    </w:p>
    <w:p w14:paraId="440114C1" w14:textId="77777777" w:rsidR="002802AD" w:rsidRPr="002802AD" w:rsidRDefault="002802AD" w:rsidP="002802AD">
      <w:pPr>
        <w:numPr>
          <w:ilvl w:val="0"/>
          <w:numId w:val="2"/>
        </w:numPr>
      </w:pPr>
      <w:r w:rsidRPr="002802AD">
        <w:rPr>
          <w:b/>
          <w:bCs/>
        </w:rPr>
        <w:t>Multiple Regression:</w:t>
      </w:r>
      <w:r w:rsidRPr="002802AD">
        <w:t> The final multiple regression model achieved a significantly better fit, with an adjusted R² of ~0.76. It identified age, smoking status, BMI, and their interaction as significant predictors.</w:t>
      </w:r>
    </w:p>
    <w:p w14:paraId="7886024E" w14:textId="77777777" w:rsidR="002802AD" w:rsidRPr="002802AD" w:rsidRDefault="002802AD" w:rsidP="002802AD">
      <w:pPr>
        <w:numPr>
          <w:ilvl w:val="0"/>
          <w:numId w:val="2"/>
        </w:numPr>
      </w:pPr>
      <w:r w:rsidRPr="002802AD">
        <w:rPr>
          <w:b/>
          <w:bCs/>
        </w:rPr>
        <w:t>Key Drivers Quantified:</w:t>
      </w:r>
      <w:r w:rsidRPr="002802AD">
        <w:t> The regression coefficients indicate that each additional year of age is associated with a 3.6% increase in charges, all else being equal. The baseline effect of being a smoker is associated with a 122% increase in charges. Furthermore, for smokers, each additional unit of BMI is associated with a further 4.5% increase in charges, highlighting a dangerous interaction.</w:t>
      </w:r>
    </w:p>
    <w:p w14:paraId="48137481" w14:textId="77777777" w:rsidR="002802AD" w:rsidRPr="002802AD" w:rsidRDefault="002802AD" w:rsidP="002802AD">
      <w:pPr>
        <w:numPr>
          <w:ilvl w:val="0"/>
          <w:numId w:val="2"/>
        </w:numPr>
      </w:pPr>
      <w:r w:rsidRPr="002802AD">
        <w:rPr>
          <w:b/>
          <w:bCs/>
        </w:rPr>
        <w:t>Regional Variation:</w:t>
      </w:r>
      <w:r w:rsidRPr="002802AD">
        <w:t> The model also indicated that residing in the southeast or southwest is associated with slightly lower charges compared to other regions, after controlling for other factors.</w:t>
      </w:r>
    </w:p>
    <w:p w14:paraId="2D69509B" w14:textId="77777777" w:rsidR="002802AD" w:rsidRPr="002802AD" w:rsidRDefault="002802AD" w:rsidP="002802AD">
      <w:r w:rsidRPr="002802AD">
        <w:rPr>
          <w:b/>
          <w:bCs/>
        </w:rPr>
        <w:t>4.2 Discussion</w:t>
      </w:r>
      <w:r w:rsidRPr="002802AD">
        <w:br/>
        <w:t>The results conclusively identify smoking as the single most powerful predictor of high medical insurance charges. This finding is consistent with extensive public health literature that links smoking to a host of chronic and costly diseases, including lung cancer, heart disease, and COPD, which lead to more frequent and more expensive medical interventions.</w:t>
      </w:r>
    </w:p>
    <w:p w14:paraId="3C4618AF" w14:textId="77777777" w:rsidR="002802AD" w:rsidRPr="002802AD" w:rsidRDefault="002802AD" w:rsidP="002802AD">
      <w:r w:rsidRPr="002802AD">
        <w:t>However, the analysis reveals that the story is more nuanced. Age is a significant and positive driver of costs, which aligns with the understanding that health complications tend to accumulate over time. The most insightful finding from the multiple regression is the significant </w:t>
      </w:r>
      <w:proofErr w:type="spellStart"/>
      <w:r w:rsidRPr="002802AD">
        <w:t>smoker×BMI</w:t>
      </w:r>
      <w:proofErr w:type="spellEnd"/>
      <w:r w:rsidRPr="002802AD">
        <w:t> interaction term. This indicates that the negative health effects of smoking and obesity are not merely additive but synergistic. A smoker with a high BMI faces a compounding risk, leading to exponentially higher insurance costs compared to a non-smoker with a similar BMI or a smoker with a normal BMI.</w:t>
      </w:r>
    </w:p>
    <w:p w14:paraId="682DCB43" w14:textId="77777777" w:rsidR="002802AD" w:rsidRPr="002802AD" w:rsidRDefault="002802AD" w:rsidP="002802AD">
      <w:r w:rsidRPr="002802AD">
        <w:t xml:space="preserve">The regional cost variations, while less dramatic, could be attributed to differences in state-level regulations, average cost of medical care, or the general health demographics of those regions not fully captured by the other model variables. The poor fit of the Poisson distribution for the number of children suggests that family size is not a </w:t>
      </w:r>
      <w:proofErr w:type="gramStart"/>
      <w:r w:rsidRPr="002802AD">
        <w:t>major,</w:t>
      </w:r>
      <w:proofErr w:type="gramEnd"/>
      <w:r w:rsidRPr="002802AD">
        <w:t xml:space="preserve"> direct driver of costs in this model, likely because children are generally healthier and require less expensive care than adults.</w:t>
      </w:r>
    </w:p>
    <w:p w14:paraId="3FDBB370" w14:textId="77777777" w:rsidR="002802AD" w:rsidRPr="002802AD" w:rsidRDefault="002802AD" w:rsidP="002802AD">
      <w:pPr>
        <w:rPr>
          <w:b/>
          <w:bCs/>
        </w:rPr>
      </w:pPr>
      <w:r w:rsidRPr="002802AD">
        <w:rPr>
          <w:b/>
          <w:bCs/>
        </w:rPr>
        <w:t>5. Conclusion</w:t>
      </w:r>
    </w:p>
    <w:p w14:paraId="6A7FB151" w14:textId="77777777" w:rsidR="002802AD" w:rsidRPr="002802AD" w:rsidRDefault="002802AD" w:rsidP="002802AD">
      <w:r w:rsidRPr="002802AD">
        <w:lastRenderedPageBreak/>
        <w:t>This statistical investigation into the factors influencing medical insurance charges provides clear, quantifiable evidence of the primary cost drivers. The analysis leads to three central conclusions:</w:t>
      </w:r>
    </w:p>
    <w:p w14:paraId="3FC26444" w14:textId="77777777" w:rsidR="002802AD" w:rsidRPr="002802AD" w:rsidRDefault="002802AD" w:rsidP="002802AD">
      <w:pPr>
        <w:numPr>
          <w:ilvl w:val="0"/>
          <w:numId w:val="3"/>
        </w:numPr>
      </w:pPr>
      <w:r w:rsidRPr="002802AD">
        <w:rPr>
          <w:b/>
          <w:bCs/>
        </w:rPr>
        <w:t>Smoking is the predominant factor:</w:t>
      </w:r>
      <w:r w:rsidRPr="002802AD">
        <w:t> It is the strongest individual predictor, increasing charges by a multiple of 4.5.</w:t>
      </w:r>
    </w:p>
    <w:p w14:paraId="1F8D5780" w14:textId="77777777" w:rsidR="002802AD" w:rsidRPr="002802AD" w:rsidRDefault="002802AD" w:rsidP="002802AD">
      <w:pPr>
        <w:numPr>
          <w:ilvl w:val="0"/>
          <w:numId w:val="3"/>
        </w:numPr>
      </w:pPr>
      <w:r w:rsidRPr="002802AD">
        <w:rPr>
          <w:b/>
          <w:bCs/>
        </w:rPr>
        <w:t>Age and lifestyle interact:</w:t>
      </w:r>
      <w:r w:rsidRPr="002802AD">
        <w:t> While age steadily increases costs, its effect is compounded by lifestyle choices. The interaction between smoking and high BMI creates a particularly high-risk profile.</w:t>
      </w:r>
    </w:p>
    <w:p w14:paraId="0C629854" w14:textId="77777777" w:rsidR="002802AD" w:rsidRPr="002802AD" w:rsidRDefault="002802AD" w:rsidP="002802AD">
      <w:pPr>
        <w:numPr>
          <w:ilvl w:val="0"/>
          <w:numId w:val="3"/>
        </w:numPr>
      </w:pPr>
      <w:r w:rsidRPr="002802AD">
        <w:rPr>
          <w:b/>
          <w:bCs/>
        </w:rPr>
        <w:t>A multifactorial model is essential:</w:t>
      </w:r>
      <w:r w:rsidRPr="002802AD">
        <w:t> While smoking is paramount, a holistic view that includes age, BMI, and their interactions is necessary to accurately understand and predict insurance costs.</w:t>
      </w:r>
    </w:p>
    <w:p w14:paraId="3D7A854A" w14:textId="77777777" w:rsidR="002802AD" w:rsidRPr="002802AD" w:rsidRDefault="002802AD" w:rsidP="002802AD">
      <w:r w:rsidRPr="002802AD">
        <w:t>These findings underscore the profound financial impact of lifestyle choices on healthcare expenses. For insurers, this analysis supports risk-based pricing models. For individuals, it offers a powerful economic incentive for health-positive behaviors, particularly smoking cessation and weight management.</w:t>
      </w:r>
    </w:p>
    <w:p w14:paraId="20583942" w14:textId="77777777" w:rsidR="002802AD" w:rsidRPr="002802AD" w:rsidRDefault="002802AD" w:rsidP="002802AD">
      <w:pPr>
        <w:rPr>
          <w:b/>
          <w:bCs/>
        </w:rPr>
      </w:pPr>
      <w:r w:rsidRPr="002802AD">
        <w:rPr>
          <w:b/>
          <w:bCs/>
        </w:rPr>
        <w:t>6. References</w:t>
      </w:r>
    </w:p>
    <w:p w14:paraId="7399567D" w14:textId="77777777" w:rsidR="002802AD" w:rsidRPr="002802AD" w:rsidRDefault="002802AD" w:rsidP="002802AD">
      <w:r w:rsidRPr="002802AD">
        <w:t>Choi, M. (2018). </w:t>
      </w:r>
      <w:r w:rsidRPr="002802AD">
        <w:rPr>
          <w:i/>
          <w:iCs/>
        </w:rPr>
        <w:t>Insurance Dataset</w:t>
      </w:r>
      <w:r w:rsidRPr="002802AD">
        <w:t>. Kaggle. Retrieved from </w:t>
      </w:r>
      <w:hyperlink r:id="rId5" w:tgtFrame="_blank" w:history="1">
        <w:r w:rsidRPr="002802AD">
          <w:rPr>
            <w:rStyle w:val="Hyperlink"/>
          </w:rPr>
          <w:t>https://www.kaggle.com/datasets/mirichoi0218/insurance</w:t>
        </w:r>
      </w:hyperlink>
    </w:p>
    <w:p w14:paraId="74E63B30" w14:textId="77777777" w:rsidR="002B2A75" w:rsidRDefault="002B2A75"/>
    <w:sectPr w:rsidR="002B2A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3297F"/>
    <w:multiLevelType w:val="multilevel"/>
    <w:tmpl w:val="3D100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A70F5E"/>
    <w:multiLevelType w:val="multilevel"/>
    <w:tmpl w:val="5B1EE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F86662"/>
    <w:multiLevelType w:val="multilevel"/>
    <w:tmpl w:val="38323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5776372">
    <w:abstractNumId w:val="0"/>
  </w:num>
  <w:num w:numId="2" w16cid:durableId="718434957">
    <w:abstractNumId w:val="1"/>
  </w:num>
  <w:num w:numId="3" w16cid:durableId="3420995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85B"/>
    <w:rsid w:val="002802AD"/>
    <w:rsid w:val="002B2A75"/>
    <w:rsid w:val="004219A2"/>
    <w:rsid w:val="004E146F"/>
    <w:rsid w:val="00693C19"/>
    <w:rsid w:val="0079385B"/>
    <w:rsid w:val="00893AB1"/>
    <w:rsid w:val="009C6C9D"/>
    <w:rsid w:val="00C37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1BD54"/>
  <w15:chartTrackingRefBased/>
  <w15:docId w15:val="{D12FA0C3-44E7-4B46-BD45-E39787D03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8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38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38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38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8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8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8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8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8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8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38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38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38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8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85B"/>
    <w:rPr>
      <w:rFonts w:eastAsiaTheme="majorEastAsia" w:cstheme="majorBidi"/>
      <w:color w:val="272727" w:themeColor="text1" w:themeTint="D8"/>
    </w:rPr>
  </w:style>
  <w:style w:type="paragraph" w:styleId="Title">
    <w:name w:val="Title"/>
    <w:basedOn w:val="Normal"/>
    <w:next w:val="Normal"/>
    <w:link w:val="TitleChar"/>
    <w:uiPriority w:val="10"/>
    <w:qFormat/>
    <w:rsid w:val="007938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8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8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8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85B"/>
    <w:pPr>
      <w:spacing w:before="160"/>
      <w:jc w:val="center"/>
    </w:pPr>
    <w:rPr>
      <w:i/>
      <w:iCs/>
      <w:color w:val="404040" w:themeColor="text1" w:themeTint="BF"/>
    </w:rPr>
  </w:style>
  <w:style w:type="character" w:customStyle="1" w:styleId="QuoteChar">
    <w:name w:val="Quote Char"/>
    <w:basedOn w:val="DefaultParagraphFont"/>
    <w:link w:val="Quote"/>
    <w:uiPriority w:val="29"/>
    <w:rsid w:val="0079385B"/>
    <w:rPr>
      <w:i/>
      <w:iCs/>
      <w:color w:val="404040" w:themeColor="text1" w:themeTint="BF"/>
    </w:rPr>
  </w:style>
  <w:style w:type="paragraph" w:styleId="ListParagraph">
    <w:name w:val="List Paragraph"/>
    <w:basedOn w:val="Normal"/>
    <w:uiPriority w:val="34"/>
    <w:qFormat/>
    <w:rsid w:val="0079385B"/>
    <w:pPr>
      <w:ind w:left="720"/>
      <w:contextualSpacing/>
    </w:pPr>
  </w:style>
  <w:style w:type="character" w:styleId="IntenseEmphasis">
    <w:name w:val="Intense Emphasis"/>
    <w:basedOn w:val="DefaultParagraphFont"/>
    <w:uiPriority w:val="21"/>
    <w:qFormat/>
    <w:rsid w:val="0079385B"/>
    <w:rPr>
      <w:i/>
      <w:iCs/>
      <w:color w:val="0F4761" w:themeColor="accent1" w:themeShade="BF"/>
    </w:rPr>
  </w:style>
  <w:style w:type="paragraph" w:styleId="IntenseQuote">
    <w:name w:val="Intense Quote"/>
    <w:basedOn w:val="Normal"/>
    <w:next w:val="Normal"/>
    <w:link w:val="IntenseQuoteChar"/>
    <w:uiPriority w:val="30"/>
    <w:qFormat/>
    <w:rsid w:val="007938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85B"/>
    <w:rPr>
      <w:i/>
      <w:iCs/>
      <w:color w:val="0F4761" w:themeColor="accent1" w:themeShade="BF"/>
    </w:rPr>
  </w:style>
  <w:style w:type="character" w:styleId="IntenseReference">
    <w:name w:val="Intense Reference"/>
    <w:basedOn w:val="DefaultParagraphFont"/>
    <w:uiPriority w:val="32"/>
    <w:qFormat/>
    <w:rsid w:val="0079385B"/>
    <w:rPr>
      <w:b/>
      <w:bCs/>
      <w:smallCaps/>
      <w:color w:val="0F4761" w:themeColor="accent1" w:themeShade="BF"/>
      <w:spacing w:val="5"/>
    </w:rPr>
  </w:style>
  <w:style w:type="character" w:styleId="Hyperlink">
    <w:name w:val="Hyperlink"/>
    <w:basedOn w:val="DefaultParagraphFont"/>
    <w:uiPriority w:val="99"/>
    <w:unhideWhenUsed/>
    <w:rsid w:val="002802AD"/>
    <w:rPr>
      <w:color w:val="467886" w:themeColor="hyperlink"/>
      <w:u w:val="single"/>
    </w:rPr>
  </w:style>
  <w:style w:type="character" w:styleId="UnresolvedMention">
    <w:name w:val="Unresolved Mention"/>
    <w:basedOn w:val="DefaultParagraphFont"/>
    <w:uiPriority w:val="99"/>
    <w:semiHidden/>
    <w:unhideWhenUsed/>
    <w:rsid w:val="00280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mirichoi0218/insuran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1612</Words>
  <Characters>9194</Characters>
  <Application>Microsoft Office Word</Application>
  <DocSecurity>0</DocSecurity>
  <Lines>76</Lines>
  <Paragraphs>21</Paragraphs>
  <ScaleCrop>false</ScaleCrop>
  <Company/>
  <LinksUpToDate>false</LinksUpToDate>
  <CharactersWithSpaces>10785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Irtiza Aziz</dc:creator>
  <cp:keywords/>
  <dc:description/>
  <cp:lastModifiedBy>Irtiza Aziz</cp:lastModifiedBy>
  <cp:revision>5</cp:revision>
  <dcterms:created xsi:type="dcterms:W3CDTF">2025-09-13T20:54:00Z</dcterms:created>
  <dcterms:modified xsi:type="dcterms:W3CDTF">2026-04-02T05:39:00Z</dcterms:modified>
</cp:coreProperties>
</file>