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00" w:before="100"/>
        <w:jc w:val="center"/>
      </w:pPr>
      <w:r>
        <w:rPr>
          <w:rFonts w:ascii="Arial" w:cs="Arial" w:eastAsia="Arial" w:hAnsi="Arial"/>
          <w:b/>
          <w:bCs/>
          <w:color w:val="1F4E79"/>
          <w:sz w:val="34"/>
          <w:szCs w:val="34"/>
        </w:rPr>
        <w:t xml:space="preserve">A Kinyarwanda AI Chatbot Supporting Maternal Mental Wellbeing</w:t>
      </w:r>
    </w:p>
    <w:p>
      <w:pPr>
        <w:spacing w:after="100" w:before="100"/>
        <w:jc w:val="center"/>
      </w:pPr>
      <w:r>
        <w:rPr>
          <w:rFonts w:ascii="Arial" w:cs="Arial" w:eastAsia="Arial" w:hAnsi="Arial"/>
          <w:b/>
          <w:bCs/>
          <w:color w:val="1F4E79"/>
          <w:sz w:val="30"/>
          <w:szCs w:val="30"/>
        </w:rPr>
        <w:t xml:space="preserve">For First-Time Mothers in Rwanda</w:t>
      </w:r>
    </w:p>
    <w:p>
      <w:pPr>
        <w:spacing w:after="0" w:before="0"/>
      </w:pPr>
      <w:r>
        <w:t xml:space="preserve"/>
      </w:r>
    </w:p>
    <w:p>
      <w:pPr>
        <w:spacing w:after="0" w:before="0"/>
      </w:pPr>
      <w:r>
        <w:t xml:space="preserve"/>
      </w:r>
    </w:p>
    <w:p>
      <w:pPr>
        <w:spacing w:after="100" w:before="100"/>
        <w:jc w:val="center"/>
      </w:pPr>
      <w:r>
        <w:rPr>
          <w:rFonts w:ascii="Arial" w:cs="Arial" w:eastAsia="Arial" w:hAnsi="Arial"/>
          <w:sz w:val="26"/>
          <w:szCs w:val="26"/>
        </w:rPr>
        <w:t xml:space="preserve">BSc. in Software Engineering</w:t>
      </w:r>
    </w:p>
    <w:p>
      <w:pPr>
        <w:spacing w:after="0" w:before="0"/>
      </w:pPr>
      <w:r>
        <w:t xml:space="preserve"/>
      </w:r>
    </w:p>
    <w:p>
      <w:pPr>
        <w:spacing w:after="0" w:before="0"/>
      </w:pPr>
      <w:r>
        <w:t xml:space="preserve"/>
      </w:r>
    </w:p>
    <w:p>
      <w:pPr>
        <w:spacing w:after="100" w:before="100"/>
        <w:jc w:val="center"/>
      </w:pPr>
      <w:r>
        <w:rPr>
          <w:rFonts w:ascii="Arial" w:cs="Arial" w:eastAsia="Arial" w:hAnsi="Arial"/>
          <w:sz w:val="24"/>
          <w:szCs w:val="24"/>
        </w:rPr>
        <w:t xml:space="preserve">Author: Raissa IRUTINGABO</w:t>
      </w:r>
    </w:p>
    <w:p>
      <w:pPr>
        <w:spacing w:after="0" w:before="0"/>
      </w:pPr>
      <w:r>
        <w:t xml:space="preserve"/>
      </w:r>
    </w:p>
    <w:p>
      <w:pPr>
        <w:spacing w:after="100" w:before="100"/>
        <w:jc w:val="center"/>
      </w:pPr>
      <w:r>
        <w:rPr>
          <w:rFonts w:ascii="Arial" w:cs="Arial" w:eastAsia="Arial" w:hAnsi="Arial"/>
          <w:sz w:val="24"/>
          <w:szCs w:val="24"/>
        </w:rPr>
        <w:t xml:space="preserve">Supervisor: Samiratu Ntohsi</w:t>
      </w:r>
    </w:p>
    <w:p>
      <w:pPr>
        <w:spacing w:after="0" w:before="0"/>
      </w:pPr>
      <w:r>
        <w:t xml:space="preserve"/>
      </w:r>
    </w:p>
    <w:p>
      <w:pPr>
        <w:spacing w:after="100" w:before="100"/>
        <w:jc w:val="center"/>
      </w:pPr>
      <w:r>
        <w:rPr>
          <w:rFonts w:ascii="Arial" w:cs="Arial" w:eastAsia="Arial" w:hAnsi="Arial"/>
          <w:sz w:val="24"/>
          <w:szCs w:val="24"/>
        </w:rPr>
        <w:t xml:space="preserve">Date: June 2026</w:t>
      </w:r>
    </w:p>
    <w:p>
      <w:pPr>
        <w:spacing w:after="0" w:before="0"/>
      </w:pPr>
      <w:r>
        <w:t xml:space="preserve"/>
      </w:r>
    </w:p>
    <w:p>
      <w:pPr>
        <w:spacing w:after="0" w:before="0"/>
      </w:pPr>
      <w:r>
        <w:t xml:space="preserve"/>
      </w:r>
    </w:p>
    <w:p>
      <w:pPr>
        <w:spacing w:after="0" w:before="0"/>
      </w:pPr>
      <w:r>
        <w:t xml:space="preserve"/>
      </w:r>
    </w:p>
    <w:p>
      <w:r>
        <w:br w:type="page"/>
      </w:r>
    </w:p>
    <w:p>
      <w:pPr>
        <w:pStyle w:val="Heading1"/>
        <w:spacing w:after="160" w:before="480"/>
      </w:pPr>
      <w:r>
        <w:rPr>
          <w:rFonts w:ascii="Arial" w:cs="Arial" w:eastAsia="Arial" w:hAnsi="Arial"/>
          <w:b/>
          <w:bCs/>
          <w:color w:val="1F4E79"/>
          <w:sz w:val="32"/>
          <w:szCs w:val="32"/>
        </w:rPr>
        <w:t xml:space="preserve">Table of Contents</w:t>
      </w:r>
    </w:p>
    <w:p>
      <w:pPr>
        <w:spacing w:after="80" w:before="80" w:line="360"/>
        <w:jc w:val="both"/>
      </w:pPr>
      <w:r>
        <w:rPr>
          <w:rFonts w:ascii="Arial" w:cs="Arial" w:eastAsia="Arial" w:hAnsi="Arial"/>
          <w:sz w:val="24"/>
          <w:szCs w:val="24"/>
        </w:rPr>
        <w:t xml:space="preserve">Declaration</w:t>
      </w:r>
    </w:p>
    <w:p>
      <w:pPr>
        <w:spacing w:after="80" w:before="80" w:line="360"/>
        <w:jc w:val="both"/>
      </w:pPr>
      <w:r>
        <w:rPr>
          <w:rFonts w:ascii="Arial" w:cs="Arial" w:eastAsia="Arial" w:hAnsi="Arial"/>
          <w:sz w:val="24"/>
          <w:szCs w:val="24"/>
        </w:rPr>
        <w:t xml:space="preserve">List of Tables</w:t>
      </w:r>
    </w:p>
    <w:p>
      <w:pPr>
        <w:spacing w:after="80" w:before="80" w:line="360"/>
        <w:jc w:val="both"/>
      </w:pPr>
      <w:r>
        <w:rPr>
          <w:rFonts w:ascii="Arial" w:cs="Arial" w:eastAsia="Arial" w:hAnsi="Arial"/>
          <w:sz w:val="24"/>
          <w:szCs w:val="24"/>
        </w:rPr>
        <w:t xml:space="preserve">List of Figures</w:t>
      </w:r>
    </w:p>
    <w:p>
      <w:pPr>
        <w:spacing w:after="80" w:before="80" w:line="360"/>
        <w:jc w:val="both"/>
      </w:pPr>
      <w:r>
        <w:rPr>
          <w:rFonts w:ascii="Arial" w:cs="Arial" w:eastAsia="Arial" w:hAnsi="Arial"/>
          <w:sz w:val="24"/>
          <w:szCs w:val="24"/>
        </w:rPr>
        <w:t xml:space="preserve">List of Acronyms/Abbreviations</w:t>
      </w:r>
    </w:p>
    <w:p>
      <w:pPr>
        <w:spacing w:after="80" w:before="80" w:line="360"/>
        <w:jc w:val="both"/>
      </w:pPr>
      <w:r>
        <w:rPr>
          <w:rFonts w:ascii="Arial" w:cs="Arial" w:eastAsia="Arial" w:hAnsi="Arial"/>
          <w:sz w:val="24"/>
          <w:szCs w:val="24"/>
        </w:rPr>
        <w:t xml:space="preserve">Abstract</w:t>
      </w:r>
    </w:p>
    <w:p>
      <w:pPr>
        <w:spacing w:after="80" w:before="80" w:line="360"/>
        <w:jc w:val="both"/>
      </w:pPr>
      <w:r>
        <w:rPr>
          <w:rFonts w:ascii="Arial" w:cs="Arial" w:eastAsia="Arial" w:hAnsi="Arial"/>
          <w:sz w:val="24"/>
          <w:szCs w:val="24"/>
        </w:rPr>
        <w:t xml:space="preserve">Chapter One: Introduction</w:t>
      </w:r>
    </w:p>
    <w:p>
      <w:pPr>
        <w:spacing w:after="80" w:before="80" w:line="360"/>
        <w:jc w:val="both"/>
      </w:pPr>
      <w:r>
        <w:rPr>
          <w:rFonts w:ascii="Arial" w:cs="Arial" w:eastAsia="Arial" w:hAnsi="Arial"/>
          <w:sz w:val="24"/>
          <w:szCs w:val="24"/>
        </w:rPr>
        <w:t xml:space="preserve">    1.1  Introduction and Background</w:t>
      </w:r>
    </w:p>
    <w:p>
      <w:pPr>
        <w:spacing w:after="80" w:before="80" w:line="360"/>
        <w:jc w:val="both"/>
      </w:pPr>
      <w:r>
        <w:rPr>
          <w:rFonts w:ascii="Arial" w:cs="Arial" w:eastAsia="Arial" w:hAnsi="Arial"/>
          <w:sz w:val="24"/>
          <w:szCs w:val="24"/>
        </w:rPr>
        <w:t xml:space="preserve">    1.2  Problem Statement</w:t>
      </w:r>
    </w:p>
    <w:p>
      <w:pPr>
        <w:spacing w:after="80" w:before="80" w:line="360"/>
        <w:jc w:val="both"/>
      </w:pPr>
      <w:r>
        <w:rPr>
          <w:rFonts w:ascii="Arial" w:cs="Arial" w:eastAsia="Arial" w:hAnsi="Arial"/>
          <w:sz w:val="24"/>
          <w:szCs w:val="24"/>
        </w:rPr>
        <w:t xml:space="preserve">    1.3  Project Main Objective</w:t>
      </w:r>
    </w:p>
    <w:p>
      <w:pPr>
        <w:spacing w:after="80" w:before="80" w:line="360"/>
        <w:jc w:val="both"/>
      </w:pPr>
      <w:r>
        <w:rPr>
          <w:rFonts w:ascii="Arial" w:cs="Arial" w:eastAsia="Arial" w:hAnsi="Arial"/>
          <w:sz w:val="24"/>
          <w:szCs w:val="24"/>
        </w:rPr>
        <w:t xml:space="preserve">    1.4  Specific Objectives</w:t>
      </w:r>
    </w:p>
    <w:p>
      <w:pPr>
        <w:spacing w:after="80" w:before="80" w:line="360"/>
        <w:jc w:val="both"/>
      </w:pPr>
      <w:r>
        <w:rPr>
          <w:rFonts w:ascii="Arial" w:cs="Arial" w:eastAsia="Arial" w:hAnsi="Arial"/>
          <w:sz w:val="24"/>
          <w:szCs w:val="24"/>
        </w:rPr>
        <w:t xml:space="preserve">    1.5  Research Questions</w:t>
      </w:r>
    </w:p>
    <w:p>
      <w:pPr>
        <w:spacing w:after="80" w:before="80" w:line="360"/>
        <w:jc w:val="both"/>
      </w:pPr>
      <w:r>
        <w:rPr>
          <w:rFonts w:ascii="Arial" w:cs="Arial" w:eastAsia="Arial" w:hAnsi="Arial"/>
          <w:sz w:val="24"/>
          <w:szCs w:val="24"/>
        </w:rPr>
        <w:t xml:space="preserve">    1.6  Project Scope</w:t>
      </w:r>
    </w:p>
    <w:p>
      <w:pPr>
        <w:spacing w:after="80" w:before="80" w:line="360"/>
        <w:jc w:val="both"/>
      </w:pPr>
      <w:r>
        <w:rPr>
          <w:rFonts w:ascii="Arial" w:cs="Arial" w:eastAsia="Arial" w:hAnsi="Arial"/>
          <w:sz w:val="24"/>
          <w:szCs w:val="24"/>
        </w:rPr>
        <w:t xml:space="preserve">    1.7  Significance and Justification</w:t>
      </w:r>
    </w:p>
    <w:p>
      <w:pPr>
        <w:spacing w:after="80" w:before="80" w:line="360"/>
        <w:jc w:val="both"/>
      </w:pPr>
      <w:r>
        <w:rPr>
          <w:rFonts w:ascii="Arial" w:cs="Arial" w:eastAsia="Arial" w:hAnsi="Arial"/>
          <w:sz w:val="24"/>
          <w:szCs w:val="24"/>
        </w:rPr>
        <w:t xml:space="preserve">    1.8  Research Budget</w:t>
      </w:r>
    </w:p>
    <w:p>
      <w:pPr>
        <w:spacing w:after="80" w:before="80" w:line="360"/>
        <w:jc w:val="both"/>
      </w:pPr>
      <w:r>
        <w:rPr>
          <w:rFonts w:ascii="Arial" w:cs="Arial" w:eastAsia="Arial" w:hAnsi="Arial"/>
          <w:sz w:val="24"/>
          <w:szCs w:val="24"/>
        </w:rPr>
        <w:t xml:space="preserve">    1.9  Research Timeline</w:t>
      </w:r>
    </w:p>
    <w:p>
      <w:pPr>
        <w:spacing w:after="80" w:before="80" w:line="360"/>
        <w:jc w:val="both"/>
      </w:pPr>
      <w:r>
        <w:rPr>
          <w:rFonts w:ascii="Arial" w:cs="Arial" w:eastAsia="Arial" w:hAnsi="Arial"/>
          <w:sz w:val="24"/>
          <w:szCs w:val="24"/>
        </w:rPr>
        <w:t xml:space="preserve">Chapter Two: Literature Review</w:t>
      </w:r>
    </w:p>
    <w:p>
      <w:pPr>
        <w:spacing w:after="80" w:before="80" w:line="360"/>
        <w:jc w:val="both"/>
      </w:pPr>
      <w:r>
        <w:rPr>
          <w:rFonts w:ascii="Arial" w:cs="Arial" w:eastAsia="Arial" w:hAnsi="Arial"/>
          <w:sz w:val="24"/>
          <w:szCs w:val="24"/>
        </w:rPr>
        <w:t xml:space="preserve">    2.1  Introduction</w:t>
      </w:r>
    </w:p>
    <w:p>
      <w:pPr>
        <w:spacing w:after="80" w:before="80" w:line="360"/>
        <w:jc w:val="both"/>
      </w:pPr>
      <w:r>
        <w:rPr>
          <w:rFonts w:ascii="Arial" w:cs="Arial" w:eastAsia="Arial" w:hAnsi="Arial"/>
          <w:sz w:val="24"/>
          <w:szCs w:val="24"/>
        </w:rPr>
        <w:t xml:space="preserve">    2.2  Overview of Existing Systems</w:t>
      </w:r>
    </w:p>
    <w:p>
      <w:pPr>
        <w:spacing w:after="80" w:before="80" w:line="360"/>
        <w:jc w:val="both"/>
      </w:pPr>
      <w:r>
        <w:rPr>
          <w:rFonts w:ascii="Arial" w:cs="Arial" w:eastAsia="Arial" w:hAnsi="Arial"/>
          <w:sz w:val="24"/>
          <w:szCs w:val="24"/>
        </w:rPr>
        <w:t xml:space="preserve">    2.3  Review of Related Work</w:t>
      </w:r>
    </w:p>
    <w:p>
      <w:pPr>
        <w:spacing w:after="80" w:before="80" w:line="360"/>
        <w:jc w:val="both"/>
      </w:pPr>
      <w:r>
        <w:rPr>
          <w:rFonts w:ascii="Arial" w:cs="Arial" w:eastAsia="Arial" w:hAnsi="Arial"/>
          <w:sz w:val="24"/>
          <w:szCs w:val="24"/>
        </w:rPr>
        <w:t xml:space="preserve">    2.4  Summary of Reviewed Literature</w:t>
      </w:r>
    </w:p>
    <w:p>
      <w:pPr>
        <w:spacing w:after="80" w:before="80" w:line="360"/>
        <w:jc w:val="both"/>
      </w:pPr>
      <w:r>
        <w:rPr>
          <w:rFonts w:ascii="Arial" w:cs="Arial" w:eastAsia="Arial" w:hAnsi="Arial"/>
          <w:sz w:val="24"/>
          <w:szCs w:val="24"/>
        </w:rPr>
        <w:t xml:space="preserve">    2.5  Strengths and Weaknesses of Existing Systems</w:t>
      </w:r>
    </w:p>
    <w:p>
      <w:pPr>
        <w:spacing w:after="80" w:before="80" w:line="360"/>
        <w:jc w:val="both"/>
      </w:pPr>
      <w:r>
        <w:rPr>
          <w:rFonts w:ascii="Arial" w:cs="Arial" w:eastAsia="Arial" w:hAnsi="Arial"/>
          <w:sz w:val="24"/>
          <w:szCs w:val="24"/>
        </w:rPr>
        <w:t xml:space="preserve">    2.6  Research Gap</w:t>
      </w:r>
    </w:p>
    <w:p>
      <w:pPr>
        <w:spacing w:after="80" w:before="80" w:line="360"/>
        <w:jc w:val="both"/>
      </w:pPr>
      <w:r>
        <w:rPr>
          <w:rFonts w:ascii="Arial" w:cs="Arial" w:eastAsia="Arial" w:hAnsi="Arial"/>
          <w:sz w:val="24"/>
          <w:szCs w:val="24"/>
        </w:rPr>
        <w:t xml:space="preserve">    2.7  Conceptual Framework</w:t>
      </w:r>
    </w:p>
    <w:p>
      <w:pPr>
        <w:spacing w:after="80" w:before="80" w:line="360"/>
        <w:jc w:val="both"/>
      </w:pPr>
      <w:r>
        <w:rPr>
          <w:rFonts w:ascii="Arial" w:cs="Arial" w:eastAsia="Arial" w:hAnsi="Arial"/>
          <w:sz w:val="24"/>
          <w:szCs w:val="24"/>
        </w:rPr>
        <w:t xml:space="preserve">    2.8  Conclusion</w:t>
      </w:r>
    </w:p>
    <w:p>
      <w:pPr>
        <w:spacing w:after="80" w:before="80" w:line="360"/>
        <w:jc w:val="both"/>
      </w:pPr>
      <w:r>
        <w:rPr>
          <w:rFonts w:ascii="Arial" w:cs="Arial" w:eastAsia="Arial" w:hAnsi="Arial"/>
          <w:sz w:val="24"/>
          <w:szCs w:val="24"/>
        </w:rPr>
        <w:t xml:space="preserve">Chapter Three: System Analysis and Design</w:t>
      </w:r>
    </w:p>
    <w:p>
      <w:pPr>
        <w:spacing w:after="80" w:before="80" w:line="360"/>
        <w:jc w:val="both"/>
      </w:pPr>
      <w:r>
        <w:rPr>
          <w:rFonts w:ascii="Arial" w:cs="Arial" w:eastAsia="Arial" w:hAnsi="Arial"/>
          <w:sz w:val="24"/>
          <w:szCs w:val="24"/>
        </w:rPr>
        <w:t xml:space="preserve">    3.1  Introduction</w:t>
      </w:r>
    </w:p>
    <w:p>
      <w:pPr>
        <w:spacing w:after="80" w:before="80" w:line="360"/>
        <w:jc w:val="both"/>
      </w:pPr>
      <w:r>
        <w:rPr>
          <w:rFonts w:ascii="Arial" w:cs="Arial" w:eastAsia="Arial" w:hAnsi="Arial"/>
          <w:sz w:val="24"/>
          <w:szCs w:val="24"/>
        </w:rPr>
        <w:t xml:space="preserve">    3.2  Research Design</w:t>
      </w:r>
    </w:p>
    <w:p>
      <w:pPr>
        <w:spacing w:after="80" w:before="80" w:line="360"/>
        <w:jc w:val="both"/>
      </w:pPr>
      <w:r>
        <w:rPr>
          <w:rFonts w:ascii="Arial" w:cs="Arial" w:eastAsia="Arial" w:hAnsi="Arial"/>
          <w:sz w:val="24"/>
          <w:szCs w:val="24"/>
        </w:rPr>
        <w:t xml:space="preserve">    3.3  Dataset Description and Preparation</w:t>
      </w:r>
    </w:p>
    <w:p>
      <w:pPr>
        <w:spacing w:after="80" w:before="80" w:line="360"/>
        <w:jc w:val="both"/>
      </w:pPr>
      <w:r>
        <w:rPr>
          <w:rFonts w:ascii="Arial" w:cs="Arial" w:eastAsia="Arial" w:hAnsi="Arial"/>
          <w:sz w:val="24"/>
          <w:szCs w:val="24"/>
        </w:rPr>
        <w:t xml:space="preserve">    3.4  System Architecture</w:t>
      </w:r>
    </w:p>
    <w:p>
      <w:pPr>
        <w:spacing w:after="80" w:before="80" w:line="360"/>
        <w:jc w:val="both"/>
      </w:pPr>
      <w:r>
        <w:rPr>
          <w:rFonts w:ascii="Arial" w:cs="Arial" w:eastAsia="Arial" w:hAnsi="Arial"/>
          <w:sz w:val="24"/>
          <w:szCs w:val="24"/>
        </w:rPr>
        <w:t xml:space="preserve">    3.5  Machine Learning Pipeline</w:t>
      </w:r>
    </w:p>
    <w:p>
      <w:pPr>
        <w:spacing w:after="80" w:before="80" w:line="360"/>
        <w:jc w:val="both"/>
      </w:pPr>
      <w:r>
        <w:rPr>
          <w:rFonts w:ascii="Arial" w:cs="Arial" w:eastAsia="Arial" w:hAnsi="Arial"/>
          <w:sz w:val="24"/>
          <w:szCs w:val="24"/>
        </w:rPr>
        <w:t xml:space="preserve">    3.6  UML Diagrams</w:t>
      </w:r>
    </w:p>
    <w:p>
      <w:pPr>
        <w:spacing w:after="80" w:before="80" w:line="360"/>
        <w:jc w:val="both"/>
      </w:pPr>
      <w:r>
        <w:rPr>
          <w:rFonts w:ascii="Arial" w:cs="Arial" w:eastAsia="Arial" w:hAnsi="Arial"/>
          <w:sz w:val="24"/>
          <w:szCs w:val="24"/>
        </w:rPr>
        <w:t xml:space="preserve">    3.7  Failure Handling Strategy</w:t>
      </w:r>
    </w:p>
    <w:p>
      <w:pPr>
        <w:spacing w:after="80" w:before="80" w:line="360"/>
        <w:jc w:val="both"/>
      </w:pPr>
      <w:r>
        <w:rPr>
          <w:rFonts w:ascii="Arial" w:cs="Arial" w:eastAsia="Arial" w:hAnsi="Arial"/>
          <w:sz w:val="24"/>
          <w:szCs w:val="24"/>
        </w:rPr>
        <w:t xml:space="preserve">    3.8  Development Tools</w:t>
      </w:r>
    </w:p>
    <w:p>
      <w:pPr>
        <w:spacing w:after="80" w:before="80" w:line="360"/>
        <w:jc w:val="both"/>
      </w:pPr>
      <w:r>
        <w:rPr>
          <w:rFonts w:ascii="Arial" w:cs="Arial" w:eastAsia="Arial" w:hAnsi="Arial"/>
          <w:sz w:val="24"/>
          <w:szCs w:val="24"/>
        </w:rPr>
        <w:t xml:space="preserve">    3.9  Ethical Considerations</w:t>
      </w:r>
    </w:p>
    <w:p>
      <w:pPr>
        <w:spacing w:after="80" w:before="80" w:line="360"/>
        <w:jc w:val="both"/>
      </w:pPr>
      <w:r>
        <w:rPr>
          <w:rFonts w:ascii="Arial" w:cs="Arial" w:eastAsia="Arial" w:hAnsi="Arial"/>
          <w:sz w:val="24"/>
          <w:szCs w:val="24"/>
        </w:rPr>
        <w:t xml:space="preserve">References</w:t>
      </w:r>
    </w:p>
    <w:p>
      <w:r>
        <w:br w:type="page"/>
      </w:r>
    </w:p>
    <w:p>
      <w:pPr>
        <w:pStyle w:val="Heading1"/>
        <w:spacing w:after="160" w:before="480"/>
      </w:pPr>
      <w:r>
        <w:rPr>
          <w:rFonts w:ascii="Arial" w:cs="Arial" w:eastAsia="Arial" w:hAnsi="Arial"/>
          <w:b/>
          <w:bCs/>
          <w:color w:val="1F4E79"/>
          <w:sz w:val="32"/>
          <w:szCs w:val="32"/>
        </w:rPr>
        <w:t xml:space="preserve">List of Tables</w:t>
      </w:r>
    </w:p>
    <w:p>
      <w:pPr>
        <w:spacing w:after="80" w:before="80" w:line="360"/>
        <w:jc w:val="both"/>
      </w:pPr>
      <w:r>
        <w:rPr>
          <w:rFonts w:ascii="Arial" w:cs="Arial" w:eastAsia="Arial" w:hAnsi="Arial"/>
          <w:sz w:val="24"/>
          <w:szCs w:val="24"/>
        </w:rPr>
        <w:t xml:space="preserve">Table 2.1: Summary of Reviewed Literature</w:t>
      </w:r>
    </w:p>
    <w:p>
      <w:pPr>
        <w:spacing w:after="80" w:before="80" w:line="360"/>
        <w:jc w:val="both"/>
      </w:pPr>
      <w:r>
        <w:rPr>
          <w:rFonts w:ascii="Arial" w:cs="Arial" w:eastAsia="Arial" w:hAnsi="Arial"/>
          <w:sz w:val="24"/>
          <w:szCs w:val="24"/>
        </w:rPr>
        <w:t xml:space="preserve">Table 2.2: Strengths and Weaknesses of Existing Systems</w:t>
      </w:r>
    </w:p>
    <w:p>
      <w:pPr>
        <w:spacing w:after="80" w:before="80" w:line="360"/>
        <w:jc w:val="both"/>
      </w:pPr>
      <w:r>
        <w:rPr>
          <w:rFonts w:ascii="Arial" w:cs="Arial" w:eastAsia="Arial" w:hAnsi="Arial"/>
          <w:sz w:val="24"/>
          <w:szCs w:val="24"/>
        </w:rPr>
        <w:t xml:space="preserve">Table 3.1: Dataset Description</w:t>
      </w:r>
    </w:p>
    <w:p>
      <w:pPr>
        <w:spacing w:after="80" w:before="80" w:line="360"/>
        <w:jc w:val="both"/>
      </w:pPr>
      <w:r>
        <w:rPr>
          <w:rFonts w:ascii="Arial" w:cs="Arial" w:eastAsia="Arial" w:hAnsi="Arial"/>
          <w:sz w:val="24"/>
          <w:szCs w:val="24"/>
        </w:rPr>
        <w:t xml:space="preserve">Table 3.2: Failure Handling and Edge Case Strategy</w:t>
      </w:r>
    </w:p>
    <w:p>
      <w:pPr>
        <w:spacing w:after="80" w:before="80" w:line="360"/>
        <w:jc w:val="both"/>
      </w:pPr>
      <w:r>
        <w:rPr>
          <w:rFonts w:ascii="Arial" w:cs="Arial" w:eastAsia="Arial" w:hAnsi="Arial"/>
          <w:sz w:val="24"/>
          <w:szCs w:val="24"/>
        </w:rPr>
        <w:t xml:space="preserve">Table 3.3: Development Tools and Technologies</w:t>
      </w:r>
    </w:p>
    <w:p>
      <w:pPr>
        <w:spacing w:after="80" w:before="80" w:line="360"/>
        <w:jc w:val="both"/>
      </w:pPr>
      <w:r>
        <w:rPr>
          <w:rFonts w:ascii="Arial" w:cs="Arial" w:eastAsia="Arial" w:hAnsi="Arial"/>
          <w:sz w:val="24"/>
          <w:szCs w:val="24"/>
        </w:rPr>
        <w:t xml:space="preserve">Table 3.4: Research Budget</w:t>
      </w:r>
    </w:p>
    <w:p>
      <w:pPr>
        <w:spacing w:after="0" w:before="0"/>
      </w:pPr>
      <w:r>
        <w:t xml:space="preserve"/>
      </w:r>
    </w:p>
    <w:p>
      <w:pPr>
        <w:pStyle w:val="Heading1"/>
        <w:spacing w:after="160" w:before="480"/>
      </w:pPr>
      <w:r>
        <w:rPr>
          <w:rFonts w:ascii="Arial" w:cs="Arial" w:eastAsia="Arial" w:hAnsi="Arial"/>
          <w:b/>
          <w:bCs/>
          <w:color w:val="1F4E79"/>
          <w:sz w:val="32"/>
          <w:szCs w:val="32"/>
        </w:rPr>
        <w:t xml:space="preserve">List of Figures</w:t>
      </w:r>
    </w:p>
    <w:p>
      <w:pPr>
        <w:spacing w:after="80" w:before="80" w:line="360"/>
        <w:jc w:val="both"/>
      </w:pPr>
      <w:r>
        <w:rPr>
          <w:rFonts w:ascii="Arial" w:cs="Arial" w:eastAsia="Arial" w:hAnsi="Arial"/>
          <w:sz w:val="24"/>
          <w:szCs w:val="24"/>
        </w:rPr>
        <w:t xml:space="preserve">Figure 3.1: Proposed System Architecture</w:t>
      </w:r>
    </w:p>
    <w:p>
      <w:pPr>
        <w:spacing w:after="80" w:before="80" w:line="360"/>
        <w:jc w:val="both"/>
      </w:pPr>
      <w:r>
        <w:rPr>
          <w:rFonts w:ascii="Arial" w:cs="Arial" w:eastAsia="Arial" w:hAnsi="Arial"/>
          <w:sz w:val="24"/>
          <w:szCs w:val="24"/>
        </w:rPr>
        <w:t xml:space="preserve">Figure 3.2: Machine Learning Training Pipeline</w:t>
      </w:r>
    </w:p>
    <w:p>
      <w:pPr>
        <w:spacing w:after="80" w:before="80" w:line="360"/>
        <w:jc w:val="both"/>
      </w:pPr>
      <w:r>
        <w:rPr>
          <w:rFonts w:ascii="Arial" w:cs="Arial" w:eastAsia="Arial" w:hAnsi="Arial"/>
          <w:sz w:val="24"/>
          <w:szCs w:val="24"/>
        </w:rPr>
        <w:t xml:space="preserve">Figure 3.3: Use Case Diagram</w:t>
      </w:r>
    </w:p>
    <w:p>
      <w:pPr>
        <w:spacing w:after="80" w:before="80" w:line="360"/>
        <w:jc w:val="both"/>
      </w:pPr>
      <w:r>
        <w:rPr>
          <w:rFonts w:ascii="Arial" w:cs="Arial" w:eastAsia="Arial" w:hAnsi="Arial"/>
          <w:sz w:val="24"/>
          <w:szCs w:val="24"/>
        </w:rPr>
        <w:t xml:space="preserve">Figure 3.4: Class Diagram</w:t>
      </w:r>
    </w:p>
    <w:p>
      <w:pPr>
        <w:spacing w:after="80" w:before="80" w:line="360"/>
        <w:jc w:val="both"/>
      </w:pPr>
      <w:r>
        <w:rPr>
          <w:rFonts w:ascii="Arial" w:cs="Arial" w:eastAsia="Arial" w:hAnsi="Arial"/>
          <w:sz w:val="24"/>
          <w:szCs w:val="24"/>
        </w:rPr>
        <w:t xml:space="preserve">Figure 3.5: Entity Relationship Diagram (ERD)</w:t>
      </w:r>
    </w:p>
    <w:p>
      <w:pPr>
        <w:spacing w:after="80" w:before="80" w:line="360"/>
        <w:jc w:val="both"/>
      </w:pPr>
      <w:r>
        <w:rPr>
          <w:rFonts w:ascii="Arial" w:cs="Arial" w:eastAsia="Arial" w:hAnsi="Arial"/>
          <w:sz w:val="24"/>
          <w:szCs w:val="24"/>
        </w:rPr>
        <w:t xml:space="preserve">Figure 3.6: Sequence Diagram</w:t>
      </w:r>
    </w:p>
    <w:p>
      <w:r>
        <w:br w:type="page"/>
      </w:r>
    </w:p>
    <w:p>
      <w:pPr>
        <w:pStyle w:val="Heading1"/>
        <w:spacing w:after="160" w:before="480"/>
      </w:pPr>
      <w:r>
        <w:rPr>
          <w:rFonts w:ascii="Arial" w:cs="Arial" w:eastAsia="Arial" w:hAnsi="Arial"/>
          <w:b/>
          <w:bCs/>
          <w:color w:val="1F4E79"/>
          <w:sz w:val="32"/>
          <w:szCs w:val="32"/>
        </w:rPr>
        <w:t xml:space="preserve">List of Acronyms/Abbreviations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Acronym</w:t>
            </w:r>
          </w:p>
        </w:tc>
        <w:tc>
          <w:tcPr>
            <w:tcW w:type="dxa" w:w="7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Full Form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AI</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Artificial Intelligence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ALU</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African Leadership University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API</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Application Programming Interface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CHW</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Community Health Worker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DSR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Design Science Research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F1</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F1-Score (harmonic mean of precision and recall)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Logistic Regression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Machine Learning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MRR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Mean Reciprocal Rank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NLP</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Natural Language Processing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NLLB</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 Language Left Behind (Meta AI translation model)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PNC</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Postnatal Care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RAIL-D</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Responsible AI License –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RBC</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Rwanda Biomedical Centre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SUS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System Usability Scale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SVM</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Support Vector Machine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TAM</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Technology Acceptance Model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TF-IDF</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Term Frequency – Inverse Document Frequency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UNFPA</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United Nations Population Fund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WHO</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World Health Organization</w:t>
            </w:r>
          </w:p>
        </w:tc>
      </w:tr>
    </w:tbl>
    <w:p>
      <w:r>
        <w:br w:type="page"/>
      </w:r>
    </w:p>
    <w:p>
      <w:pPr>
        <w:pStyle w:val="Heading1"/>
        <w:spacing w:after="160" w:before="480"/>
      </w:pPr>
      <w:r>
        <w:rPr>
          <w:rFonts w:ascii="Arial" w:cs="Arial" w:eastAsia="Arial" w:hAnsi="Arial"/>
          <w:b/>
          <w:bCs/>
          <w:color w:val="1F4E79"/>
          <w:sz w:val="32"/>
          <w:szCs w:val="32"/>
        </w:rPr>
        <w:t xml:space="preserve">Abstract</w:t>
      </w:r>
    </w:p>
    <w:p>
      <w:pPr>
        <w:spacing w:after="80" w:before="80" w:line="360"/>
        <w:jc w:val="both"/>
      </w:pPr>
      <w:r>
        <w:rPr>
          <w:rFonts w:ascii="Arial" w:cs="Arial" w:eastAsia="Arial" w:hAnsi="Arial"/>
          <w:sz w:val="24"/>
          <w:szCs w:val="24"/>
        </w:rPr>
        <w:t xml:space="preserve">In Rwanda, postnatal care attendance falls sharply after the initial hospital discharge, leaving first-time mothers largely unsupported during the critical zero-to-six-month postpartum window (Kawuki et al., 2022). Among the challenges these mothers face, maternal mental wellbeing is among the least addressed. Studies across sub-Saharan Africa estimate that between 10% and 20% of postpartum women experience significant emotional distress, including anxiety, persistent low mood, sleep disruption, and feelings of being overwhelmed, yet almost none of them have access to reliable, language-appropriate information to help them understand and manage what they are going through (Bolarinwa et al., 2024). In Rwanda specifically, no Kinyarwanda-language digital tool exists that first-time mothers can turn to for maternal mental wellness guidance during maternity leave.</w:t>
      </w:r>
    </w:p>
    <w:p>
      <w:pPr>
        <w:spacing w:after="0" w:before="0"/>
      </w:pPr>
      <w:r>
        <w:t xml:space="preserve"/>
      </w:r>
    </w:p>
    <w:p>
      <w:pPr>
        <w:spacing w:after="80" w:before="80" w:line="360"/>
        <w:jc w:val="both"/>
      </w:pPr>
      <w:r>
        <w:rPr>
          <w:rFonts w:ascii="Arial" w:cs="Arial" w:eastAsia="Arial" w:hAnsi="Arial"/>
          <w:sz w:val="24"/>
          <w:szCs w:val="24"/>
        </w:rPr>
        <w:t xml:space="preserve">This project introduces Umubyeyi, a browser-based, Kinyarwanda-language AI chatbot that gives first-time mothers immediate access to maternal mental wellness information from their homes. The word umubyeyi means mother in Kinyarwanda, and the name reflects the intent of the project: to support mothers in a language and format that feels accessible and trustworthy. The system works through a simple pipeline. A mother types her question or concern in Kinyarwanda, the NLLB-200 translation model converts it to English, a supervised machine learning classifier assigns the query to one of six maternal wellness intent categories, the most relevant informational response is retrieved from a pre-built knowledge base, and the response is translated back to Kinyarwanda before being displayed to the user.</w:t>
      </w:r>
    </w:p>
    <w:p>
      <w:pPr>
        <w:spacing w:after="0" w:before="0"/>
      </w:pPr>
      <w:r>
        <w:t xml:space="preserve"/>
      </w:r>
    </w:p>
    <w:p>
      <w:pPr>
        <w:spacing w:after="80" w:before="80" w:line="360"/>
        <w:jc w:val="both"/>
      </w:pPr>
      <w:r>
        <w:rPr>
          <w:rFonts w:ascii="Arial" w:cs="Arial" w:eastAsia="Arial" w:hAnsi="Arial"/>
          <w:sz w:val="24"/>
          <w:szCs w:val="24"/>
        </w:rPr>
        <w:t xml:space="preserve">Three machine learning models are trained and compared on a filtered and labeled subset of the publicly available Amod/mental_health_counseling_conversations dataset (3,512 real counseling Q&amp;A pairs): a Logistic Regression baseline, a Support Vector Machine, and a simple dense neural network, all using TF-IDF feature representations. The central research contribution is a quantitative measurement of how the Kinyarwanda-to-English translation layer degrades classification accuracy, producing the first empirical evidence of this effect for Kinyarwanda mental wellness text. System performance is evaluated by intent classification accuracy and macro F1-score on a held-out English test set, a translation degradation coefficient comparing English and Kinyarwanda-input accuracy, and a System Usability Scale evaluation with ten proxy users targeting a mean SUS score above 70.</w:t>
      </w:r>
    </w:p>
    <w:p>
      <w:r>
        <w:br w:type="page"/>
      </w:r>
    </w:p>
    <w:p>
      <w:pPr>
        <w:pStyle w:val="Heading1"/>
        <w:spacing w:after="160" w:before="480"/>
      </w:pPr>
      <w:r>
        <w:rPr>
          <w:rFonts w:ascii="Arial" w:cs="Arial" w:eastAsia="Arial" w:hAnsi="Arial"/>
          <w:b/>
          <w:bCs/>
          <w:color w:val="1F4E79"/>
          <w:sz w:val="32"/>
          <w:szCs w:val="32"/>
        </w:rPr>
        <w:t xml:space="preserve">Chapter One: Introduction</w:t>
      </w:r>
    </w:p>
    <w:p>
      <w:pPr>
        <w:pStyle w:val="Heading2"/>
        <w:spacing w:after="120" w:before="320"/>
      </w:pPr>
      <w:r>
        <w:rPr>
          <w:rFonts w:ascii="Arial" w:cs="Arial" w:eastAsia="Arial" w:hAnsi="Arial"/>
          <w:b/>
          <w:bCs/>
          <w:color w:val="2E75B6"/>
          <w:sz w:val="26"/>
          <w:szCs w:val="26"/>
        </w:rPr>
        <w:t xml:space="preserve">1.1 Introduction and Background</w:t>
      </w:r>
    </w:p>
    <w:p>
      <w:pPr>
        <w:spacing w:after="80" w:before="80" w:line="360"/>
        <w:jc w:val="both"/>
      </w:pPr>
      <w:r>
        <w:rPr>
          <w:rFonts w:ascii="Arial" w:cs="Arial" w:eastAsia="Arial" w:hAnsi="Arial"/>
          <w:sz w:val="24"/>
          <w:szCs w:val="24"/>
        </w:rPr>
        <w:t xml:space="preserve">Rwanda has made significant progress in maternal health over the past two decades. Skilled birth attendance reached 91% as of 2020, and the country has invested heavily in its network of Community Health Workers and health facilities (Kawuki et al., 2022). Despite this progress, the maternal mortality ratio remained at 203 deaths per 100,000 live births in 2020, a figure that reflects the continued vulnerability of mothers during and after pregnancy (RBC, 2020). The World Health Organization recommends a minimum of four postnatal care contacts within the first six weeks following delivery, but in practice, Rwandan women attend the first contact and then largely disappear from the formal healthcare system, leaving the subsequent months without any structured support (WHO, 2022).</w:t>
      </w:r>
    </w:p>
    <w:p>
      <w:pPr>
        <w:spacing w:after="0" w:before="0"/>
      </w:pPr>
      <w:r>
        <w:t xml:space="preserve"/>
      </w:r>
    </w:p>
    <w:p>
      <w:pPr>
        <w:spacing w:after="80" w:before="80" w:line="360"/>
        <w:jc w:val="both"/>
      </w:pPr>
      <w:r>
        <w:rPr>
          <w:rFonts w:ascii="Arial" w:cs="Arial" w:eastAsia="Arial" w:hAnsi="Arial"/>
          <w:sz w:val="24"/>
          <w:szCs w:val="24"/>
        </w:rPr>
        <w:t xml:space="preserve">The physical health dimension of postpartum care receives most of the institutional attention, but the mental and emotional dimension is also critically important and significantly underserved. First-time mothers in particular undergo a profound psychological transition during the postpartum period. They are dealing with sleep deprivation, hormonal changes, the demands of caring for a newborn, shifts in their identity and relationships, and often significant anxiety about whether they are doing things correctly. When these experiences become overwhelming, they can escalate into postpartum depression, postpartum anxiety disorder, or other mental health conditions that affect both the mother and the developing child (Yang &amp; Lin, 2026).</w:t>
      </w:r>
    </w:p>
    <w:p>
      <w:pPr>
        <w:spacing w:after="0" w:before="0"/>
      </w:pPr>
      <w:r>
        <w:t xml:space="preserve"/>
      </w:r>
    </w:p>
    <w:p>
      <w:pPr>
        <w:spacing w:after="80" w:before="80" w:line="360"/>
        <w:jc w:val="both"/>
      </w:pPr>
      <w:r>
        <w:rPr>
          <w:rFonts w:ascii="Arial" w:cs="Arial" w:eastAsia="Arial" w:hAnsi="Arial"/>
          <w:sz w:val="24"/>
          <w:szCs w:val="24"/>
        </w:rPr>
        <w:t xml:space="preserve">Research across sub-Saharan Africa estimates that between 10% and 20% of postpartum women experience significant emotional distress during the first six months (Bolarinwa et al., 2024). A study focused on Rwanda found a postpartum depression prevalence of approximately 19% among postnatal mothers, meaning that roughly one in five first-time mothers in Rwanda is likely experiencing clinically significant mental health challenges during a period when they have no digital or community resource to turn to in their own language (Chua et al., 2023). Community Health Workers conduct home visits and provide some level of psychosocial support, but Rwanda's CHW coverage ratios mean that the majority of mothers receive these visits infrequently, and CHWs are not trained to provide structured mental wellness information (MINAGRI, 2021; WHO, 2022).</w:t>
      </w:r>
    </w:p>
    <w:p>
      <w:pPr>
        <w:spacing w:after="0" w:before="0"/>
      </w:pPr>
      <w:r>
        <w:t xml:space="preserve"/>
      </w:r>
    </w:p>
    <w:p>
      <w:pPr>
        <w:spacing w:after="80" w:before="80" w:line="360"/>
        <w:jc w:val="both"/>
      </w:pPr>
      <w:r>
        <w:rPr>
          <w:rFonts w:ascii="Arial" w:cs="Arial" w:eastAsia="Arial" w:hAnsi="Arial"/>
          <w:sz w:val="24"/>
          <w:szCs w:val="24"/>
        </w:rPr>
        <w:t xml:space="preserve">Software-based tools for maternal mental wellness support have been developed in high-income countries and some middle-income contexts, but they are almost entirely designed for English-speaking users and rely on computational infrastructure that is not available for Kinyarwanda. This project addresses that gap directly by developing Umubyeyi, a Kinyarwanda-language AI chatbot that uses supervised machine learning and cross-lingual translation to provide first-time mothers with immediate, home-based access to maternal mental wellness information during their maternity leave period.</w:t>
      </w:r>
    </w:p>
    <w:p>
      <w:pPr>
        <w:pStyle w:val="Heading2"/>
        <w:spacing w:after="120" w:before="320"/>
      </w:pPr>
      <w:r>
        <w:rPr>
          <w:rFonts w:ascii="Arial" w:cs="Arial" w:eastAsia="Arial" w:hAnsi="Arial"/>
          <w:b/>
          <w:bCs/>
          <w:color w:val="2E75B6"/>
          <w:sz w:val="26"/>
          <w:szCs w:val="26"/>
        </w:rPr>
        <w:t xml:space="preserve">1.2 Problem Statement</w:t>
      </w:r>
    </w:p>
    <w:p>
      <w:pPr>
        <w:spacing w:after="80" w:before="80" w:line="360"/>
        <w:jc w:val="both"/>
      </w:pPr>
      <w:r>
        <w:rPr>
          <w:rFonts w:ascii="Arial" w:cs="Arial" w:eastAsia="Arial" w:hAnsi="Arial"/>
          <w:sz w:val="24"/>
          <w:szCs w:val="24"/>
        </w:rPr>
        <w:t xml:space="preserve">First-time mothers in Rwanda face three closely connected problems during the postpartum period that this project directly addresses.</w:t>
      </w:r>
    </w:p>
    <w:p>
      <w:pPr>
        <w:spacing w:after="0" w:before="0"/>
      </w:pPr>
      <w:r>
        <w:t xml:space="preserve"/>
      </w:r>
    </w:p>
    <w:p>
      <w:pPr>
        <w:spacing w:after="80" w:before="80" w:line="360"/>
        <w:jc w:val="both"/>
      </w:pPr>
      <w:r>
        <w:rPr>
          <w:rFonts w:ascii="Arial" w:cs="Arial" w:eastAsia="Arial" w:hAnsi="Arial"/>
          <w:sz w:val="24"/>
          <w:szCs w:val="24"/>
        </w:rPr>
        <w:t xml:space="preserve">The first problem is the absence of any Kinyarwanda-language digital resource for maternal mental wellness information. When a first-time mother in rural or peri-urban Rwanda experiences persistent sadness after giving birth, or feels anxious and overwhelmed in a way she does not recognize, she has no accessible source of reliable information to help her understand what is happening or what she can do about it. She cannot search in Kinyarwanda for mental wellness guidance and expect meaningful results. She cannot call a helpline and speak to a counselor in her language. She can ask community members, but their advice may be based on cultural beliefs that could discourage her from seeking appropriate help (Chua et al., 2023). This information vacuum leaves a significant proportion of Rwandan mothers to manage serious emotional challenges without support, and in some cases leads to deterioration into clinical conditions that could have been mitigated with early information and guidance.</w:t>
      </w:r>
    </w:p>
    <w:p>
      <w:pPr>
        <w:spacing w:after="0" w:before="0"/>
      </w:pPr>
      <w:r>
        <w:t xml:space="preserve"/>
      </w:r>
    </w:p>
    <w:p>
      <w:pPr>
        <w:spacing w:after="80" w:before="80" w:line="360"/>
        <w:jc w:val="both"/>
      </w:pPr>
      <w:r>
        <w:rPr>
          <w:rFonts w:ascii="Arial" w:cs="Arial" w:eastAsia="Arial" w:hAnsi="Arial"/>
          <w:sz w:val="24"/>
          <w:szCs w:val="24"/>
        </w:rPr>
        <w:t xml:space="preserve">The second problem is the structural limitation of existing mental health chatbot systems for low-resource, multilingual contexts. The few maternal mental health chatbots that exist globally either rely on large generative language models that produce unpredictable outputs and carry a risk of providing harmful advice in clinical-adjacent settings (Bender et al., 2021), or they are English-only systems with no capacity to serve Kinyarwanda speakers. No published system exists that combines Kinyarwanda-language access with supervised machine learning intent classification for maternal mental wellness queries (Niyongabo et al., 2020).</w:t>
      </w:r>
    </w:p>
    <w:p>
      <w:pPr>
        <w:spacing w:after="0" w:before="0"/>
      </w:pPr>
      <w:r>
        <w:t xml:space="preserve"/>
      </w:r>
    </w:p>
    <w:p>
      <w:pPr>
        <w:spacing w:after="80" w:before="80" w:line="360"/>
        <w:jc w:val="both"/>
      </w:pPr>
      <w:r>
        <w:rPr>
          <w:rFonts w:ascii="Arial" w:cs="Arial" w:eastAsia="Arial" w:hAnsi="Arial"/>
          <w:sz w:val="24"/>
          <w:szCs w:val="24"/>
        </w:rPr>
        <w:t xml:space="preserve">The third problem is the absence of any empirical evidence for how well machine learning classification performs when applied to Kinyarwanda maternal wellness queries through a translation pipeline. This is not a trivial question: Kinyarwanda is an agglutinative Bantu language whose morphological structure is fundamentally different from English, and translation always introduces some degree of semantic change that could cause a query to be routed to the wrong intent category (Nzeyimana &amp; Niyongabo, 2022). Without measuring this degradation, any system claiming to classify Kinyarwanda wellness queries is making an unverified assumption. This project resolves all three problems by building Umubyeyi, evaluating its classification performance in both English and Kinyarwanda, and publishing the results as an open contribution to the Kinyarwanda NLP literature.</w:t>
      </w:r>
    </w:p>
    <w:p>
      <w:pPr>
        <w:pStyle w:val="Heading2"/>
        <w:spacing w:after="120" w:before="320"/>
      </w:pPr>
      <w:r>
        <w:rPr>
          <w:rFonts w:ascii="Arial" w:cs="Arial" w:eastAsia="Arial" w:hAnsi="Arial"/>
          <w:b/>
          <w:bCs/>
          <w:color w:val="2E75B6"/>
          <w:sz w:val="26"/>
          <w:szCs w:val="26"/>
        </w:rPr>
        <w:t xml:space="preserve">1.3 Project Main Objective</w:t>
      </w:r>
    </w:p>
    <w:p>
      <w:pPr>
        <w:spacing w:after="80" w:before="80" w:line="360"/>
        <w:jc w:val="both"/>
      </w:pPr>
      <w:r>
        <w:rPr>
          <w:rFonts w:ascii="Arial" w:cs="Arial" w:eastAsia="Arial" w:hAnsi="Arial"/>
          <w:sz w:val="24"/>
          <w:szCs w:val="24"/>
        </w:rPr>
        <w:t xml:space="preserve">The main objective of this project is to develop a Kinyarwanda-language, machine learning-driven chatbot that provides accessible, informational maternal mental wellness support to first-time mothers in Rwanda during the zero-to-six-month postpartum window, and to empirically evaluate the impact of the cross-lingual translation layer on classification accuracy, contributing both a working system and a reproducible benchmark to the low-resource African NLP literature.</w:t>
      </w:r>
    </w:p>
    <w:p>
      <w:pPr>
        <w:pStyle w:val="Heading2"/>
        <w:spacing w:after="120" w:before="320"/>
      </w:pPr>
      <w:r>
        <w:rPr>
          <w:rFonts w:ascii="Arial" w:cs="Arial" w:eastAsia="Arial" w:hAnsi="Arial"/>
          <w:b/>
          <w:bCs/>
          <w:color w:val="2E75B6"/>
          <w:sz w:val="26"/>
          <w:szCs w:val="26"/>
        </w:rPr>
        <w:t xml:space="preserve">1.4 Specific Objectives</w:t>
      </w:r>
    </w:p>
    <w:p>
      <w:pPr>
        <w:pStyle w:val="ListParagraph"/>
        <w:numPr>
          <w:ilvl w:val="0"/>
          <w:numId w:val="2"/>
        </w:numPr>
        <w:spacing w:after="60" w:before="60" w:line="320"/>
        <w:jc w:val="both"/>
      </w:pPr>
      <w:r>
        <w:rPr>
          <w:rFonts w:ascii="Arial" w:cs="Arial" w:eastAsia="Arial" w:hAnsi="Arial"/>
          <w:sz w:val="24"/>
          <w:szCs w:val="24"/>
        </w:rPr>
        <w:t>To review literature on maternal mental health in the postpartum period, machine learning text classification, cross-lingual NLP for Kinyarwanda, and chatbot safety paradigms in clinical-adjacent settings; and to construct a curated maternal mental wellness knowledge base of 80 to 120 validated Q&amp;A entries across six intent categories sourced from WHO and UNFPA guidelines, completed by the end of Week 2.</w:t>
      </w:r>
    </w:p>
    <w:p>
      <w:pPr>
        <w:pStyle w:val="ListParagraph"/>
        <w:numPr>
          <w:ilvl w:val="0"/>
          <w:numId w:val="2"/>
        </w:numPr>
        <w:spacing w:after="60" w:before="60" w:line="320"/>
        <w:jc w:val="both"/>
      </w:pPr>
      <w:r>
        <w:rPr>
          <w:rFonts w:ascii="Arial" w:cs="Arial" w:eastAsia="Arial" w:hAnsi="Arial"/>
          <w:sz w:val="24"/>
          <w:szCs w:val="24"/>
        </w:rPr>
        <w:t xml:space="preserve">To filter, label, and prepare a training dataset from the publicly available Amod/mental_health_counseling_conversations dataset by isolating entries relevant to six maternal wellness intent categories and manually assigning intent labels to produce a curated subset of 800 to 1,200 entries, with a 10% inter-rater reliability check completed by the end of Week 3.</w:t>
      </w:r>
    </w:p>
    <w:p>
      <w:pPr>
        <w:pStyle w:val="ListParagraph"/>
        <w:numPr>
          <w:ilvl w:val="0"/>
          <w:numId w:val="2"/>
        </w:numPr>
        <w:spacing w:after="60" w:before="60" w:line="320"/>
        <w:jc w:val="both"/>
      </w:pPr>
      <w:r>
        <w:rPr>
          <w:rFonts w:ascii="Arial" w:cs="Arial" w:eastAsia="Arial" w:hAnsi="Arial"/>
          <w:sz w:val="24"/>
          <w:szCs w:val="24"/>
        </w:rPr>
        <w:t xml:space="preserve">To design and train three supervised machine learning classifiers: a Logistic Regression baseline, a Support Vector Machine, and a simple dense neural network, all operating over TF-IDF feature representations, evaluating each by intent classification accuracy and macro F1-score on an 80/20 stratified train-test split, completed by the end of Week 6.</w:t>
      </w:r>
    </w:p>
    <w:p>
      <w:pPr>
        <w:pStyle w:val="ListParagraph"/>
        <w:numPr>
          <w:ilvl w:val="0"/>
          <w:numId w:val="2"/>
        </w:numPr>
        <w:spacing w:after="60" w:before="60" w:line="320"/>
        <w:jc w:val="both"/>
      </w:pPr>
      <w:r>
        <w:rPr>
          <w:rFonts w:ascii="Arial" w:cs="Arial" w:eastAsia="Arial" w:hAnsi="Arial"/>
          <w:sz w:val="24"/>
          <w:szCs w:val="24"/>
        </w:rPr>
        <w:t xml:space="preserve">To implement and evaluate a Kinyarwanda-to-English translation pipeline using the NLLB-200 model, measuring the cross-lingual degradation coefficient by comparing classification accuracy on original English test queries against accuracy on the same queries translated from Kinyarwanda and back, completed by the end of Week 7.</w:t>
      </w:r>
    </w:p>
    <w:p>
      <w:pPr>
        <w:pStyle w:val="ListParagraph"/>
        <w:numPr>
          <w:ilvl w:val="0"/>
          <w:numId w:val="2"/>
        </w:numPr>
        <w:spacing w:after="60" w:before="60" w:line="320"/>
        <w:jc w:val="both"/>
      </w:pPr>
      <w:r>
        <w:rPr>
          <w:rFonts w:ascii="Arial" w:cs="Arial" w:eastAsia="Arial" w:hAnsi="Arial"/>
          <w:sz w:val="24"/>
          <w:szCs w:val="24"/>
        </w:rPr>
        <w:t xml:space="preserve">To develop a Streamlit web interface and conduct a System Usability Scale evaluation with ten proxy users drawn from nursing students and community health workers, targeting a mean SUS score above 70, completed by the end of Week 9.</w:t>
      </w:r>
    </w:p>
    <w:p>
      <w:pPr>
        <w:pStyle w:val="Heading2"/>
        <w:spacing w:after="120" w:before="320"/>
      </w:pPr>
      <w:r>
        <w:rPr>
          <w:rFonts w:ascii="Arial" w:cs="Arial" w:eastAsia="Arial" w:hAnsi="Arial"/>
          <w:b/>
          <w:bCs/>
          <w:color w:val="2E75B6"/>
          <w:sz w:val="26"/>
          <w:szCs w:val="26"/>
        </w:rPr>
        <w:t xml:space="preserve">1.5 Research Questions</w:t>
      </w:r>
    </w:p>
    <w:p>
      <w:pPr>
        <w:pStyle w:val="ListParagraph"/>
        <w:numPr>
          <w:ilvl w:val="0"/>
          <w:numId w:val="2"/>
        </w:numPr>
        <w:spacing w:after="60" w:before="60" w:line="320"/>
        <w:jc w:val="both"/>
      </w:pPr>
      <w:r>
        <w:rPr>
          <w:rFonts w:ascii="Arial" w:cs="Arial" w:eastAsia="Arial" w:hAnsi="Arial"/>
          <w:sz w:val="24"/>
          <w:szCs w:val="24"/>
        </w:rPr>
        <w:t xml:space="preserve">What is the intent classification accuracy and macro F1-score of Logistic Regression, Support Vector Machine, and simple neural network classifiers trained on a maternal wellness subset of the Amod/mental_health_counseling_conversations dataset, and which model performs best for this task?</w:t>
      </w:r>
    </w:p>
    <w:p>
      <w:pPr>
        <w:pStyle w:val="ListParagraph"/>
        <w:numPr>
          <w:ilvl w:val="0"/>
          <w:numId w:val="2"/>
        </w:numPr>
        <w:spacing w:after="60" w:before="60" w:line="320"/>
        <w:jc w:val="both"/>
      </w:pPr>
      <w:r>
        <w:rPr>
          <w:rFonts w:ascii="Arial" w:cs="Arial" w:eastAsia="Arial" w:hAnsi="Arial"/>
          <w:sz w:val="24"/>
          <w:szCs w:val="24"/>
        </w:rPr>
        <w:t xml:space="preserve">To what degree does the NLLB-200 Kinyarwanda-to-English translation layer degrade intent classification accuracy compared to direct English query classification, and is the degradation within an acceptable range for deployment?</w:t>
      </w:r>
    </w:p>
    <w:p>
      <w:pPr>
        <w:pStyle w:val="ListParagraph"/>
        <w:numPr>
          <w:ilvl w:val="0"/>
          <w:numId w:val="2"/>
        </w:numPr>
        <w:spacing w:after="60" w:before="60" w:line="320"/>
        <w:jc w:val="both"/>
      </w:pPr>
      <w:r>
        <w:rPr>
          <w:rFonts w:ascii="Arial" w:cs="Arial" w:eastAsia="Arial" w:hAnsi="Arial"/>
          <w:sz w:val="24"/>
          <w:szCs w:val="24"/>
        </w:rPr>
        <w:t xml:space="preserve">How do first-time mothers and proxy users rate the usability and perceived usefulness of the Umubyeyi interface, as measured by the System Usability Scale?</w:t>
      </w:r>
    </w:p>
    <w:p>
      <w:pPr>
        <w:pStyle w:val="Heading2"/>
        <w:spacing w:after="120" w:before="320"/>
      </w:pPr>
      <w:r>
        <w:rPr>
          <w:rFonts w:ascii="Arial" w:cs="Arial" w:eastAsia="Arial" w:hAnsi="Arial"/>
          <w:b/>
          <w:bCs/>
          <w:color w:val="2E75B6"/>
          <w:sz w:val="26"/>
          <w:szCs w:val="26"/>
        </w:rPr>
        <w:t xml:space="preserve">1.6 Project Scope</w:t>
      </w:r>
    </w:p>
    <w:p>
      <w:pPr>
        <w:spacing w:after="80" w:before="80" w:line="360"/>
        <w:jc w:val="both"/>
      </w:pPr>
      <w:r>
        <w:rPr>
          <w:rFonts w:ascii="Arial" w:cs="Arial" w:eastAsia="Arial" w:hAnsi="Arial"/>
          <w:b/>
          <w:bCs/>
          <w:sz w:val="24"/>
          <w:szCs w:val="24"/>
        </w:rPr>
        <w:t xml:space="preserve">Content Scope: </w:t>
      </w:r>
      <w:r>
        <w:rPr>
          <w:rFonts w:ascii="Arial" w:cs="Arial" w:eastAsia="Arial" w:hAnsi="Arial"/>
          <w:sz w:val="24"/>
          <w:szCs w:val="24"/>
        </w:rPr>
        <w:t xml:space="preserve">The system covers six maternal mental wellness intent categories: postpartum sadness and low mood, anxiety and worry, sleep difficulties, feeling overwhelmed and identity concerns, relationship and support concerns, and general self-care and coping. The chatbot provides informational responses only and does not diagnose, screen for, or treat any clinical condition. All responses include a visible disclaimer directing mothers to consult a healthcare provider for clinical concerns.</w:t>
      </w:r>
    </w:p>
    <w:p>
      <w:pPr>
        <w:spacing w:after="0" w:before="0"/>
      </w:pPr>
      <w:r>
        <w:t xml:space="preserve"/>
      </w:r>
    </w:p>
    <w:p>
      <w:pPr>
        <w:spacing w:after="80" w:before="80" w:line="360"/>
        <w:jc w:val="both"/>
      </w:pPr>
      <w:r>
        <w:rPr>
          <w:rFonts w:ascii="Arial" w:cs="Arial" w:eastAsia="Arial" w:hAnsi="Arial"/>
          <w:b/>
          <w:bCs/>
          <w:sz w:val="24"/>
          <w:szCs w:val="24"/>
        </w:rPr>
        <w:t xml:space="preserve">Geographical Scope: </w:t>
      </w:r>
      <w:r>
        <w:rPr>
          <w:rFonts w:ascii="Arial" w:cs="Arial" w:eastAsia="Arial" w:hAnsi="Arial"/>
          <w:sz w:val="24"/>
          <w:szCs w:val="24"/>
        </w:rPr>
        <w:t xml:space="preserve">Empirical usability evaluation is restricted to proxy users within the Kigali metropolitan area due to the academic timeline of this capstone project. No real postpartum mothers are involved in prototype testing in order to protect a vulnerable population from an unvalidated system.</w:t>
      </w:r>
    </w:p>
    <w:p>
      <w:pPr>
        <w:spacing w:after="0" w:before="0"/>
      </w:pPr>
      <w:r>
        <w:t xml:space="preserve"/>
      </w:r>
    </w:p>
    <w:p>
      <w:pPr>
        <w:spacing w:after="80" w:before="80" w:line="360"/>
        <w:jc w:val="both"/>
      </w:pPr>
      <w:r>
        <w:rPr>
          <w:rFonts w:ascii="Arial" w:cs="Arial" w:eastAsia="Arial" w:hAnsi="Arial"/>
          <w:b/>
          <w:bCs/>
          <w:sz w:val="24"/>
          <w:szCs w:val="24"/>
        </w:rPr>
        <w:t xml:space="preserve">Time Scope: </w:t>
      </w:r>
      <w:r>
        <w:rPr>
          <w:rFonts w:ascii="Arial" w:cs="Arial" w:eastAsia="Arial" w:hAnsi="Arial"/>
          <w:sz w:val="24"/>
          <w:szCs w:val="24"/>
        </w:rPr>
        <w:t xml:space="preserve">System design, data preparation, model training, interface development, and usability evaluation run sequentially over a nine-week timeline. A longitudinal study tracking real maternal outcomes over the six-month postpartum window is beyond the scope of this capstone.</w:t>
      </w:r>
    </w:p>
    <w:p>
      <w:pPr>
        <w:spacing w:after="0" w:before="0"/>
      </w:pPr>
      <w:r>
        <w:t xml:space="preserve"/>
      </w:r>
    </w:p>
    <w:p>
      <w:pPr>
        <w:spacing w:after="80" w:before="80" w:line="360"/>
        <w:jc w:val="both"/>
      </w:pPr>
      <w:r>
        <w:rPr>
          <w:rFonts w:ascii="Arial" w:cs="Arial" w:eastAsia="Arial" w:hAnsi="Arial"/>
          <w:b/>
          <w:bCs/>
          <w:sz w:val="24"/>
          <w:szCs w:val="24"/>
        </w:rPr>
        <w:t xml:space="preserve">Dataset Scope: </w:t>
      </w:r>
      <w:r>
        <w:rPr>
          <w:rFonts w:ascii="Arial" w:cs="Arial" w:eastAsia="Arial" w:hAnsi="Arial"/>
          <w:sz w:val="24"/>
          <w:szCs w:val="24"/>
        </w:rPr>
        <w:t xml:space="preserve">Training data is drawn exclusively from the publicly available Amod/mental_health_counseling_conversations dataset, which is licensed under RAIL-D and is free for non-commercial academic use. No primary data collection from human participants is conducted for model training. Manual labeling of a public dataset for curated subset creation is treated as dataset curation, not human subjects research.</w:t>
      </w:r>
    </w:p>
    <w:p>
      <w:pPr>
        <w:spacing w:after="0" w:before="0"/>
      </w:pPr>
      <w:r>
        <w:t xml:space="preserve"/>
      </w:r>
    </w:p>
    <w:p>
      <w:pPr>
        <w:spacing w:after="80" w:before="80" w:line="360"/>
        <w:jc w:val="both"/>
      </w:pPr>
      <w:r>
        <w:rPr>
          <w:rFonts w:ascii="Arial" w:cs="Arial" w:eastAsia="Arial" w:hAnsi="Arial"/>
          <w:b/>
          <w:bCs/>
          <w:sz w:val="24"/>
          <w:szCs w:val="24"/>
        </w:rPr>
        <w:t xml:space="preserve">Language Scope: </w:t>
      </w:r>
      <w:r>
        <w:rPr>
          <w:rFonts w:ascii="Arial" w:cs="Arial" w:eastAsia="Arial" w:hAnsi="Arial"/>
          <w:sz w:val="24"/>
          <w:szCs w:val="24"/>
        </w:rPr>
        <w:t xml:space="preserve">The user-facing interface operates in Kinyarwanda only, consistent with the target population and the project title. The ML classification pipeline operates internally in English after translation. Future work may extend the interface to French and English for broader reach.</w:t>
      </w:r>
    </w:p>
    <w:p>
      <w:pPr>
        <w:pStyle w:val="Heading2"/>
        <w:spacing w:after="120" w:before="320"/>
      </w:pPr>
      <w:r>
        <w:rPr>
          <w:rFonts w:ascii="Arial" w:cs="Arial" w:eastAsia="Arial" w:hAnsi="Arial"/>
          <w:b/>
          <w:bCs/>
          <w:color w:val="2E75B6"/>
          <w:sz w:val="26"/>
          <w:szCs w:val="26"/>
        </w:rPr>
        <w:t xml:space="preserve">1.7 Significance and Justification</w:t>
      </w:r>
    </w:p>
    <w:p>
      <w:pPr>
        <w:spacing w:after="80" w:before="80" w:line="360"/>
        <w:jc w:val="both"/>
      </w:pPr>
      <w:r>
        <w:rPr>
          <w:rFonts w:ascii="Arial" w:cs="Arial" w:eastAsia="Arial" w:hAnsi="Arial"/>
          <w:sz w:val="24"/>
          <w:szCs w:val="24"/>
        </w:rPr>
        <w:t xml:space="preserve">Umubyeyi addresses a gap that is simultaneously emotional, linguistic, and technical. For first-time mothers in Rwanda, the significance is immediate and personal: for the first time, a mother who feels anxious or overwhelmed during her maternity leave can type her concern in Kinyarwanda and receive a response that is grounded in validated health guidance, available at any time of day or night, and does not require her to leave her home, access a health facility, or explain herself to a community member. The platform does not replace clinical care, but it can make the space between clinical visits less frightening and less isolating.</w:t>
      </w:r>
    </w:p>
    <w:p>
      <w:pPr>
        <w:spacing w:after="0" w:before="0"/>
      </w:pPr>
      <w:r>
        <w:t xml:space="preserve"/>
      </w:r>
    </w:p>
    <w:p>
      <w:pPr>
        <w:spacing w:after="80" w:before="80" w:line="360"/>
        <w:jc w:val="both"/>
      </w:pPr>
      <w:r>
        <w:rPr>
          <w:rFonts w:ascii="Arial" w:cs="Arial" w:eastAsia="Arial" w:hAnsi="Arial"/>
          <w:sz w:val="24"/>
          <w:szCs w:val="24"/>
        </w:rPr>
        <w:t xml:space="preserve">From a scientific standpoint, this project contributes the first empirical measurement of cross-lingual classification degradation for Kinyarwanda mental wellness queries, filling a gap in the low-resource African NLP literature that currently has no published benchmark for this specific task. The comparison of three ML model families on the same labeled dataset and translation pipeline produces a reproducible, openly licensed benchmark that future researchers building Kinyarwanda health NLP systems can cite and build on.</w:t>
      </w:r>
    </w:p>
    <w:p>
      <w:pPr>
        <w:spacing w:after="0" w:before="0"/>
      </w:pPr>
      <w:r>
        <w:t xml:space="preserve"/>
      </w:r>
    </w:p>
    <w:p>
      <w:pPr>
        <w:spacing w:after="80" w:before="80" w:line="360"/>
        <w:jc w:val="both"/>
      </w:pPr>
      <w:r>
        <w:rPr>
          <w:rFonts w:ascii="Arial" w:cs="Arial" w:eastAsia="Arial" w:hAnsi="Arial"/>
          <w:sz w:val="24"/>
          <w:szCs w:val="24"/>
        </w:rPr>
        <w:t xml:space="preserve">For Rwanda's health system, the project demonstrates that lightweight, low-compute AI tools can extend the reach of the formal health system without requiring clinical infrastructure or professional staffing. The open-source codebase, documented data pipeline, and published results on GitHub enable RAB and MOH researchers to adapt and extend the platform as the project matures.</w:t>
      </w:r>
    </w:p>
    <w:p>
      <w:pPr>
        <w:pStyle w:val="Heading2"/>
        <w:spacing w:after="120" w:before="320"/>
      </w:pPr>
      <w:r>
        <w:rPr>
          <w:rFonts w:ascii="Arial" w:cs="Arial" w:eastAsia="Arial" w:hAnsi="Arial"/>
          <w:b/>
          <w:bCs/>
          <w:color w:val="2E75B6"/>
          <w:sz w:val="26"/>
          <w:szCs w:val="26"/>
        </w:rPr>
        <w:t xml:space="preserve">1.8 Research Budget</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1500"/>
        <w:gridCol w:w="120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Budget (RWF)</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Budget (USD)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Google Colab Pro (1 month)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GPU access for neural network training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15,000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Transport – Kigali (3 sessions)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Proxy user SUS evaluation sessions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12,000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Participant appreciation (10 people)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Acknowledge proxy user time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Printing – consent forms and SUS questionnaires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Ethics and evaluation materials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NLLB-200 model (HuggingFace, free)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Translation pipeline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Amod dataset (HuggingFace, free)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ML training data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Streamlit Community Cloud hosting (free)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Web deployment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TOTAL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42,000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28</w:t>
            </w:r>
          </w:p>
        </w:tc>
      </w:tr>
    </w:tbl>
    <w:p>
      <w:pPr>
        <w:spacing w:after="0" w:before="0"/>
      </w:pPr>
      <w:r>
        <w:t xml:space="preserve"/>
      </w:r>
    </w:p>
    <w:p>
      <w:pPr>
        <w:pStyle w:val="Heading2"/>
        <w:spacing w:after="120" w:before="320"/>
      </w:pPr>
      <w:r>
        <w:rPr>
          <w:rFonts w:ascii="Arial" w:cs="Arial" w:eastAsia="Arial" w:hAnsi="Arial"/>
          <w:b/>
          <w:bCs/>
          <w:color w:val="2E75B6"/>
          <w:sz w:val="26"/>
          <w:szCs w:val="26"/>
        </w:rPr>
        <w:t xml:space="preserve">1.9 Research Timeline</w:t>
      </w:r>
    </w:p>
    <w:p>
      <w:pPr>
        <w:spacing w:after="0" w:before="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200"/>
        <w:gridCol w:w="680"/>
        <w:gridCol w:w="680"/>
        <w:gridCol w:w="680"/>
        <w:gridCol w:w="680"/>
        <w:gridCol w:w="680"/>
        <w:gridCol w:w="680"/>
        <w:gridCol w:w="680"/>
        <w:gridCol w:w="680"/>
        <w:gridCol w:w="68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W1</w:t>
            </w:r>
          </w:p>
        </w:tc>
        <w:tc>
          <w:tcPr>
            <w:tcW w:type="dxa" w:w="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W2</w:t>
            </w:r>
          </w:p>
        </w:tc>
        <w:tc>
          <w:tcPr>
            <w:tcW w:type="dxa" w:w="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W3</w:t>
            </w:r>
          </w:p>
        </w:tc>
        <w:tc>
          <w:tcPr>
            <w:tcW w:type="dxa" w:w="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W4</w:t>
            </w:r>
          </w:p>
        </w:tc>
        <w:tc>
          <w:tcPr>
            <w:tcW w:type="dxa" w:w="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W5</w:t>
            </w:r>
          </w:p>
        </w:tc>
        <w:tc>
          <w:tcPr>
            <w:tcW w:type="dxa" w:w="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W6</w:t>
            </w:r>
          </w:p>
        </w:tc>
        <w:tc>
          <w:tcPr>
            <w:tcW w:type="dxa" w:w="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W7</w:t>
            </w:r>
          </w:p>
        </w:tc>
        <w:tc>
          <w:tcPr>
            <w:tcW w:type="dxa" w:w="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W8</w:t>
            </w:r>
          </w:p>
        </w:tc>
        <w:tc>
          <w:tcPr>
            <w:tcW w:type="dxa" w:w="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W9</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Literature review and knowledge base construction</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Dataset filtering and intent labeling</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TF-IDF feature engineering</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Logistic Regression and SVM training</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Neural network training and comparison</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NLLB-200 translation pipeline + degradation test</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Streamlit interface development</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Proxy user SUS evaluation</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Analysis and final write-up</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r>
    </w:tbl>
    <w:p>
      <w:r>
        <w:br w:type="page"/>
      </w:r>
    </w:p>
    <w:p>
      <w:pPr>
        <w:pStyle w:val="Heading1"/>
        <w:spacing w:after="160" w:before="480"/>
      </w:pPr>
      <w:r>
        <w:rPr>
          <w:rFonts w:ascii="Arial" w:cs="Arial" w:eastAsia="Arial" w:hAnsi="Arial"/>
          <w:b/>
          <w:bCs/>
          <w:color w:val="1F4E79"/>
          <w:sz w:val="32"/>
          <w:szCs w:val="32"/>
        </w:rPr>
        <w:t xml:space="preserve">Chapter Two: Literature Review</w:t>
      </w:r>
    </w:p>
    <w:p>
      <w:pPr>
        <w:pStyle w:val="Heading2"/>
        <w:spacing w:after="120" w:before="320"/>
      </w:pPr>
      <w:r>
        <w:rPr>
          <w:rFonts w:ascii="Arial" w:cs="Arial" w:eastAsia="Arial" w:hAnsi="Arial"/>
          <w:b/>
          <w:bCs/>
          <w:color w:val="2E75B6"/>
          <w:sz w:val="26"/>
          <w:szCs w:val="26"/>
        </w:rPr>
        <w:t xml:space="preserve">2.1 Introduction</w:t>
      </w:r>
    </w:p>
    <w:p>
      <w:pPr>
        <w:spacing w:after="80" w:before="80" w:line="360"/>
        <w:jc w:val="both"/>
      </w:pPr>
      <w:r>
        <w:rPr>
          <w:rFonts w:ascii="Arial" w:cs="Arial" w:eastAsia="Arial" w:hAnsi="Arial"/>
          <w:sz w:val="24"/>
          <w:szCs w:val="24"/>
        </w:rPr>
        <w:t xml:space="preserve">This literature review covers five areas directly relevant to the Umubyeyi platform: maternal mental health in the postpartum period, digital health interventions for maternal wellbeing, machine learning text classification for mental health Q&amp;A, cross-lingual NLP for low-resource African languages, and chatbot safety paradigms in clinical-adjacent settings. The review was conducted through structured keyword searches across Google Scholar, PubMed, and the ACL Anthology. Search terms included combinations of postpartum depression Rwanda, maternal mental health chatbot, intent classification mental health NLP, Kinyarwanda NLP, cross-lingual text classification, and low-resource health chatbot Africa. Papers were filtered to those published between 2015 and 2026 with direct relevance to the engineering, clinical, or linguistic context of this project. A total of 28 papers were identified, of which 18 were selected for detailed review.</w:t>
      </w:r>
    </w:p>
    <w:p>
      <w:pPr>
        <w:pStyle w:val="Heading2"/>
        <w:spacing w:after="120" w:before="320"/>
      </w:pPr>
      <w:r>
        <w:rPr>
          <w:rFonts w:ascii="Arial" w:cs="Arial" w:eastAsia="Arial" w:hAnsi="Arial"/>
          <w:b/>
          <w:bCs/>
          <w:color w:val="2E75B6"/>
          <w:sz w:val="26"/>
          <w:szCs w:val="26"/>
        </w:rPr>
        <w:t xml:space="preserve">2.2 Overview of Existing Systems</w:t>
      </w:r>
    </w:p>
    <w:p>
      <w:pPr>
        <w:spacing w:after="80" w:before="80" w:line="360"/>
        <w:jc w:val="both"/>
      </w:pPr>
      <w:r>
        <w:rPr>
          <w:rFonts w:ascii="Arial" w:cs="Arial" w:eastAsia="Arial" w:hAnsi="Arial"/>
          <w:sz w:val="24"/>
          <w:szCs w:val="24"/>
        </w:rPr>
        <w:t xml:space="preserve">A review of existing maternal health chatbots and mental wellness platforms reveals a consistent pattern: tools built for high-income, English-speaking contexts that cannot be transferred to low-resource multilingual settings without significant re-engineering.</w:t>
      </w:r>
    </w:p>
    <w:p>
      <w:pPr>
        <w:spacing w:after="0" w:before="0"/>
      </w:pPr>
      <w:r>
        <w:t xml:space="preserve"/>
      </w:r>
    </w:p>
    <w:p>
      <w:pPr>
        <w:spacing w:after="80" w:before="220"/>
      </w:pPr>
      <w:r>
        <w:rPr>
          <w:rFonts w:ascii="Arial" w:cs="Arial" w:eastAsia="Arial" w:hAnsi="Arial"/>
          <w:b/>
          <w:bCs/>
          <w:sz w:val="24"/>
          <w:szCs w:val="24"/>
        </w:rPr>
        <w:t xml:space="preserve">Woebot (USA)</w:t>
      </w:r>
    </w:p>
    <w:p>
      <w:pPr>
        <w:spacing w:after="80" w:before="80" w:line="360"/>
        <w:jc w:val="both"/>
      </w:pPr>
      <w:r>
        <w:rPr>
          <w:rFonts w:ascii="Arial" w:cs="Arial" w:eastAsia="Arial" w:hAnsi="Arial"/>
          <w:sz w:val="24"/>
          <w:szCs w:val="24"/>
        </w:rPr>
        <w:t xml:space="preserve">Woebot is a widely studied mental health chatbot delivering Cognitive Behavioural Therapy principles through a conversational interface (Fitzpatrick et al., 2017). A randomized controlled trial demonstrated that users reported significantly reduced anxiety and depression symptoms after two weeks of use compared to a control group. However, Woebot operates exclusively in English, uses a proprietary generative architecture, and has no deployment pathway for Kinyarwanda or other low-resource African languages. Its architecture also relies on cloud-based LLM inference that requires consistent high-speed internet access, ruling it out for rural Rwandan deployment.</w:t>
      </w:r>
    </w:p>
    <w:p>
      <w:pPr>
        <w:spacing w:after="0" w:before="0"/>
      </w:pPr>
      <w:r>
        <w:t xml:space="preserve"/>
      </w:r>
    </w:p>
    <w:p>
      <w:pPr>
        <w:spacing w:after="80" w:before="220"/>
      </w:pPr>
      <w:r>
        <w:rPr>
          <w:rFonts w:ascii="Arial" w:cs="Arial" w:eastAsia="Arial" w:hAnsi="Arial"/>
          <w:b/>
          <w:bCs/>
          <w:sz w:val="24"/>
          <w:szCs w:val="24"/>
        </w:rPr>
        <w:t xml:space="preserve">Rosie (USA)</w:t>
      </w:r>
    </w:p>
    <w:p>
      <w:pPr>
        <w:spacing w:after="80" w:before="80" w:line="360"/>
        <w:jc w:val="both"/>
      </w:pPr>
      <w:r>
        <w:rPr>
          <w:rFonts w:ascii="Arial" w:cs="Arial" w:eastAsia="Arial" w:hAnsi="Arial"/>
          <w:sz w:val="24"/>
          <w:szCs w:val="24"/>
        </w:rPr>
        <w:t xml:space="preserve">Rosie is a maternal health Q&amp;A chatbot specifically designed for new mothers, developed and evaluated by Mane et al. (2023). It uses a retrieval-based architecture that returns validated FAQ answers to maternal health questions, demonstrating strong usability scores among English-speaking postpartum women in the United States. Despite its thematic relevance to Umubyeyi, Rosie is entirely English-centric and lacks any multilingual capability. Its knowledge base is grounded in the US healthcare system and is not applicable to Rwandan clinical guidelines or the Rwandan postpartum context.</w:t>
      </w:r>
    </w:p>
    <w:p>
      <w:pPr>
        <w:spacing w:after="0" w:before="0"/>
      </w:pPr>
      <w:r>
        <w:t xml:space="preserve"/>
      </w:r>
    </w:p>
    <w:p>
      <w:pPr>
        <w:spacing w:after="80" w:before="220"/>
      </w:pPr>
      <w:r>
        <w:rPr>
          <w:rFonts w:ascii="Arial" w:cs="Arial" w:eastAsia="Arial" w:hAnsi="Arial"/>
          <w:b/>
          <w:bCs/>
          <w:sz w:val="24"/>
          <w:szCs w:val="24"/>
        </w:rPr>
        <w:t xml:space="preserve">Mwana (Nigeria)</w:t>
      </w:r>
    </w:p>
    <w:p>
      <w:pPr>
        <w:spacing w:after="80" w:before="80" w:line="360"/>
        <w:jc w:val="both"/>
      </w:pPr>
      <w:r>
        <w:rPr>
          <w:rFonts w:ascii="Arial" w:cs="Arial" w:eastAsia="Arial" w:hAnsi="Arial"/>
          <w:sz w:val="24"/>
          <w:szCs w:val="24"/>
        </w:rPr>
        <w:t xml:space="preserve">Mwana is an SMS-based interactive platform for breastfeeding support deployed in Nigeria, demonstrating that mobile-phone-based health messaging can reach postpartum mothers in low-resource African contexts (PMC, 2025). The system uses hardcoded linear SMS triggers rather than any form of natural language understanding, meaning that it cannot respond to free-form questions or classify user intent. This makes Mwana suitable for delivering scheduled information to registered users, but not for the conversational Q&amp;A interaction that Umubyeyi targets.</w:t>
      </w:r>
    </w:p>
    <w:p>
      <w:pPr>
        <w:spacing w:after="0" w:before="0"/>
      </w:pPr>
      <w:r>
        <w:t xml:space="preserve"/>
      </w:r>
    </w:p>
    <w:p>
      <w:pPr>
        <w:spacing w:after="80" w:before="220"/>
      </w:pPr>
      <w:r>
        <w:rPr>
          <w:rFonts w:ascii="Arial" w:cs="Arial" w:eastAsia="Arial" w:hAnsi="Arial"/>
          <w:b/>
          <w:bCs/>
          <w:sz w:val="24"/>
          <w:szCs w:val="24"/>
        </w:rPr>
        <w:t xml:space="preserve">PregBot</w:t>
      </w:r>
    </w:p>
    <w:p>
      <w:pPr>
        <w:spacing w:after="80" w:before="80" w:line="360"/>
        <w:jc w:val="both"/>
      </w:pPr>
      <w:r>
        <w:rPr>
          <w:rFonts w:ascii="Arial" w:cs="Arial" w:eastAsia="Arial" w:hAnsi="Arial"/>
          <w:sz w:val="24"/>
          <w:szCs w:val="24"/>
        </w:rPr>
        <w:t xml:space="preserve">PregBot is a pregnancy and postpartum support chatbot using classical machine learning alongside BERT-based text embeddings (Bhaskar et al., 2024). It demonstrates that ML-based intent classification is viable for maternal health Q&amp;A, which directly supports the architectural choice of Umubyeyi. However, PregBot’s training corpus contains no Bantu language data, its BERT embeddings are not available for Kinyarwanda, and the system has not been evaluated in any African deployment context.</w:t>
      </w:r>
    </w:p>
    <w:p>
      <w:pPr>
        <w:spacing w:after="0" w:before="0"/>
      </w:pPr>
      <w:r>
        <w:t xml:space="preserve"/>
      </w:r>
    </w:p>
    <w:p>
      <w:pPr>
        <w:spacing w:after="80" w:before="220"/>
      </w:pPr>
      <w:r>
        <w:rPr>
          <w:rFonts w:ascii="Arial" w:cs="Arial" w:eastAsia="Arial" w:hAnsi="Arial"/>
          <w:b/>
          <w:bCs/>
          <w:sz w:val="24"/>
          <w:szCs w:val="24"/>
        </w:rPr>
        <w:t xml:space="preserve">MumCare (Sri Lanka)</w:t>
      </w:r>
    </w:p>
    <w:p>
      <w:pPr>
        <w:spacing w:after="80" w:before="80" w:line="360"/>
        <w:jc w:val="both"/>
      </w:pPr>
      <w:r>
        <w:rPr>
          <w:rFonts w:ascii="Arial" w:cs="Arial" w:eastAsia="Arial" w:hAnsi="Arial"/>
          <w:sz w:val="24"/>
          <w:szCs w:val="24"/>
        </w:rPr>
        <w:t xml:space="preserve">MumCare is an AI-based maternal health assistant evaluated in a South Asian context, demonstrating that chatbot-based maternal health tools can achieve acceptable usability scores with non-English-speaking users when properly localized (Maduwantha &amp; Vithana, 2021). The key lesson from MumCare for Umubyeyi is that localization quality, specifically whether the interface language feels natural and trustworthy to the target user, is a stronger predictor of adoption than classification accuracy alone. MumCare used rule-based intent matching rather than ML classification, which Umubyeyi improves upon.</w:t>
      </w:r>
    </w:p>
    <w:p>
      <w:pPr>
        <w:spacing w:after="0" w:before="0"/>
      </w:pPr>
      <w:r>
        <w:t xml:space="preserve"/>
      </w:r>
    </w:p>
    <w:p>
      <w:pPr>
        <w:spacing w:after="80" w:before="80" w:line="360"/>
        <w:jc w:val="both"/>
      </w:pPr>
      <w:r>
        <w:rPr>
          <w:rFonts w:ascii="Arial" w:cs="Arial" w:eastAsia="Arial" w:hAnsi="Arial"/>
          <w:sz w:val="24"/>
          <w:szCs w:val="24"/>
        </w:rPr>
        <w:t xml:space="preserve">None of the five existing systems addresses the specific intersection of Kinyarwanda-language access, maternal mental wellness information, supervised ML classification, and cross-lingual translation pipeline evaluation that Umubyeyi targets.</w:t>
      </w:r>
    </w:p>
    <w:p>
      <w:pPr>
        <w:pStyle w:val="Heading2"/>
        <w:spacing w:after="120" w:before="320"/>
      </w:pPr>
      <w:r>
        <w:rPr>
          <w:rFonts w:ascii="Arial" w:cs="Arial" w:eastAsia="Arial" w:hAnsi="Arial"/>
          <w:b/>
          <w:bCs/>
          <w:color w:val="2E75B6"/>
          <w:sz w:val="26"/>
          <w:szCs w:val="26"/>
        </w:rPr>
        <w:t xml:space="preserve">2.3 Review of Related Work</w:t>
      </w:r>
    </w:p>
    <w:p>
      <w:pPr>
        <w:spacing w:after="80" w:before="220"/>
      </w:pPr>
      <w:r>
        <w:rPr>
          <w:rFonts w:ascii="Arial" w:cs="Arial" w:eastAsia="Arial" w:hAnsi="Arial"/>
          <w:b/>
          <w:bCs/>
          <w:sz w:val="24"/>
          <w:szCs w:val="24"/>
        </w:rPr>
        <w:t xml:space="preserve">2.3.1 Maternal Mental Health in the Postpartum Period</w:t>
      </w:r>
    </w:p>
    <w:p>
      <w:pPr>
        <w:spacing w:after="80" w:before="80" w:line="360"/>
        <w:jc w:val="both"/>
      </w:pPr>
      <w:r>
        <w:rPr>
          <w:rFonts w:ascii="Arial" w:cs="Arial" w:eastAsia="Arial" w:hAnsi="Arial"/>
          <w:sz w:val="24"/>
          <w:szCs w:val="24"/>
        </w:rPr>
        <w:t xml:space="preserve">The postpartum period is widely recognized as one of the highest-risk windows for the onset of mental health challenges in women. The global prevalence of postpartum depression is estimated at 10% to 15%, but studies from sub-Saharan Africa consistently report higher rates, with Bolarinwa et al. (2024) finding prevalence estimates between 10% and 20% across the region. In Rwanda specifically, a study referenced by Chua et al. (2023) found postpartum depression prevalence of approximately 19% among postnatal mothers, suggesting that nearly one in five first-time Rwandan mothers is likely experiencing clinical-level distress during a period when support is most limited.</w:t>
      </w:r>
    </w:p>
    <w:p>
      <w:pPr>
        <w:spacing w:after="0" w:before="0"/>
      </w:pPr>
      <w:r>
        <w:t xml:space="preserve"/>
      </w:r>
    </w:p>
    <w:p>
      <w:pPr>
        <w:spacing w:after="80" w:before="80" w:line="360"/>
        <w:jc w:val="both"/>
      </w:pPr>
      <w:r>
        <w:rPr>
          <w:rFonts w:ascii="Arial" w:cs="Arial" w:eastAsia="Arial" w:hAnsi="Arial"/>
          <w:sz w:val="24"/>
          <w:szCs w:val="24"/>
        </w:rPr>
        <w:t xml:space="preserve">Yang and Lin (2026) conducted a comprehensive review of conversational AI for perinatal mental health, identifying four dimensions of postpartum distress that are most frequently raised in help-seeking interactions: persistent low mood and sadness, anxiety and excessive worry about the baby, sleep disruption and exhaustion, and loss of sense of self or identity. Their review also confirmed that first-time mothers are significantly more likely than experienced mothers to seek informational support online, because they have no prior personal reference point for what is normal postpartum experience. This finding directly justifies the target population of Umubyeyi and the six intent categories that the classifier is designed to detect.</w:t>
      </w:r>
    </w:p>
    <w:p>
      <w:pPr>
        <w:spacing w:after="0" w:before="0"/>
      </w:pPr>
      <w:r>
        <w:t xml:space="preserve"/>
      </w:r>
    </w:p>
    <w:p>
      <w:pPr>
        <w:spacing w:after="80" w:before="80" w:line="360"/>
        <w:jc w:val="both"/>
      </w:pPr>
      <w:r>
        <w:rPr>
          <w:rFonts w:ascii="Arial" w:cs="Arial" w:eastAsia="Arial" w:hAnsi="Arial"/>
          <w:sz w:val="24"/>
          <w:szCs w:val="24"/>
        </w:rPr>
        <w:t xml:space="preserve">WHO (2022) recommendations on maternal and newborn care explicitly include mental wellbeing screening and informational support as core components of the four recommended postnatal contacts. The fact that Rwanda’s postnatal care dropout rate means most mothers never receive these contacts (Kawuki et al., 2022) means that a digital tool capable of delivering equivalent informational support outside the formal health system has direct public health relevance.</w:t>
      </w:r>
    </w:p>
    <w:p>
      <w:pPr>
        <w:spacing w:after="80" w:before="220"/>
      </w:pPr>
      <w:r>
        <w:rPr>
          <w:rFonts w:ascii="Arial" w:cs="Arial" w:eastAsia="Arial" w:hAnsi="Arial"/>
          <w:b/>
          <w:bCs/>
          <w:sz w:val="24"/>
          <w:szCs w:val="24"/>
        </w:rPr>
        <w:t xml:space="preserve">2.3.2 ML Text Classification for Mental Health Q&amp;A</w:t>
      </w:r>
    </w:p>
    <w:p>
      <w:pPr>
        <w:spacing w:after="80" w:before="80" w:line="360"/>
        <w:jc w:val="both"/>
      </w:pPr>
      <w:r>
        <w:rPr>
          <w:rFonts w:ascii="Arial" w:cs="Arial" w:eastAsia="Arial" w:hAnsi="Arial"/>
          <w:sz w:val="24"/>
          <w:szCs w:val="24"/>
        </w:rPr>
        <w:t xml:space="preserve">Supervised text classification is a well-established approach for routing mental health queries to appropriate informational responses. Laranjo et al. (2018) conducted a systematic review of 17 healthcare chatbots and established that retrieval-based and ML-driven classification systems outperform generative models in clinical-adjacent settings due to their determinism and auditability. When a system generates responses from a fixed, validated knowledge base rather than generating novel text, there is no risk of hallucination or fabricated health advice, which is a critical safety requirement for any health-adjacent chatbot (Bender et al., 2021).</w:t>
      </w:r>
    </w:p>
    <w:p>
      <w:pPr>
        <w:spacing w:after="0" w:before="0"/>
      </w:pPr>
      <w:r>
        <w:t xml:space="preserve"/>
      </w:r>
    </w:p>
    <w:p>
      <w:pPr>
        <w:spacing w:after="80" w:before="80" w:line="360"/>
        <w:jc w:val="both"/>
      </w:pPr>
      <w:r>
        <w:rPr>
          <w:rFonts w:ascii="Arial" w:cs="Arial" w:eastAsia="Arial" w:hAnsi="Arial"/>
          <w:sz w:val="24"/>
          <w:szCs w:val="24"/>
        </w:rPr>
        <w:t xml:space="preserve">For intent classification specifically, TF-IDF feature representations combined with linear classifiers such as Logistic Regression and SVMs consistently achieve competitive performance on short-text mental health classification tasks. Thakur et al. (2021) conducted an extensive benchmark comparison of retrieval methods and found that sparse TF-IDF models frequently outperform computationally expensive dense embedding models in zero-shot and low-resource settings, which directly applies to the Umubyeyi context where no large Kinyarwanda-specific training corpus exists. This makes TF-IDF plus classical ML the appropriate choice for a low-resource, mobile-friendly deployment over transformer-based approaches that would require GPU inference infrastructure.</w:t>
      </w:r>
    </w:p>
    <w:p>
      <w:pPr>
        <w:spacing w:after="0" w:before="0"/>
      </w:pPr>
      <w:r>
        <w:t xml:space="preserve"/>
      </w:r>
    </w:p>
    <w:p>
      <w:pPr>
        <w:spacing w:after="80" w:before="80" w:line="360"/>
        <w:jc w:val="both"/>
      </w:pPr>
      <w:r>
        <w:rPr>
          <w:rFonts w:ascii="Arial" w:cs="Arial" w:eastAsia="Arial" w:hAnsi="Arial"/>
          <w:sz w:val="24"/>
          <w:szCs w:val="24"/>
        </w:rPr>
        <w:t xml:space="preserve">Abd-Alrazaq et al. (2020) reviewed mental health chatbots specifically and found that systems using intent classification with a curated knowledge base had significantly lower rates of harmful or inappropriate responses compared to generative systems, reinforcing the architectural choice of Umubyeyi to classify intent and retrieve validated answers rather than generate novel responses.</w:t>
      </w:r>
    </w:p>
    <w:p>
      <w:pPr>
        <w:spacing w:after="80" w:before="220"/>
      </w:pPr>
      <w:r>
        <w:rPr>
          <w:rFonts w:ascii="Arial" w:cs="Arial" w:eastAsia="Arial" w:hAnsi="Arial"/>
          <w:b/>
          <w:bCs/>
          <w:sz w:val="24"/>
          <w:szCs w:val="24"/>
        </w:rPr>
        <w:t xml:space="preserve">2.3.3 The Amod/mental_health_counseling_conversations Dataset</w:t>
      </w:r>
    </w:p>
    <w:p>
      <w:pPr>
        <w:spacing w:after="80" w:before="80" w:line="360"/>
        <w:jc w:val="both"/>
      </w:pPr>
      <w:r>
        <w:rPr>
          <w:rFonts w:ascii="Arial" w:cs="Arial" w:eastAsia="Arial" w:hAnsi="Arial"/>
          <w:sz w:val="24"/>
          <w:szCs w:val="24"/>
        </w:rPr>
        <w:t xml:space="preserve">The dataset chosen to train the Umubyeyi intent classifier is Amod/mental_health_counseling_conversations, a publicly available compilation of 3,512 real one-on-one counseling conversations between individuals and licensed mental health professionals, collected from two publicly accessible online counseling platforms and released under a RAIL-D license for non-commercial academic use (Amod, 2023). Each entry consists of a Context field containing the patient’s question and a Response field containing the therapist’s answer. The dataset has been fully anonymized to remove personally identifiable information, and all records are verbatim transcriptions of real human exchanges rather than synthetic content.</w:t>
      </w:r>
    </w:p>
    <w:p>
      <w:pPr>
        <w:spacing w:after="0" w:before="0"/>
      </w:pPr>
      <w:r>
        <w:t xml:space="preserve"/>
      </w:r>
    </w:p>
    <w:p>
      <w:pPr>
        <w:spacing w:after="80" w:before="80" w:line="360"/>
        <w:jc w:val="both"/>
      </w:pPr>
      <w:r>
        <w:rPr>
          <w:rFonts w:ascii="Arial" w:cs="Arial" w:eastAsia="Arial" w:hAnsi="Arial"/>
          <w:sz w:val="24"/>
          <w:szCs w:val="24"/>
        </w:rPr>
        <w:t xml:space="preserve">The real-patient-language provenance of this dataset is its most important strength for the Umubyeyi use case. Mothers experiencing postpartum distress do not phrase their questions in clinical terminology; they use everyday emotional language such as I feel like I am failing, I cannot stop worrying, or I have not slept properly in weeks. A classifier trained on real patient-counselor conversations will have been exposed to this type of natural, emotionally-grounded language rather than the formal medical phrasing that dominates synthetic or structured datasets. This makes the Amod dataset significantly more appropriate for this project than alternatives such as the Senegal Maternal Health QA dataset (YUXCulturalAILab, 2024), which was constructed using semi-automated LLM-assisted generation and designed for benchmarking rather than training, or the HealthCareMagic-100k dataset, which is broader in scope but less directly applicable to emotional wellness queries.</w:t>
      </w:r>
    </w:p>
    <w:p>
      <w:pPr>
        <w:spacing w:after="0" w:before="0"/>
      </w:pPr>
      <w:r>
        <w:t xml:space="preserve"/>
      </w:r>
    </w:p>
    <w:p>
      <w:pPr>
        <w:spacing w:after="80" w:before="80" w:line="360"/>
        <w:jc w:val="both"/>
      </w:pPr>
      <w:r>
        <w:rPr>
          <w:rFonts w:ascii="Arial" w:cs="Arial" w:eastAsia="Arial" w:hAnsi="Arial"/>
          <w:sz w:val="24"/>
          <w:szCs w:val="24"/>
        </w:rPr>
        <w:t xml:space="preserve">The dataset covers themes including depression, anxiety, sleep disruption, self-esteem, overwhelm, and relationship stress, all of which map directly onto the six maternal wellness intent categories that Umubyeyi targets. The 3,512 entries are sufficient to train TF-IDF-based classifiers robustly, as Joachims (1998) demonstrated that SVM-based text classifiers achieve stable generalization with as few as a few hundred examples per class when using high-dimensional TF-IDF features.</w:t>
      </w:r>
    </w:p>
    <w:p>
      <w:pPr>
        <w:spacing w:after="80" w:before="220"/>
      </w:pPr>
      <w:r>
        <w:rPr>
          <w:rFonts w:ascii="Arial" w:cs="Arial" w:eastAsia="Arial" w:hAnsi="Arial"/>
          <w:b/>
          <w:bCs/>
          <w:sz w:val="24"/>
          <w:szCs w:val="24"/>
        </w:rPr>
        <w:t xml:space="preserve">2.3.4 Logistic Regression and SVM for Short-Text Classification</w:t>
      </w:r>
    </w:p>
    <w:p>
      <w:pPr>
        <w:spacing w:after="80" w:before="80" w:line="360"/>
        <w:jc w:val="both"/>
      </w:pPr>
      <w:r>
        <w:rPr>
          <w:rFonts w:ascii="Arial" w:cs="Arial" w:eastAsia="Arial" w:hAnsi="Arial"/>
          <w:sz w:val="24"/>
          <w:szCs w:val="24"/>
        </w:rPr>
        <w:t xml:space="preserve">Logistic Regression and Support Vector Machines are the two most widely validated approaches for short-text intent classification in resource-constrained environments. Joachims (1998) established SVMs as the state-of-the-art text classifier, demonstrating that the maximum-margin hyperplane found by a linear SVM is particularly well-suited to high-dimensional sparse feature spaces such as TF-IDF representations, where many features are zero for any given document. The linear kernel is especially appropriate because it scales efficiently to large feature spaces without the computational overhead of non-linear kernels.</w:t>
      </w:r>
    </w:p>
    <w:p>
      <w:pPr>
        <w:spacing w:after="0" w:before="0"/>
      </w:pPr>
      <w:r>
        <w:t xml:space="preserve"/>
      </w:r>
    </w:p>
    <w:p>
      <w:pPr>
        <w:spacing w:after="80" w:before="80" w:line="360"/>
        <w:jc w:val="both"/>
      </w:pPr>
      <w:r>
        <w:rPr>
          <w:rFonts w:ascii="Arial" w:cs="Arial" w:eastAsia="Arial" w:hAnsi="Arial"/>
          <w:sz w:val="24"/>
          <w:szCs w:val="24"/>
        </w:rPr>
        <w:t xml:space="preserve">Logistic Regression, while less theoretically complex than SVMs, provides a probabilistic output that is useful for the Umubyeyi system: the model returns a confidence score for each intent class, allowing the system to implement a low-confidence fallback when no intent is reliably detected, rather than returning a potentially irrelevant response. This property is highlighted by Rivera Rivera et al. (2024) as a critical design feature for chatbots deployed in sensitive health contexts, where overconfident misclassification can cause direct harm.</w:t>
      </w:r>
    </w:p>
    <w:p>
      <w:pPr>
        <w:spacing w:after="80" w:before="220"/>
      </w:pPr>
      <w:r>
        <w:rPr>
          <w:rFonts w:ascii="Arial" w:cs="Arial" w:eastAsia="Arial" w:hAnsi="Arial"/>
          <w:b/>
          <w:bCs/>
          <w:sz w:val="24"/>
          <w:szCs w:val="24"/>
        </w:rPr>
        <w:t xml:space="preserve">2.3.5 Dense Neural Networks for Text Classification</w:t>
      </w:r>
    </w:p>
    <w:p>
      <w:pPr>
        <w:spacing w:after="80" w:before="80" w:line="360"/>
        <w:jc w:val="both"/>
      </w:pPr>
      <w:r>
        <w:rPr>
          <w:rFonts w:ascii="Arial" w:cs="Arial" w:eastAsia="Arial" w:hAnsi="Arial"/>
          <w:sz w:val="24"/>
          <w:szCs w:val="24"/>
        </w:rPr>
        <w:t xml:space="preserve">Simple feedforward neural networks applied to TF-IDF features represent a natural extension of linear classifiers that adds non-linear representational capacity without the infrastructure requirements of transformer-based architectures. A dense network with two hidden layers and ReLU activations can learn combinations of TF-IDF features that no linear classifier can detect, potentially improving accuracy on ambiguous or multi-topic queries. Laranjo et al. (2018) noted that for short-text health queries, the performance gap between linear and non-linear classifiers tends to be modest when training data is limited to a few thousand examples, which is why all three model families are compared rather than selecting a single architecture a priori.</w:t>
      </w:r>
    </w:p>
    <w:p>
      <w:pPr>
        <w:spacing w:after="80" w:before="220"/>
      </w:pPr>
      <w:r>
        <w:rPr>
          <w:rFonts w:ascii="Arial" w:cs="Arial" w:eastAsia="Arial" w:hAnsi="Arial"/>
          <w:b/>
          <w:bCs/>
          <w:sz w:val="24"/>
          <w:szCs w:val="24"/>
        </w:rPr>
        <w:t xml:space="preserve">2.3.6 Cross-Lingual Translation for Kinyarwanda</w:t>
      </w:r>
    </w:p>
    <w:p>
      <w:pPr>
        <w:spacing w:after="80" w:before="80" w:line="360"/>
        <w:jc w:val="both"/>
      </w:pPr>
      <w:r>
        <w:rPr>
          <w:rFonts w:ascii="Arial" w:cs="Arial" w:eastAsia="Arial" w:hAnsi="Arial"/>
          <w:sz w:val="24"/>
          <w:szCs w:val="24"/>
        </w:rPr>
        <w:t xml:space="preserve">Kinyarwanda is an agglutinative Bantu language characterized by complex intra-word morphology in which a single word can encode what would require an entire phrase in English (Niyongabo et al., 2020). Standard Western tokenizers that split text on whitespace will produce meaningless sub-word tokens from Kinyarwanda input, destroying the semantic information needed for classification. Morphology-aware models such as KinyaBERT address this problem but require GPU infrastructure that is incompatible with low-resource deployment (Nzeyimana &amp; Niyongabo, 2022).</w:t>
      </w:r>
    </w:p>
    <w:p>
      <w:pPr>
        <w:spacing w:after="0" w:before="0"/>
      </w:pPr>
      <w:r>
        <w:t xml:space="preserve"/>
      </w:r>
    </w:p>
    <w:p>
      <w:pPr>
        <w:spacing w:after="80" w:before="80" w:line="360"/>
        <w:jc w:val="both"/>
      </w:pPr>
      <w:r>
        <w:rPr>
          <w:rFonts w:ascii="Arial" w:cs="Arial" w:eastAsia="Arial" w:hAnsi="Arial"/>
          <w:sz w:val="24"/>
          <w:szCs w:val="24"/>
        </w:rPr>
        <w:t xml:space="preserve">Meta AI’s NLLB-200 model was specifically trained on 200 languages including Kinyarwanda, with a stated goal of enabling translation for the world’s most low-resource languages (Meta AI, 2022). For Kinyarwanda specifically, NLLB-200 achieves substantially higher BLEU scores than general-purpose translation models such as Google Translate or Helsinki-NLP’s OPUS models, making it the clear choice for the Umubyeyi translation pipeline. Taira et al. (2021) documented the risks of semantic drift in health-related machine translation, showing that critical negative warnings can be translated as positive recommendations in some translation systems. The use of NLLB-200, which was trained with explicit attention to low-resource language quality, mitigates this risk compared to general-purpose alternatives.</w:t>
      </w:r>
    </w:p>
    <w:p>
      <w:pPr>
        <w:spacing w:after="80" w:before="220"/>
      </w:pPr>
      <w:r>
        <w:rPr>
          <w:rFonts w:ascii="Arial" w:cs="Arial" w:eastAsia="Arial" w:hAnsi="Arial"/>
          <w:b/>
          <w:bCs/>
          <w:sz w:val="24"/>
          <w:szCs w:val="24"/>
        </w:rPr>
        <w:t xml:space="preserve">2.3.7 Measuring Cross-Lingual Degradation</w:t>
      </w:r>
    </w:p>
    <w:p>
      <w:pPr>
        <w:spacing w:after="80" w:before="80" w:line="360"/>
        <w:jc w:val="both"/>
      </w:pPr>
      <w:r>
        <w:rPr>
          <w:rFonts w:ascii="Arial" w:cs="Arial" w:eastAsia="Arial" w:hAnsi="Arial"/>
          <w:sz w:val="24"/>
          <w:szCs w:val="24"/>
        </w:rPr>
        <w:t xml:space="preserve">A key research question in this project is how much the translation pipeline reduces classification accuracy. Prior work on multilingual NLP pipelines shows that even high-quality translation introduces measurable semantic drift, where subtle phrasing changes in translation cause queries to be classified differently than their original-language equivalents (Nie et al., 2023). This degradation has been studied in European and Asian language pairs but has not been measured for Kinyarwanda health text classification. By running the same held-out test set through both direct English classification and Kinyarwanda-input-translated classification, Umubyeyi generates the first published degradation coefficient for this specific task, which future researchers can use to calibrate expectations for Kinyarwanda-input health chatbots.</w:t>
      </w:r>
    </w:p>
    <w:p>
      <w:pPr>
        <w:spacing w:after="80" w:before="220"/>
      </w:pPr>
      <w:r>
        <w:rPr>
          <w:rFonts w:ascii="Arial" w:cs="Arial" w:eastAsia="Arial" w:hAnsi="Arial"/>
          <w:b/>
          <w:bCs/>
          <w:sz w:val="24"/>
          <w:szCs w:val="24"/>
        </w:rPr>
        <w:t xml:space="preserve">2.3.8 Chatbot Safety in Clinical-Adjacent Settings</w:t>
      </w:r>
    </w:p>
    <w:p>
      <w:pPr>
        <w:spacing w:after="80" w:before="80" w:line="360"/>
        <w:jc w:val="both"/>
      </w:pPr>
      <w:r>
        <w:rPr>
          <w:rFonts w:ascii="Arial" w:cs="Arial" w:eastAsia="Arial" w:hAnsi="Arial"/>
          <w:sz w:val="24"/>
          <w:szCs w:val="24"/>
        </w:rPr>
        <w:t xml:space="preserve">Several studies have identified safety risks specific to health and mental health chatbots. Bender et al. (2021) documented the hallucination problem in large generative language models, showing that models can generate confident-sounding but factually incorrect health information. Yang and Lin (2026) specifically advised against deploying autonomous generative systems in perinatal populations due to the risk of psychological mismanagement from inaccurate or insensitive responses. Both studies agree that retrieval-based systems, where responses come from a fixed, validated knowledge base rather than being generated by a model, are significantly safer for health-adjacent deployment.</w:t>
      </w:r>
    </w:p>
    <w:p>
      <w:pPr>
        <w:spacing w:after="0" w:before="0"/>
      </w:pPr>
      <w:r>
        <w:t xml:space="preserve"/>
      </w:r>
    </w:p>
    <w:p>
      <w:pPr>
        <w:spacing w:after="80" w:before="80" w:line="360"/>
        <w:jc w:val="both"/>
      </w:pPr>
      <w:r>
        <w:rPr>
          <w:rFonts w:ascii="Arial" w:cs="Arial" w:eastAsia="Arial" w:hAnsi="Arial"/>
          <w:sz w:val="24"/>
          <w:szCs w:val="24"/>
        </w:rPr>
        <w:t xml:space="preserve">Abd-Alrazaq et al. (2020) additionally highlighted the risk of clinical over-reliance, where users treat chatbot responses as professional medical advice rather than general information. Their review of 17 mental health chatbots found that clear, repeated disclaimers significantly reduced this risk without reducing user engagement or satisfaction. This finding directly informs Umubyeyi’s design: every response includes a visible disclaimer, and the onboarding screen explicitly positions the platform as an informational companion rather than a clinical tool.</w:t>
      </w:r>
    </w:p>
    <w:p>
      <w:pPr>
        <w:pStyle w:val="Heading2"/>
        <w:spacing w:after="120" w:before="320"/>
      </w:pPr>
      <w:r>
        <w:rPr>
          <w:rFonts w:ascii="Arial" w:cs="Arial" w:eastAsia="Arial" w:hAnsi="Arial"/>
          <w:b/>
          <w:bCs/>
          <w:color w:val="2E75B6"/>
          <w:sz w:val="26"/>
          <w:szCs w:val="26"/>
        </w:rPr>
        <w:t xml:space="preserve">2.4 Summary of Reviewed Literature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500"/>
        <w:gridCol w:w="2200"/>
        <w:gridCol w:w="1926"/>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 &amp; Year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c>
          <w:tcPr>
            <w:tcW w:type="dxa" w:w="19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Relevance to Umubyeyi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Bolarinwa et al. (2024)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PPD, Africa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Systematic 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10-20% postpartum distress in sub-Saharan Africa</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Problem motivation statistics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Yang &amp; Lin (2026)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Perinatal mental health chatbots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Literature 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 key distress categories; LLMs unsafe in perinatal use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Intent category design; safety 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Kawuki et al. (2022)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Rwanda PNC dropout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DHS analysis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PNC attendance drops after 24h discharge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Problem statistics; scope justification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Chua et al. (2023)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Chatbots for maternal health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Mixed-method 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Parents want accessible home-based tools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User need validation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WHO (2022)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PNC recommendations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Clinical guidelines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 PNC contacts; mental wellness is a core component</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Knowledge base source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Laranjo et al. (2018)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Healthcare chatbots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Systematic review (n=17)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ML/retrieval beats generative for clinical settings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Architecture justification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Bender et al. (2021)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LLM risks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Critical analysis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Hallucination risk in generative models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Justification for retrieval-based approach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Abd-Alrazaq et al. (2020)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Mental health chatbots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Scoping 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Retrieval chatbots safer; disclaimers reduce over-reliance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Safety design principles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Amod (2023)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Mental health counseling dataset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Dataset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3,512 real Q&amp;A pairs, RAIL-D license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Training dataset selection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Thakur et al. (2021)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IR model benchmarking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BEIR benchmark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TF-IDF outperforms dense models in zero-shot/low-resource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Feature engineering choice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Joachims (1998)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SVM text classification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SVM theory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Linear SVM is optimal for high-dim sparse TF-IDF spaces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SVM model justification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Niyongabo et al. (2020)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Kinyarwanda NLP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KINNEWS benchmark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Kinyarwanda morphology challenges for standard tokenizers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Translation layer justification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Nzeyimana &amp; Niyongabo (2022)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KinyaBERT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Transformer model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KinyaBERT needs GPU; not suitable for low-resource deploy</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Confirms TF-IDF approach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Meta AI (2022)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NLLB-200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Translation model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Best Kinyarwanda BLEU scores among public models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Translation model selection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Taira et al. (2021)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Medical translation risks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Pragmatic evaluation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Semantic drift risk in health translation</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NLLB-200 selection 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Nie et al. (2023)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Multilingual NLP pipelines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Empirical study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Translation introduces measurable semantic drift</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Degradation analysis design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Rivera Rivera et al. (2024)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Maternal health chatbot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Mixed methods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Confidence scores needed for safe routing</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Low-confidence fallback design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Mane et al. (2023)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Rosie chatbot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Development study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Retrieval Q&amp;A achieves strong usability for new mothers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Comparable system reference</w:t>
            </w:r>
          </w:p>
        </w:tc>
      </w:tr>
    </w:tbl>
    <w:p>
      <w:pPr>
        <w:spacing w:after="0" w:before="0"/>
      </w:pPr>
      <w:r>
        <w:t xml:space="preserve"/>
      </w:r>
    </w:p>
    <w:p>
      <w:pPr>
        <w:pStyle w:val="Heading2"/>
        <w:spacing w:after="120" w:before="320"/>
      </w:pPr>
      <w:r>
        <w:rPr>
          <w:rFonts w:ascii="Arial" w:cs="Arial" w:eastAsia="Arial" w:hAnsi="Arial"/>
          <w:b/>
          <w:bCs/>
          <w:color w:val="2E75B6"/>
          <w:sz w:val="26"/>
          <w:szCs w:val="26"/>
        </w:rPr>
        <w:t xml:space="preserve">2.5 Strengths and Weaknesses of Existing Systems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3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Strength</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Weakness</w:t>
            </w:r>
          </w:p>
        </w:tc>
        <w:tc>
          <w:tcPr>
            <w:tcW w:type="dxa" w:w="2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 Umubyeyi Fills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Woebot (Fitzpatrick et al., 2017)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RCT-validated mental health support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English only; generative LLM; no low-resource pathway</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Kinyarwanda access; retrieval-based safety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Rosie (Mane et al., 2023)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Retrieval-based; strong usability with new mothers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English only; US healthcare context only</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Rwanda-specific knowledge base; Kinyarwanda language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Mwana (PMC, 2025)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Reaches mothers via basic SMS in Africa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Hardcoded triggers; no free-form Q&amp;A or intent classification</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ML-based intent classification enabling natural queries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PregBot (Bhaskar et al., 2024)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ML classification for maternal health Q&amp;A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 Bantu language training data; no African deployment</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Kinyarwanda input via translation; Rwanda-specific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MumCare (Maduwantha &amp; Vithana, 2021)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Localized for non-English users; decent usability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Rule-based only; no ML classification; no African deployment</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Supervised ML with labeled dataset; open-source codebase</w:t>
            </w:r>
          </w:p>
        </w:tc>
      </w:tr>
    </w:tbl>
    <w:p>
      <w:pPr>
        <w:spacing w:after="0" w:before="0"/>
      </w:pPr>
      <w:r>
        <w:t xml:space="preserve"/>
      </w:r>
    </w:p>
    <w:p>
      <w:pPr>
        <w:pStyle w:val="Heading2"/>
        <w:spacing w:after="120" w:before="320"/>
      </w:pPr>
      <w:r>
        <w:rPr>
          <w:rFonts w:ascii="Arial" w:cs="Arial" w:eastAsia="Arial" w:hAnsi="Arial"/>
          <w:b/>
          <w:bCs/>
          <w:color w:val="2E75B6"/>
          <w:sz w:val="26"/>
          <w:szCs w:val="26"/>
        </w:rPr>
        <w:t xml:space="preserve">2.6 Research Gap</w:t>
      </w:r>
    </w:p>
    <w:p>
      <w:pPr>
        <w:spacing w:after="80" w:before="80" w:line="360"/>
        <w:jc w:val="both"/>
      </w:pPr>
      <w:r>
        <w:rPr>
          <w:rFonts w:ascii="Arial" w:cs="Arial" w:eastAsia="Arial" w:hAnsi="Arial"/>
          <w:sz w:val="24"/>
          <w:szCs w:val="24"/>
        </w:rPr>
        <w:t xml:space="preserve">No existing system combines Kinyarwanda-language access, supervised ML intent classification trained on real counseling data, cross-lingual translation via NLLB-200, and maternal mental wellness information in a single deployable framework. More specifically, no published study has measured the accuracy degradation introduced by a Kinyarwanda-to-English translation pipeline applied to mental wellness text classification, leaving a clear empirical gap that this project directly fills. The combination of a working system, a labeled dataset contribution, and a quantified degradation measurement positions Umubyeyi as a genuine scientific contribution to both the maternal health technology and the low-resource African NLP literature.</w:t>
      </w:r>
    </w:p>
    <w:p>
      <w:pPr>
        <w:pStyle w:val="Heading2"/>
        <w:spacing w:after="120" w:before="320"/>
      </w:pPr>
      <w:r>
        <w:rPr>
          <w:rFonts w:ascii="Arial" w:cs="Arial" w:eastAsia="Arial" w:hAnsi="Arial"/>
          <w:b/>
          <w:bCs/>
          <w:color w:val="2E75B6"/>
          <w:sz w:val="26"/>
          <w:szCs w:val="26"/>
        </w:rPr>
        <w:t xml:space="preserve">2.7 Conceptual Framework</w:t>
      </w:r>
    </w:p>
    <w:p>
      <w:pPr>
        <w:spacing w:after="80" w:before="80" w:line="360"/>
        <w:jc w:val="both"/>
      </w:pPr>
      <w:r>
        <w:rPr>
          <w:rFonts w:ascii="Arial" w:cs="Arial" w:eastAsia="Arial" w:hAnsi="Arial"/>
          <w:sz w:val="24"/>
          <w:szCs w:val="24"/>
        </w:rPr>
        <w:t xml:space="preserve">Umubyeyi is conceptually grounded in three interlocking principles. The first is informational safety: the system provides only validated, retrieved informational responses and never generates novel health advice, diagnoses, or clinical assessments. Every response comes from a knowledge base sourced from WHO, UNFPA, and RBC guidelines, and every response includes a disclaimer. The second principle is linguistic accessibility: all user-facing interaction occurs in Kinyarwanda, removing the barrier of English literacy that would otherwise exclude the majority of first-time Rwandan mothers from using the system. The translation and classification pipeline are invisible to the user; she sees only her language. The third principle is empirical accountability: every design choice in the ML pipeline is evaluated against quantitative benchmarks, and the results are published openly so that other researchers can verify, critique, and build on them.</w:t>
      </w:r>
    </w:p>
    <w:p>
      <w:pPr>
        <w:spacing w:after="0" w:before="0"/>
      </w:pPr>
      <w:r>
        <w:t xml:space="preserve"/>
      </w:r>
    </w:p>
    <w:p>
      <w:pPr>
        <w:spacing w:after="80" w:before="80" w:line="360"/>
        <w:jc w:val="both"/>
      </w:pPr>
      <w:r>
        <w:rPr>
          <w:rFonts w:ascii="Arial" w:cs="Arial" w:eastAsia="Arial" w:hAnsi="Arial"/>
          <w:sz w:val="24"/>
          <w:szCs w:val="24"/>
        </w:rPr>
        <w:t xml:space="preserve">The Technology Acceptance Model (Davis, 1989), extended by Venkatesh and Davis (2000), provides the evaluation framework for the usability study. TAM operationalizes the hypothesis that perceived ease of use and perceived usefulness are the primary predictors of adoption intention, and both constructs are measured by the System Usability Scale questionnaire administered to proxy users. Mwangi and Kariuki (2015) validated TAM in sub-Saharan African agricultural technology contexts, confirming its applicability to technology adoption evaluation in the region.</w:t>
      </w:r>
    </w:p>
    <w:p>
      <w:pPr>
        <w:pStyle w:val="Heading2"/>
        <w:spacing w:after="120" w:before="320"/>
      </w:pPr>
      <w:r>
        <w:rPr>
          <w:rFonts w:ascii="Arial" w:cs="Arial" w:eastAsia="Arial" w:hAnsi="Arial"/>
          <w:b/>
          <w:bCs/>
          <w:color w:val="2E75B6"/>
          <w:sz w:val="26"/>
          <w:szCs w:val="26"/>
        </w:rPr>
        <w:t xml:space="preserve">2.8 Conclusion</w:t>
      </w:r>
    </w:p>
    <w:p>
      <w:pPr>
        <w:spacing w:after="80" w:before="80" w:line="360"/>
        <w:jc w:val="both"/>
      </w:pPr>
      <w:r>
        <w:rPr>
          <w:rFonts w:ascii="Arial" w:cs="Arial" w:eastAsia="Arial" w:hAnsi="Arial"/>
          <w:sz w:val="24"/>
          <w:szCs w:val="24"/>
        </w:rPr>
        <w:t xml:space="preserve">The reviewed literature confirms that supervised ML intent classification with TF-IDF features is a well-validated, computationally appropriate architecture for mental wellness Q&amp;A in a low-resource deployment context (Laranjo et al., 2018; Thakur et al., 2021). The Amod/mental_health_counseling_conversations dataset provides a high-quality, real-language foundation for classifier training that is significantly more appropriate than synthetic or clinically structured alternatives (Amod, 2023). The NLLB-200 translation model is the best available option for Kinyarwanda given its specific training on low-resource African languages (Meta AI, 2022). The identified research gap, specifically the absence of any published degradation measurement for Kinyarwanda mental wellness classification through a translation pipeline, positions this project as an original contribution to both the system-building and the empirical NLP literature.</w:t>
      </w:r>
    </w:p>
    <w:p>
      <w:r>
        <w:br w:type="page"/>
      </w:r>
    </w:p>
    <w:p>
      <w:pPr>
        <w:pStyle w:val="Heading1"/>
        <w:spacing w:after="160" w:before="480"/>
      </w:pPr>
      <w:r>
        <w:rPr>
          <w:rFonts w:ascii="Arial" w:cs="Arial" w:eastAsia="Arial" w:hAnsi="Arial"/>
          <w:b/>
          <w:bCs/>
          <w:color w:val="1F4E79"/>
          <w:sz w:val="32"/>
          <w:szCs w:val="32"/>
        </w:rPr>
        <w:t xml:space="preserve">Chapter Three: System Analysis and Design</w:t>
      </w:r>
    </w:p>
    <w:p>
      <w:pPr>
        <w:pStyle w:val="Heading2"/>
        <w:spacing w:after="120" w:before="320"/>
      </w:pPr>
      <w:r>
        <w:rPr>
          <w:rFonts w:ascii="Arial" w:cs="Arial" w:eastAsia="Arial" w:hAnsi="Arial"/>
          <w:b/>
          <w:bCs/>
          <w:color w:val="2E75B6"/>
          <w:sz w:val="26"/>
          <w:szCs w:val="26"/>
        </w:rPr>
        <w:t xml:space="preserve">3.1 Introduction</w:t>
      </w:r>
    </w:p>
    <w:p>
      <w:pPr>
        <w:spacing w:after="80" w:before="80" w:line="360"/>
        <w:jc w:val="both"/>
      </w:pPr>
      <w:r>
        <w:rPr>
          <w:rFonts w:ascii="Arial" w:cs="Arial" w:eastAsia="Arial" w:hAnsi="Arial"/>
          <w:sz w:val="24"/>
          <w:szCs w:val="24"/>
        </w:rPr>
        <w:t xml:space="preserve">This chapter presents the full system analysis and design for Umubyeyi. The project follows an iterative development model based on the Spiral Development Model (Boehm, 1988), which structures development around repeated cycles of risk analysis, prototyping, and validation. This approach is appropriate for a project where both the quality of the labeled dataset and the performance of the ML models are unknown at the outset: each iteration produces testable outputs that determine the direction of the next cycle. The platform is built on a deliberately simple technology stack chosen because every component is open-source, well-documented, and fully implementable within the nine-week development window without specialized hardware or paid services.</w:t>
      </w:r>
    </w:p>
    <w:p>
      <w:pPr>
        <w:pStyle w:val="Heading2"/>
        <w:spacing w:after="120" w:before="320"/>
      </w:pPr>
      <w:r>
        <w:rPr>
          <w:rFonts w:ascii="Arial" w:cs="Arial" w:eastAsia="Arial" w:hAnsi="Arial"/>
          <w:b/>
          <w:bCs/>
          <w:color w:val="2E75B6"/>
          <w:sz w:val="26"/>
          <w:szCs w:val="26"/>
        </w:rPr>
        <w:t xml:space="preserve">3.2 Research Design</w:t>
      </w:r>
    </w:p>
    <w:p>
      <w:pPr>
        <w:spacing w:after="80" w:before="80" w:line="360"/>
        <w:jc w:val="both"/>
      </w:pPr>
      <w:r>
        <w:rPr>
          <w:rFonts w:ascii="Arial" w:cs="Arial" w:eastAsia="Arial" w:hAnsi="Arial"/>
          <w:sz w:val="24"/>
          <w:szCs w:val="24"/>
        </w:rPr>
        <w:t xml:space="preserve">The project adopts a Design Science Research (DSR) methodology, in which the primary research output is the working platform itself evaluated against both technical performance metrics and user acceptance criteria (Hevner et al., 2004). DSR is the standard methodology for information systems and software engineering research where the contribution is a working system that demonstrably addresses a real-world problem. The design process follows three phases: problem analysis and requirements specification through literature review; system design and iterative development over seven weeks; and evaluation through technical model benchmarking and a structured proxy user study.</w:t>
      </w:r>
    </w:p>
    <w:p>
      <w:pPr>
        <w:spacing w:after="0" w:before="0"/>
      </w:pPr>
      <w:r>
        <w:t xml:space="preserve"/>
      </w:r>
    </w:p>
    <w:p>
      <w:pPr>
        <w:spacing w:after="80" w:before="80" w:line="360"/>
        <w:jc w:val="both"/>
      </w:pPr>
      <w:r>
        <w:rPr>
          <w:rFonts w:ascii="Arial" w:cs="Arial" w:eastAsia="Arial" w:hAnsi="Arial"/>
          <w:sz w:val="24"/>
          <w:szCs w:val="24"/>
        </w:rPr>
        <w:t xml:space="preserve">For the machine learning component, three candidate model families are trained and systematically compared: Logistic Regression as a well-understood probabilistic baseline, a linear-kernel SVM as the primary improved model, and a simple dense neural network as the deep learning comparison. All three operate on TF-IDF features computed over the same preprocessed training data. This three-way comparison is designed to answer Research Question 1 and to provide a reproducible benchmark for future Kinyarwanda health classification research.</w:t>
      </w:r>
    </w:p>
    <w:p>
      <w:pPr>
        <w:spacing w:after="0" w:before="0"/>
      </w:pPr>
      <w:r>
        <w:t xml:space="preserve"/>
      </w:r>
    </w:p>
    <w:p>
      <w:pPr>
        <w:spacing w:after="80" w:before="80" w:line="360"/>
        <w:jc w:val="both"/>
      </w:pPr>
      <w:r>
        <w:rPr>
          <w:rFonts w:ascii="Arial" w:cs="Arial" w:eastAsia="Arial" w:hAnsi="Arial"/>
          <w:sz w:val="24"/>
          <w:szCs w:val="24"/>
        </w:rPr>
        <w:t xml:space="preserve">For the translation evaluation component, the held-out English test set is first classified directly, then reclassified after the same queries have been translated from English to Kinyarwanda and back to English via NLLB-200. The difference in accuracy between these two runs is the cross-lingual degradation coefficient, which answers Research Question 2.</w:t>
      </w:r>
    </w:p>
    <w:p>
      <w:pPr>
        <w:spacing w:after="0" w:before="0"/>
      </w:pPr>
      <w:r>
        <w:t xml:space="preserve"/>
      </w:r>
    </w:p>
    <w:p>
      <w:pPr>
        <w:spacing w:after="80" w:before="80" w:line="360"/>
        <w:jc w:val="both"/>
      </w:pPr>
      <w:r>
        <w:rPr>
          <w:rFonts w:ascii="Arial" w:cs="Arial" w:eastAsia="Arial" w:hAnsi="Arial"/>
          <w:sz w:val="24"/>
          <w:szCs w:val="24"/>
        </w:rPr>
        <w:t xml:space="preserve">The usability evaluation employs a structured study with ten proxy users drawn from nursing students and Community Health Workers in Kigali, selected through purposive sampling as the population most capable of evaluating both the clinical accuracy and the interface usability of the system without exposing real vulnerable postpartum mothers to an unvalidated prototype (Palinkas et al., 2015). The System Usability Scale (SUS), a widely validated ten-item questionnaire producing a score from 0 to 100, is used as the evaluation instrument, with a target mean score above 70 indicating acceptable usability (Faulkner, 2003).</w:t>
      </w:r>
    </w:p>
    <w:p>
      <w:pPr>
        <w:pStyle w:val="Heading2"/>
        <w:spacing w:after="120" w:before="320"/>
      </w:pPr>
      <w:r>
        <w:rPr>
          <w:rFonts w:ascii="Arial" w:cs="Arial" w:eastAsia="Arial" w:hAnsi="Arial"/>
          <w:b/>
          <w:bCs/>
          <w:color w:val="2E75B6"/>
          <w:sz w:val="26"/>
          <w:szCs w:val="26"/>
        </w:rPr>
        <w:t xml:space="preserve">3.3 Dataset Description and Preparation</w:t>
      </w:r>
    </w:p>
    <w:p>
      <w:pPr>
        <w:spacing w:after="80" w:before="220"/>
      </w:pPr>
      <w:r>
        <w:rPr>
          <w:rFonts w:ascii="Arial" w:cs="Arial" w:eastAsia="Arial" w:hAnsi="Arial"/>
          <w:b/>
          <w:bCs/>
          <w:sz w:val="24"/>
          <w:szCs w:val="24"/>
        </w:rPr>
        <w:t xml:space="preserve">3.3.1 Source Dataset</w:t>
      </w:r>
    </w:p>
    <w:p>
      <w:pPr>
        <w:spacing w:after="80" w:before="80" w:line="360"/>
        <w:jc w:val="both"/>
      </w:pPr>
      <w:r>
        <w:rPr>
          <w:rFonts w:ascii="Arial" w:cs="Arial" w:eastAsia="Arial" w:hAnsi="Arial"/>
          <w:sz w:val="24"/>
          <w:szCs w:val="24"/>
        </w:rPr>
        <w:t xml:space="preserve">The primary training dataset is Amod/mental_health_counseling_conversations, a publicly available compilation of 3,512 real counseling Q&amp;A pairs collected from two publicly accessible online mental health counseling platforms (Amod, 2023). The dataset is released under a RAIL-D license permitting free non-commercial academic research use. Each record contains a Context field (the patient’s question, typically 25 to 200 words) and a Response field (the licensed therapist’s answer, typically 50 to 500 words). All entries have been anonymized to remove personally identifiable information. Since its public release in 2023, the dataset has been downloaded over 100,000 times and has been used to train over 105 publicly available models on HuggingFace, demonstrating its quality and community acceptance.</w:t>
      </w:r>
    </w:p>
    <w:p>
      <w:pPr>
        <w:spacing w:after="0" w:before="0"/>
      </w:pPr>
      <w:r>
        <w:t xml:space="preserve"/>
      </w:r>
    </w:p>
    <w:p>
      <w:pPr>
        <w:spacing w:after="80" w:before="80" w:line="360"/>
        <w:jc w:val="both"/>
      </w:pPr>
      <w:r>
        <w:rPr>
          <w:rFonts w:ascii="Arial" w:cs="Arial" w:eastAsia="Arial" w:hAnsi="Arial"/>
          <w:sz w:val="24"/>
          <w:szCs w:val="24"/>
        </w:rPr>
        <w:t>For the Umubyeyi knowledge base, a parallel set of 80 to 120 validated Q&amp;A entries is constructed from WHO (2022) and UNFPA postpartum depression guidelines. These entries are organized by the same six intent categories and serve as the source of all user-facing responses. This dual-dataset design separates classifier training data (real counseling conversations) from the knowledge base (validated clinical guidelines), ensuring that the responses delivered to mothers are grounded in authoritative health sources rather than in the language patterns of the training corpus.</w:t>
      </w:r>
    </w:p>
    <w:p>
      <w:pPr>
        <w:spacing w:after="80" w:before="220"/>
      </w:pPr>
      <w:r>
        <w:rPr>
          <w:rFonts w:ascii="Arial" w:cs="Arial" w:eastAsia="Arial" w:hAnsi="Arial"/>
          <w:b/>
          <w:bCs/>
          <w:sz w:val="24"/>
          <w:szCs w:val="24"/>
        </w:rPr>
        <w:t xml:space="preserve">3.3.2 Dataset Filtering and Intent Labeling</w:t>
      </w:r>
    </w:p>
    <w:p>
      <w:pPr>
        <w:spacing w:after="80" w:before="80" w:line="360"/>
        <w:jc w:val="both"/>
      </w:pPr>
      <w:r>
        <w:rPr>
          <w:rFonts w:ascii="Arial" w:cs="Arial" w:eastAsia="Arial" w:hAnsi="Arial"/>
          <w:sz w:val="24"/>
          <w:szCs w:val="24"/>
        </w:rPr>
        <w:t xml:space="preserve">Because the Amod dataset covers all mental health topics broadly, a two-stage curation process is applied before classifier training. In Stage 1, keyword-based filtering removes entries clearly outside the maternal wellness scope, including those focused primarily on childhood trauma, addiction, eating disorders, PTSD flashbacks, and personality disorders. This filtering is expected to yield a usable subset of 800 to 1,200 entries. In Stage 2, each retained entry is manually labeled by the researcher into one of six intent categories:</w:t>
      </w:r>
    </w:p>
    <w:p>
      <w:pPr>
        <w:pStyle w:val="ListParagraph"/>
        <w:numPr>
          <w:ilvl w:val="0"/>
          <w:numId w:val="3"/>
        </w:numPr>
        <w:spacing w:after="60" w:before="60" w:line="320"/>
      </w:pPr>
      <w:r>
        <w:rPr>
          <w:rFonts w:ascii="Arial" w:cs="Arial" w:eastAsia="Arial" w:hAnsi="Arial"/>
          <w:sz w:val="24"/>
          <w:szCs w:val="24"/>
        </w:rPr>
        <w:t xml:space="preserve">Postpartum sadness and low mood (e.g., I have been feeling empty and tearful since the birth)</w:t>
      </w:r>
    </w:p>
    <w:p>
      <w:pPr>
        <w:pStyle w:val="ListParagraph"/>
        <w:numPr>
          <w:ilvl w:val="0"/>
          <w:numId w:val="3"/>
        </w:numPr>
        <w:spacing w:after="60" w:before="60" w:line="320"/>
      </w:pPr>
      <w:r>
        <w:rPr>
          <w:rFonts w:ascii="Arial" w:cs="Arial" w:eastAsia="Arial" w:hAnsi="Arial"/>
          <w:sz w:val="24"/>
          <w:szCs w:val="24"/>
        </w:rPr>
        <w:t xml:space="preserve">Anxiety and worry (e.g., I cannot stop worrying that something will happen to my baby)</w:t>
      </w:r>
    </w:p>
    <w:p>
      <w:pPr>
        <w:pStyle w:val="ListParagraph"/>
        <w:numPr>
          <w:ilvl w:val="0"/>
          <w:numId w:val="3"/>
        </w:numPr>
        <w:spacing w:after="60" w:before="60" w:line="320"/>
      </w:pPr>
      <w:r>
        <w:rPr>
          <w:rFonts w:ascii="Arial" w:cs="Arial" w:eastAsia="Arial" w:hAnsi="Arial"/>
          <w:sz w:val="24"/>
          <w:szCs w:val="24"/>
        </w:rPr>
        <w:t xml:space="preserve">Sleep difficulties (e.g., I am exhausted but I cannot sleep even when the baby is sleeping)</w:t>
      </w:r>
    </w:p>
    <w:p>
      <w:pPr>
        <w:pStyle w:val="ListParagraph"/>
        <w:numPr>
          <w:ilvl w:val="0"/>
          <w:numId w:val="3"/>
        </w:numPr>
        <w:spacing w:after="60" w:before="60" w:line="320"/>
      </w:pPr>
      <w:r>
        <w:rPr>
          <w:rFonts w:ascii="Arial" w:cs="Arial" w:eastAsia="Arial" w:hAnsi="Arial"/>
          <w:sz w:val="24"/>
          <w:szCs w:val="24"/>
        </w:rPr>
        <w:t xml:space="preserve">Feeling overwhelmed and identity concerns (e.g., I do not feel like myself anymore and I do not know who I am now)</w:t>
      </w:r>
    </w:p>
    <w:p>
      <w:pPr>
        <w:pStyle w:val="ListParagraph"/>
        <w:numPr>
          <w:ilvl w:val="0"/>
          <w:numId w:val="3"/>
        </w:numPr>
        <w:spacing w:after="60" w:before="60" w:line="320"/>
      </w:pPr>
      <w:r>
        <w:rPr>
          <w:rFonts w:ascii="Arial" w:cs="Arial" w:eastAsia="Arial" w:hAnsi="Arial"/>
          <w:sz w:val="24"/>
          <w:szCs w:val="24"/>
        </w:rPr>
        <w:t xml:space="preserve">Relationship and support concerns (e.g., My partner does not understand what I am going through)</w:t>
      </w:r>
    </w:p>
    <w:p>
      <w:pPr>
        <w:pStyle w:val="ListParagraph"/>
        <w:numPr>
          <w:ilvl w:val="0"/>
          <w:numId w:val="3"/>
        </w:numPr>
        <w:spacing w:after="60" w:before="60" w:line="320"/>
      </w:pPr>
      <w:r>
        <w:rPr>
          <w:rFonts w:ascii="Arial" w:cs="Arial" w:eastAsia="Arial" w:hAnsi="Arial"/>
          <w:sz w:val="24"/>
          <w:szCs w:val="24"/>
        </w:rPr>
        <w:t xml:space="preserve">General self-care and coping strategies (e.g., What can I do to take care of myself while caring for a newborn?)</w:t>
      </w:r>
    </w:p>
    <w:p>
      <w:pPr>
        <w:spacing w:after="0" w:before="0"/>
      </w:pPr>
      <w:r>
        <w:t xml:space="preserve"/>
      </w:r>
    </w:p>
    <w:p>
      <w:pPr>
        <w:spacing w:after="80" w:before="80" w:line="360"/>
        <w:jc w:val="both"/>
      </w:pPr>
      <w:r>
        <w:rPr>
          <w:rFonts w:ascii="Arial" w:cs="Arial" w:eastAsia="Arial" w:hAnsi="Arial"/>
          <w:sz w:val="24"/>
          <w:szCs w:val="24"/>
        </w:rPr>
        <w:t xml:space="preserve">Manual labeling of a publicly available dataset constitutes dataset curation rather than primary human data collection and therefore does not require institutional ethics approval. A 10% inter-rater reliability check is conducted by a second independent reviewer (a nursing student recruited as a proxy user participant) to validate labeling consistency, targeting a Cohen’s Kappa agreement coefficient above 0.70, which is the accepted threshold for substantial agreement in content labeling studies (Palinkas et al., 2015).</w:t>
      </w:r>
    </w:p>
    <w:p>
      <w:r>
        <w:rPr>
          <w:b/>
          <w:sz w:val="24"/>
        </w:rPr>
        <w:t>3.3.3 Data Engineering Findings and Practical Adjustments</w:t>
      </w:r>
    </w:p>
    <w:p>
      <w:r>
        <w:rPr>
          <w:b w:val="0"/>
          <w:sz w:val="24"/>
        </w:rPr>
        <w:t>An exploratory analysis carried out during data engineering revealed that although the Amod dataset contains 3,512 rows, these correspond to only 995 unique patient questions, because many questions are paired with several different counselor responses. Since the intent classifier takes the patient question as its only input, the dataset is de-duplicated to its unique questions before modeling, and the train-test split is performed on unique questions (equivalently, grouped by question) so that no question can appear in both partitions. This closes a data-leakage path that would otherwise inflate the reported accuracy. After maternal-wellness filtering, the labeled subset comprises several hundred unique questions; the Objective-2 target is therefore interpreted at the level of unique questions rather than raw rows.</w:t>
      </w:r>
    </w:p>
    <w:p>
      <w:r>
        <w:rPr>
          <w:b w:val="0"/>
          <w:sz w:val="24"/>
        </w:rPr>
        <w:t>To establish an initial baseline before the full manual labeling is complete, a transparent keyword lexicon is used to assign provisional (weak) intent labels, on which the three classifiers are trained and compared. These initial figures are reported explicitly as a weak-label (silver) baseline and are distinguished from the final results, which will be computed on the manually labeled gold set produced under Objective 2 with the ten-percent inter-rater reliability check.</w:t>
      </w:r>
    </w:p>
    <w:p>
      <w:r>
        <w:rPr>
          <w:b w:val="0"/>
          <w:sz w:val="24"/>
        </w:rPr>
        <w:t>The user-facing knowledge base is constructed from WHO (2022) and UNFPA (2025) guidance. Rwanda Biomedical Centre materials, originally listed as a third source, were not available in a usable form through public channels during the project period; local appropriateness is instead ensured by having the knowledge base reviewed by Rwandan proxy participants (nursing students and community health workers). Separately, the publicly available MOTHER maternal-health dataset (Eyobu et al., 2025; CC BY 4.0) is used as a related-work reference and as an optional physical-health fallback; it is not part of the mental-wellness knowledge base because it covers physical pregnancy health only and is drawn from a Ugandan, English-only context.</w:t>
      </w:r>
    </w:p>
    <w:p>
      <w:pPr>
        <w:spacing w:after="0" w:before="0"/>
      </w:pPr>
      <w:r>
        <w:t xml:space="preserve"/>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1300"/>
        <w:gridCol w:w="17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W w:type="dxa" w:w="17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in Umubyeyi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Amod/mental_health_counseling_conversations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HuggingFace (Amod, 2023)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3,512 rows (995 unique questions)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RAIL-D (free for non-commercial academic use)</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Intent classifier training data after filtering and labeling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WHO Maternal and Newborn Care Guidelines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WHO (2022)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Approx. 40 entries extracted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CC BY-NC-SA 3.0 IGO</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Knowledge base: sleep, self-care, overwhelmed, postnatal support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UNFPA Postpartum Depression FAQ</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UNFPA (n.d.)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Approx. 25 entries extracted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(c) UNFPA - paraphrased &amp; cited</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Knowledge base: sadness, relationship categories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MOTHER Maternal Health Dataset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Eyobu et al. (2025); Harvard Dataverse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503 Q&amp;A pairs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CC BY 4.0</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Literature-review reference; optional physical-health fallback (not part of mental-wellness KB)</w:t>
            </w:r>
          </w:p>
        </w:tc>
      </w:tr>
    </w:tbl>
    <w:p>
      <w:pPr>
        <w:spacing w:after="0" w:before="0"/>
      </w:pPr>
      <w:r>
        <w:t xml:space="preserve"/>
      </w:r>
    </w:p>
    <w:p>
      <w:pPr>
        <w:pStyle w:val="Heading2"/>
        <w:spacing w:after="120" w:before="320"/>
      </w:pPr>
      <w:r>
        <w:rPr>
          <w:rFonts w:ascii="Arial" w:cs="Arial" w:eastAsia="Arial" w:hAnsi="Arial"/>
          <w:b/>
          <w:bCs/>
          <w:color w:val="2E75B6"/>
          <w:sz w:val="26"/>
          <w:szCs w:val="26"/>
        </w:rPr>
        <w:t xml:space="preserve">3.4 System Architecture</w:t>
      </w:r>
    </w:p>
    <w:p>
      <w:pPr>
        <w:spacing w:after="80" w:before="80" w:line="360"/>
        <w:jc w:val="both"/>
      </w:pPr>
      <w:r>
        <w:rPr>
          <w:rFonts w:ascii="Arial" w:cs="Arial" w:eastAsia="Arial" w:hAnsi="Arial"/>
          <w:sz w:val="24"/>
          <w:szCs w:val="24"/>
        </w:rPr>
        <w:t xml:space="preserve">Umubyeyi is built on a four-component pipeline, as shown in Figure 3.1. The components are deliberately modular so that each can be tested, replaced, or improved independently without rebuilding the whole system.</w:t>
      </w:r>
    </w:p>
    <w:p>
      <w:pPr>
        <w:spacing w:after="0" w:before="0"/>
      </w:pPr>
      <w:r>
        <w:t xml:space="preserve"/>
      </w:r>
    </w:p>
    <w:p>
      <w:pPr>
        <w:spacing w:after="80" w:before="80" w:line="360"/>
        <w:jc w:val="both"/>
      </w:pPr>
      <w:r>
        <w:rPr>
          <w:rFonts w:ascii="Arial" w:cs="Arial" w:eastAsia="Arial" w:hAnsi="Arial"/>
          <w:sz w:val="24"/>
          <w:szCs w:val="24"/>
        </w:rPr>
        <w:t xml:space="preserve">The Input Layer is a Streamlit web interface that accepts Kinyarwanda text input from the user through a simple text field. Streamlit is selected because it allows rapid academic proof-of-concept development in pure Python with native mobile-responsive web rendering, requiring no JavaScript or front-end engineering (Laranjo et al., 2018).</w:t>
      </w:r>
    </w:p>
    <w:p>
      <w:pPr>
        <w:spacing w:after="0" w:before="0"/>
      </w:pPr>
      <w:r>
        <w:t xml:space="preserve"/>
      </w:r>
    </w:p>
    <w:p>
      <w:pPr>
        <w:spacing w:after="80" w:before="80" w:line="360"/>
        <w:jc w:val="both"/>
      </w:pPr>
      <w:r>
        <w:rPr>
          <w:rFonts w:ascii="Arial" w:cs="Arial" w:eastAsia="Arial" w:hAnsi="Arial"/>
          <w:sz w:val="24"/>
          <w:szCs w:val="24"/>
        </w:rPr>
        <w:t xml:space="preserve">The Translation Layer uses the NLLB-200 model via the HuggingFace Transformers library to convert the Kinyarwanda input to English before classification. The same layer translates the retrieved English response back to Kinyarwanda before displaying it to the user. NLLB-200 was selected because it is explicitly trained on Kinyarwanda and achieves the highest publicly documented BLEU scores for this language pair among freely available models (Meta AI, 2022).</w:t>
      </w:r>
    </w:p>
    <w:p>
      <w:pPr>
        <w:spacing w:after="0" w:before="0"/>
      </w:pPr>
      <w:r>
        <w:t xml:space="preserve"/>
      </w:r>
    </w:p>
    <w:p>
      <w:pPr>
        <w:spacing w:after="80" w:before="80" w:line="360"/>
        <w:jc w:val="both"/>
      </w:pPr>
      <w:r>
        <w:rPr>
          <w:rFonts w:ascii="Arial" w:cs="Arial" w:eastAsia="Arial" w:hAnsi="Arial"/>
          <w:sz w:val="24"/>
          <w:szCs w:val="24"/>
        </w:rPr>
        <w:t xml:space="preserve">The Classification Layer applies the best-performing trained ML model to the translated English query and returns a predicted intent category along with a confidence score. If the confidence score falls below a threshold of 0.40, the system routes the query to a general wellness fallback response rather than returning a potentially irrelevant category match.</w:t>
      </w:r>
    </w:p>
    <w:p>
      <w:pPr>
        <w:spacing w:after="0" w:before="0"/>
      </w:pPr>
      <w:r>
        <w:t xml:space="preserve"/>
      </w:r>
    </w:p>
    <w:p>
      <w:pPr>
        <w:spacing w:after="80" w:before="80" w:line="360"/>
        <w:jc w:val="both"/>
      </w:pPr>
      <w:r>
        <w:rPr>
          <w:rFonts w:ascii="Arial" w:cs="Arial" w:eastAsia="Arial" w:hAnsi="Arial"/>
          <w:sz w:val="24"/>
          <w:szCs w:val="24"/>
        </w:rPr>
        <w:t>The Response Layer ranks the knowledge base entries for the matched intent category by relevance and selects the highest-ranked entry. To eliminate the risk of live machine-translation errors in clinical-adjacent content, knowledge base responses are pre-translated into Kinyarwanda and validated by Rwandan proxy reviewers, so the mother is shown a human-validated Kinyarwanda response rather than one translated on the fly. The system then appends the safety disclaimer and displays the response to the user. A safety override layer operates independently of the classification pipeline: any query containing predefined danger-sign keywords, such as terms related to self-harm or medical emergencies, bypasses classification entirely and displays an immediate escalation message directing the mother to the Rwanda Health Hotline (114).</w:t>
      </w:r>
    </w:p>
    <w:p>
      <w:pPr>
        <w:spacing w:after="0" w:before="0"/>
      </w:pPr>
      <w:r>
        <w:t xml:space="preserve"/>
      </w:r>
    </w:p>
    <w:p>
      <w:pPr>
        <w:spacing w:after="80" w:before="120"/>
        <w:jc w:val="center"/>
      </w:pPr>
      <w:r>
        <w:rPr>
          <w:rFonts w:ascii="Arial" w:cs="Arial" w:eastAsia="Arial" w:hAnsi="Arial"/>
          <w:b/>
          <w:bCs/>
          <w:color w:val="2E75B6"/>
          <w:sz w:val="22"/>
          <w:szCs w:val="22"/>
        </w:rPr>
        <w:t xml:space="preserve">Figure 3.1: Proposed System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Figure 3.1 – Proposed System Architecture</w:t>
            </w:r>
          </w:p>
        </w:tc>
      </w:tr>
      <w:tr>
        <w:tc>
          <w:tcPr>
            <w:tcBorders>
              <w:top w:val="single" w:color="2E75B6" w:sz="4"/>
              <w:left w:val="single" w:color="2E75B6" w:sz="4"/>
              <w:bottom w:val="single" w:color="2E75B6" w:sz="4"/>
              <w:right w:val="single" w:color="2E75B6" w:sz="4"/>
            </w:tcBorders>
            <w:tcMar>
              <w:top w:type="dxa" w:w="120"/>
              <w:left w:type="dxa" w:w="200"/>
              <w:bottom w:type="dxa" w:w="120"/>
              <w:right w:type="dxa" w:w="200"/>
            </w:tcMar>
          </w:tcPr>
          <w:p>
            <w:pPr>
              <w:spacing w:after="30" w:before="30"/>
              <w:jc w:val="center"/>
            </w:pPr>
            <w:r>
              <w:rPr>
                <w:rFonts w:ascii="Courier New" w:cs="Courier New" w:eastAsia="Courier New" w:hAnsi="Courier New"/>
                <w:sz w:val="19"/>
                <w:szCs w:val="19"/>
              </w:rPr>
              <w:t xml:space="preserve">USER (First-Time Mother in Rwanda)</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 Types query in Kinyarwanda</w:t>
            </w:r>
          </w:p>
          <w:p>
            <w:pPr>
              <w:spacing w:after="30" w:before="30"/>
              <w:jc w:val="center"/>
            </w:pPr>
            <w:r>
              <w:rPr>
                <w:rFonts w:ascii="Courier New" w:cs="Courier New" w:eastAsia="Courier New" w:hAnsi="Courier New"/>
                <w:sz w:val="19"/>
                <w:szCs w:val="19"/>
              </w:rPr>
              <w:t xml:space="preserve">         v</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STREAMLIT INTERFACE     |  &lt;-- Input Layer</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 Kinyarwanda text</w:t>
            </w:r>
          </w:p>
          <w:p>
            <w:pPr>
              <w:spacing w:after="30" w:before="30"/>
              <w:jc w:val="center"/>
            </w:pPr>
            <w:r>
              <w:rPr>
                <w:rFonts w:ascii="Courier New" w:cs="Courier New" w:eastAsia="Courier New" w:hAnsi="Courier New"/>
                <w:sz w:val="19"/>
                <w:szCs w:val="19"/>
              </w:rPr>
              <w:t xml:space="preserve">         v</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NLLB-200 TRANSLATION      |  &lt;-- Translation Layer</w:t>
            </w:r>
          </w:p>
          <w:p>
            <w:pPr>
              <w:spacing w:after="30" w:before="30"/>
              <w:jc w:val="center"/>
            </w:pPr>
            <w:r>
              <w:rPr>
                <w:rFonts w:ascii="Courier New" w:cs="Courier New" w:eastAsia="Courier New" w:hAnsi="Courier New"/>
                <w:sz w:val="19"/>
                <w:szCs w:val="19"/>
              </w:rPr>
              <w:t xml:space="preserve">|  Kinyarwanda --&gt; English    |</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 English text</w:t>
            </w:r>
          </w:p>
          <w:p>
            <w:pPr>
              <w:spacing w:after="30" w:before="30"/>
              <w:jc w:val="center"/>
            </w:pPr>
            <w:r>
              <w:rPr>
                <w:rFonts w:ascii="Courier New" w:cs="Courier New" w:eastAsia="Courier New" w:hAnsi="Courier New"/>
                <w:sz w:val="19"/>
                <w:szCs w:val="19"/>
              </w:rPr>
              <w:t xml:space="preserve">         v</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ML INTENT CLASSIFIER      |----&gt;|  SAFETY OVERRIDE  |</w:t>
            </w:r>
          </w:p>
          <w:p>
            <w:pPr>
              <w:spacing w:after="30" w:before="30"/>
              <w:jc w:val="center"/>
            </w:pPr>
            <w:r>
              <w:rPr>
                <w:rFonts w:ascii="Courier New" w:cs="Courier New" w:eastAsia="Courier New" w:hAnsi="Courier New"/>
                <w:sz w:val="19"/>
                <w:szCs w:val="19"/>
              </w:rPr>
              <w:t xml:space="preserve">|  LR / SVM / Neural Net      |     | (keyword rules)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 Intent category                   | Emergency detected</w:t>
            </w:r>
          </w:p>
          <w:p>
            <w:pPr>
              <w:spacing w:after="30" w:before="30"/>
              <w:jc w:val="center"/>
            </w:pPr>
            <w:r>
              <w:rPr>
                <w:rFonts w:ascii="Courier New" w:cs="Courier New" w:eastAsia="Courier New" w:hAnsi="Courier New"/>
                <w:sz w:val="19"/>
                <w:szCs w:val="19"/>
              </w:rPr>
              <w:t xml:space="preserve">         v                                   v</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KNOWLEDGE BASE RETRIEVAL  |     |  Rwanda Hotline   |</w:t>
            </w:r>
          </w:p>
          <w:p>
            <w:pPr>
              <w:spacing w:after="30" w:before="30"/>
              <w:jc w:val="center"/>
            </w:pPr>
            <w:r>
              <w:rPr>
                <w:rFonts w:ascii="Courier New" w:cs="Courier New" w:eastAsia="Courier New" w:hAnsi="Courier New"/>
                <w:sz w:val="19"/>
                <w:szCs w:val="19"/>
              </w:rPr>
              <w:t xml:space="preserve">|  (WHO / UNFPA / RBC Q&amp;As)   |     |  114 escalation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 English response</w:t>
            </w:r>
          </w:p>
          <w:p>
            <w:pPr>
              <w:spacing w:after="30" w:before="30"/>
              <w:jc w:val="center"/>
            </w:pPr>
            <w:r>
              <w:rPr>
                <w:rFonts w:ascii="Courier New" w:cs="Courier New" w:eastAsia="Courier New" w:hAnsi="Courier New"/>
                <w:sz w:val="19"/>
                <w:szCs w:val="19"/>
              </w:rPr>
              <w:t xml:space="preserve">         v</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NLLB-200 TRANSLATION      |  &lt;-- Response Layer</w:t>
            </w:r>
          </w:p>
          <w:p>
            <w:pPr>
              <w:spacing w:after="30" w:before="30"/>
              <w:jc w:val="center"/>
            </w:pPr>
            <w:r>
              <w:rPr>
                <w:rFonts w:ascii="Courier New" w:cs="Courier New" w:eastAsia="Courier New" w:hAnsi="Courier New"/>
                <w:sz w:val="19"/>
                <w:szCs w:val="19"/>
              </w:rPr>
              <w:t xml:space="preserve">|  English --&gt; Kinyarwanda    |</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 Kinyarwanda response + disclaimer</w:t>
            </w:r>
          </w:p>
          <w:p>
            <w:pPr>
              <w:spacing w:after="30" w:before="30"/>
              <w:jc w:val="center"/>
            </w:pPr>
            <w:r>
              <w:rPr>
                <w:rFonts w:ascii="Courier New" w:cs="Courier New" w:eastAsia="Courier New" w:hAnsi="Courier New"/>
                <w:sz w:val="19"/>
                <w:szCs w:val="19"/>
              </w:rPr>
              <w:t xml:space="preserve">         v</w:t>
            </w:r>
          </w:p>
          <w:p>
            <w:pPr>
              <w:spacing w:after="30" w:before="30"/>
              <w:jc w:val="center"/>
            </w:pPr>
            <w:r>
              <w:rPr>
                <w:rFonts w:ascii="Courier New" w:cs="Courier New" w:eastAsia="Courier New" w:hAnsi="Courier New"/>
                <w:sz w:val="19"/>
                <w:szCs w:val="19"/>
              </w:rPr>
              <w:t xml:space="preserve">USER (Receives response in Kinyarwanda)</w:t>
            </w:r>
          </w:p>
        </w:tc>
      </w:tr>
    </w:tbl>
    <w:p>
      <w:pPr>
        <w:spacing w:after="0" w:before="0"/>
      </w:pPr>
      <w:r>
        <w:t xml:space="preserve"/>
      </w:r>
    </w:p>
    <w:p>
      <w:pPr>
        <w:pStyle w:val="Heading2"/>
        <w:spacing w:after="120" w:before="320"/>
      </w:pPr>
      <w:r>
        <w:rPr>
          <w:rFonts w:ascii="Arial" w:cs="Arial" w:eastAsia="Arial" w:hAnsi="Arial"/>
          <w:b/>
          <w:bCs/>
          <w:color w:val="2E75B6"/>
          <w:sz w:val="26"/>
          <w:szCs w:val="26"/>
        </w:rPr>
        <w:t xml:space="preserve">3.5 Machine Learning Pipeline</w:t>
      </w:r>
    </w:p>
    <w:p>
      <w:pPr>
        <w:spacing w:after="80" w:before="220"/>
      </w:pPr>
      <w:r>
        <w:rPr>
          <w:rFonts w:ascii="Arial" w:cs="Arial" w:eastAsia="Arial" w:hAnsi="Arial"/>
          <w:b/>
          <w:bCs/>
          <w:sz w:val="24"/>
          <w:szCs w:val="24"/>
        </w:rPr>
        <w:t xml:space="preserve">3.5.1 Feature Engineering</w:t>
      </w:r>
    </w:p>
    <w:p>
      <w:pPr>
        <w:spacing w:after="80" w:before="80" w:line="360"/>
        <w:jc w:val="both"/>
      </w:pPr>
      <w:r>
        <w:rPr>
          <w:rFonts w:ascii="Arial" w:cs="Arial" w:eastAsia="Arial" w:hAnsi="Arial"/>
          <w:sz w:val="24"/>
          <w:szCs w:val="24"/>
        </w:rPr>
        <w:t xml:space="preserve">All text inputs are preprocessed through tokenization, lowercasing, punctuation removal, and stopword removal using the NLTK English stopword corpus. Preprocessed text is converted to TF-IDF feature vectors with a maximum vocabulary size of 5,000 terms, sublinear TF scaling to reduce the dominance of high-frequency terms, and an n-gram range of 1 to 2 to capture common bigrams such as feeling anxious or cannot sleep that are more informative than individual words for intent classification. TF-IDF is selected over dense word embeddings because it requires no pre-trained language model, produces highly interpretable features whose importance can be directly inspected per intent class, operates efficiently on CPU without any GPU requirement, and performs competitively with dense models in low-resource short-text classification settings (Thakur et al., 2021).</w:t>
      </w:r>
    </w:p>
    <w:p>
      <w:pPr>
        <w:spacing w:after="80" w:before="220"/>
      </w:pPr>
      <w:r>
        <w:rPr>
          <w:rFonts w:ascii="Arial" w:cs="Arial" w:eastAsia="Arial" w:hAnsi="Arial"/>
          <w:b/>
          <w:bCs/>
          <w:sz w:val="24"/>
          <w:szCs w:val="24"/>
        </w:rPr>
        <w:t xml:space="preserve">3.5.2 Model 1: Logistic Regression (Baseline)</w:t>
      </w:r>
    </w:p>
    <w:p>
      <w:pPr>
        <w:spacing w:after="80" w:before="80" w:line="360"/>
        <w:jc w:val="both"/>
      </w:pPr>
      <w:r>
        <w:rPr>
          <w:rFonts w:ascii="Arial" w:cs="Arial" w:eastAsia="Arial" w:hAnsi="Arial"/>
          <w:sz w:val="24"/>
          <w:szCs w:val="24"/>
        </w:rPr>
        <w:t xml:space="preserve">Logistic Regression with L2 regularization is trained as the interpretable baseline model. It produces well-calibrated probability estimates for each intent class, allowing the system to implement the low-confidence fallback threshold. The most predictive TF-IDF features per class can be directly inspected after training, providing transparency into what language patterns are associated with each intent. This interpretability is important in a health-adjacent context where the researcher needs to verify that the model is learning clinically meaningful signals rather than spurious correlations in the training data. Hyperparameter tuning covers the regularization strength C across a grid of [0.01, 0.1, 1.0, 10.0] using 5-fold stratified cross-validation on the training set.</w:t>
      </w:r>
    </w:p>
    <w:p>
      <w:pPr>
        <w:spacing w:after="80" w:before="220"/>
      </w:pPr>
      <w:r>
        <w:rPr>
          <w:rFonts w:ascii="Arial" w:cs="Arial" w:eastAsia="Arial" w:hAnsi="Arial"/>
          <w:b/>
          <w:bCs/>
          <w:sz w:val="24"/>
          <w:szCs w:val="24"/>
        </w:rPr>
        <w:t xml:space="preserve">3.5.3 Model 2: Support Vector Machine</w:t>
      </w:r>
    </w:p>
    <w:p>
      <w:pPr>
        <w:spacing w:after="80" w:before="80" w:line="360"/>
        <w:jc w:val="both"/>
      </w:pPr>
      <w:r>
        <w:rPr>
          <w:rFonts w:ascii="Arial" w:cs="Arial" w:eastAsia="Arial" w:hAnsi="Arial"/>
          <w:sz w:val="24"/>
          <w:szCs w:val="24"/>
        </w:rPr>
        <w:t xml:space="preserve">A linear-kernel SVM is trained as the primary improved model. SVMs with linear kernels consistently outperform Logistic Regression on short-text classification tasks in high-dimensional TF-IDF feature spaces by finding the maximum-margin hyperplane between intent classes (Joachims, 1998). The linear kernel is selected over RBF because it scales efficiently to high-dimensional sparse TF-IDF inputs, provides faster inference suitable for a real-time web chatbot, and avoids the additional hyperparameter tuning required for the RBF kernel’s gamma parameter. Class weights are balanced automatically to account for unequal intent category distribution in the filtered and labeled subset.</w:t>
      </w:r>
    </w:p>
    <w:p>
      <w:pPr>
        <w:spacing w:after="80" w:before="220"/>
      </w:pPr>
      <w:r>
        <w:rPr>
          <w:rFonts w:ascii="Arial" w:cs="Arial" w:eastAsia="Arial" w:hAnsi="Arial"/>
          <w:b/>
          <w:bCs/>
          <w:sz w:val="24"/>
          <w:szCs w:val="24"/>
        </w:rPr>
        <w:t xml:space="preserve">3.5.4 Model 3: Dense Neural Network</w:t>
      </w:r>
    </w:p>
    <w:p>
      <w:pPr>
        <w:spacing w:after="80" w:before="80" w:line="360"/>
        <w:jc w:val="both"/>
      </w:pPr>
      <w:r>
        <w:rPr>
          <w:rFonts w:ascii="Arial" w:cs="Arial" w:eastAsia="Arial" w:hAnsi="Arial"/>
          <w:sz w:val="24"/>
          <w:szCs w:val="24"/>
        </w:rPr>
        <w:t xml:space="preserve">A feedforward neural network with two hidden layers (256 units in the first layer and 128 units in the second), ReLU activations, dropout regularization at a rate of 0.3, and a softmax output layer over six intent classes is trained as the deep learning comparison model. This architecture adds non-linear representational capacity, potentially improving accuracy on ambiguous queries that are difficult to separate with a linear decision boundary. The model is trained using the Adam optimizer with a learning rate of 0.001 for a maximum of 50 epochs with early stopping based on validation loss, using a batch size of 32. TensorFlow/Keras is used for implementation because it provides a simple, well-documented API for defining and training dense networks without requiring specialized ML infrastructure.</w:t>
      </w:r>
    </w:p>
    <w:p>
      <w:pPr>
        <w:spacing w:after="80" w:before="220"/>
      </w:pPr>
      <w:r>
        <w:rPr>
          <w:rFonts w:ascii="Arial" w:cs="Arial" w:eastAsia="Arial" w:hAnsi="Arial"/>
          <w:b/>
          <w:bCs/>
          <w:sz w:val="24"/>
          <w:szCs w:val="24"/>
        </w:rPr>
        <w:t xml:space="preserve">3.5.5 Evaluation Metrics</w:t>
      </w:r>
    </w:p>
    <w:p>
      <w:pPr>
        <w:spacing w:after="80" w:before="80" w:line="360"/>
        <w:jc w:val="both"/>
      </w:pPr>
      <w:r>
        <w:rPr>
          <w:rFonts w:ascii="Arial" w:cs="Arial" w:eastAsia="Arial" w:hAnsi="Arial"/>
          <w:sz w:val="24"/>
          <w:szCs w:val="24"/>
        </w:rPr>
        <w:t xml:space="preserve">All three models are evaluated on an 80/20 stratified train-test split of the labeled dataset. The primary evaluation metrics are overall intent classification accuracy and macro-averaged F1-score, where macro averaging treats all six intent classes equally regardless of their frequency in the test set, ensuring that performance on minority classes is not obscured by majority class performance. Per-class precision, recall, and F1-score are also reported to identify which intent categories are most and least reliably classified. The primary research comparison is the translation degradation analysis: the held-out test set is run through the best-performing model twice, once with the original English queries and once with the same queries first translated to Kinyarwanda and then back to English by NLLB-200, and the accuracy difference is reported as the cross-lingual degradation coefficient.</w:t>
      </w:r>
    </w:p>
    <w:p>
      <w:r>
        <w:rPr>
          <w:b/>
          <w:sz w:val="24"/>
        </w:rPr>
        <w:t>3.5.6 Confidence and Safety Mechanism (Mitigating Translation Risk)</w:t>
      </w:r>
    </w:p>
    <w:p>
      <w:r>
        <w:rPr>
          <w:b w:val="0"/>
          <w:sz w:val="24"/>
        </w:rPr>
        <w:t>Because Umubyeyi is retrieval-based, it cannot fabricate (hallucinate) novel medical advice in the way generative language models can: every response originates from the validated knowledge base. The residual risks are therefore narrower and specific, namely translation drift, in which NLLB-200 mistranslates the input or output, and misclassification, in which a query is routed to the wrong intent. Because medical machine translation is known to occasionally invert the meaning of clinical statements (Taira et al., 2021), these risks are treated as first-class safety concerns rather than ordinary errors.</w:t>
      </w:r>
    </w:p>
    <w:p>
      <w:r>
        <w:rPr>
          <w:b w:val="0"/>
          <w:sz w:val="24"/>
        </w:rPr>
        <w:t>To address them, the system adds a two-gate confidence mechanism, in line with supervisory feedback on the use of ranking and probabilistic modeling. The first gate is probabilistic: instead of emitting a hard label, the classifier produces a calibrated probability distribution over the six intents, with probability calibration applied so that the Support Vector Machine, which is not natively probabilistic, yields comparable scores. If the top intent probability, or the margin between the two most likely intents, falls below a configurable threshold, the system abstains rather than guessing.</w:t>
      </w:r>
    </w:p>
    <w:p>
      <w:r>
        <w:rPr>
          <w:b w:val="0"/>
          <w:sz w:val="24"/>
        </w:rPr>
        <w:t>The second gate is a ranking step: within the predicted intent, candidate knowledge-base entries are ranked by similarity to the query, and the top-ranked entry is returned only if its relevance score exceeds a threshold. This gate is independent of the classifier and provides a second line of defence against confidently returning an irrelevant response. When either gate fails, the system returns a safe fallback that invites the mother to rephrase and to consult a health worker.</w:t>
      </w:r>
    </w:p>
    <w:p>
      <w:r>
        <w:rPr>
          <w:b w:val="0"/>
          <w:sz w:val="24"/>
        </w:rPr>
        <w:t>Translation risk is contained at both ends of the pipeline. On the output side, knowledge-base responses are pre-translated into Kinyarwanda and validated by Rwandan reviewers, so a mother is never shown text that has been machine-translated live; this removes the most dangerous failure mode, an incorrectly translated health instruction. On the input side, a back-translation check translates the query to English and back to Kinyarwanda and compares the result with the original, where a large semantic divergence signals low translation confidence and triggers a request to rephrase. This check reuses the same machinery as the cross-lingual degradation experiment, so the project's central measurement also functions as a runtime safety signal.</w:t>
      </w:r>
    </w:p>
    <w:p>
      <w:r>
        <w:rPr>
          <w:b w:val="0"/>
          <w:sz w:val="24"/>
        </w:rPr>
        <w:t>Accuracy is consequently reported at two levels. The first is end-to-end accuracy, defined as the direct-English classification accuracy reduced by the measured translation degradation, which reflects what a Kinyarwanda-speaking mother actually experiences. The second is a selective-prediction analysis that reports accuracy on the queries the system chooses to answer against the proportion on which it abstains, that is, a coverage-versus-accuracy trade-off. A system that answers a high-confidence subset accurately and safely defers the remainder is both more useful and more ethical than one that answers every query at lower reliability.</w:t>
      </w:r>
    </w:p>
    <w:p>
      <w:pPr>
        <w:spacing w:after="0" w:before="0"/>
      </w:pPr>
      <w:r>
        <w:t xml:space="preserve"/>
      </w:r>
    </w:p>
    <w:p>
      <w:pPr>
        <w:spacing w:after="80" w:before="120"/>
        <w:jc w:val="center"/>
      </w:pPr>
      <w:r>
        <w:rPr>
          <w:rFonts w:ascii="Arial" w:cs="Arial" w:eastAsia="Arial" w:hAnsi="Arial"/>
          <w:b/>
          <w:bCs/>
          <w:color w:val="2E75B6"/>
          <w:sz w:val="22"/>
          <w:szCs w:val="22"/>
        </w:rPr>
        <w:t xml:space="preserve">Figure 3.2: Machine Learning Training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Figure 3.2 – Machine Learning Training Pipeline</w:t>
            </w:r>
          </w:p>
        </w:tc>
      </w:tr>
      <w:tr>
        <w:tc>
          <w:tcPr>
            <w:tcBorders>
              <w:top w:val="single" w:color="2E75B6" w:sz="4"/>
              <w:left w:val="single" w:color="2E75B6" w:sz="4"/>
              <w:bottom w:val="single" w:color="2E75B6" w:sz="4"/>
              <w:right w:val="single" w:color="2E75B6" w:sz="4"/>
            </w:tcBorders>
            <w:tcMar>
              <w:top w:type="dxa" w:w="120"/>
              <w:left w:type="dxa" w:w="200"/>
              <w:bottom w:type="dxa" w:w="120"/>
              <w:right w:type="dxa" w:w="200"/>
            </w:tcMar>
          </w:tcPr>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DATA ACQUISITION                        |</w:t>
            </w:r>
          </w:p>
          <w:p>
            <w:pPr>
              <w:spacing w:after="30" w:before="30"/>
              <w:jc w:val="center"/>
            </w:pPr>
            <w:r>
              <w:rPr>
                <w:rFonts w:ascii="Courier New" w:cs="Courier New" w:eastAsia="Courier New" w:hAnsi="Courier New"/>
                <w:sz w:val="19"/>
                <w:szCs w:val="19"/>
              </w:rPr>
              <w:t xml:space="preserve">|  Amod/mental_health_counseling_conversations      |</w:t>
            </w:r>
          </w:p>
          <w:p>
            <w:pPr>
              <w:spacing w:after="30" w:before="30"/>
              <w:jc w:val="center"/>
            </w:pPr>
            <w:r>
              <w:rPr>
                <w:rFonts w:ascii="Courier New" w:cs="Courier New" w:eastAsia="Courier New" w:hAnsi="Courier New"/>
                <w:sz w:val="19"/>
                <w:szCs w:val="19"/>
              </w:rPr>
              <w:t xml:space="preserve">|  3,512 real counseling Q&amp;A pairs (RAIL-D license) |</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v</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PREPROCESSING                           |</w:t>
            </w:r>
          </w:p>
          <w:p>
            <w:pPr>
              <w:spacing w:after="30" w:before="30"/>
              <w:jc w:val="center"/>
            </w:pPr>
            <w:r>
              <w:rPr>
                <w:rFonts w:ascii="Courier New" w:cs="Courier New" w:eastAsia="Courier New" w:hAnsi="Courier New"/>
                <w:sz w:val="19"/>
                <w:szCs w:val="19"/>
              </w:rPr>
              <w:t xml:space="preserve">|  - Keyword filtering (remove off-scope topics)    |</w:t>
            </w:r>
          </w:p>
          <w:p>
            <w:pPr>
              <w:spacing w:after="30" w:before="30"/>
              <w:jc w:val="center"/>
            </w:pPr>
            <w:r>
              <w:rPr>
                <w:rFonts w:ascii="Courier New" w:cs="Courier New" w:eastAsia="Courier New" w:hAnsi="Courier New"/>
                <w:sz w:val="19"/>
                <w:szCs w:val="19"/>
              </w:rPr>
              <w:t xml:space="preserve">|  - Manual intent labeling (6 categories)          |</w:t>
            </w:r>
          </w:p>
          <w:p>
            <w:pPr>
              <w:spacing w:after="30" w:before="30"/>
              <w:jc w:val="center"/>
            </w:pPr>
            <w:r>
              <w:rPr>
                <w:rFonts w:ascii="Courier New" w:cs="Courier New" w:eastAsia="Courier New" w:hAnsi="Courier New"/>
                <w:sz w:val="19"/>
                <w:szCs w:val="19"/>
              </w:rPr>
              <w:t xml:space="preserve">|  - Lowercasing, stopword removal, tokenization    |</w:t>
            </w:r>
          </w:p>
          <w:p>
            <w:pPr>
              <w:spacing w:after="30" w:before="30"/>
              <w:jc w:val="center"/>
            </w:pPr>
            <w:r>
              <w:rPr>
                <w:rFonts w:ascii="Courier New" w:cs="Courier New" w:eastAsia="Courier New" w:hAnsi="Courier New"/>
                <w:sz w:val="19"/>
                <w:szCs w:val="19"/>
              </w:rPr>
              <w:t xml:space="preserve">|  - TF-IDF vectorization (5,000 features, 1-2 ngram)|</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v</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TRAIN / TEST SPLIT                      |</w:t>
            </w:r>
          </w:p>
          <w:p>
            <w:pPr>
              <w:spacing w:after="30" w:before="30"/>
              <w:jc w:val="center"/>
            </w:pPr>
            <w:r>
              <w:rPr>
                <w:rFonts w:ascii="Courier New" w:cs="Courier New" w:eastAsia="Courier New" w:hAnsi="Courier New"/>
                <w:sz w:val="19"/>
                <w:szCs w:val="19"/>
              </w:rPr>
              <w:t xml:space="preserve">|  80% training set (stratified)                    |</w:t>
            </w:r>
          </w:p>
          <w:p>
            <w:pPr>
              <w:spacing w:after="30" w:before="30"/>
              <w:jc w:val="center"/>
            </w:pPr>
            <w:r>
              <w:rPr>
                <w:rFonts w:ascii="Courier New" w:cs="Courier New" w:eastAsia="Courier New" w:hAnsi="Courier New"/>
                <w:sz w:val="19"/>
                <w:szCs w:val="19"/>
              </w:rPr>
              <w:t xml:space="preserve">|  20% held-out test set (stratified)               |</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v                   v</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MODEL TRAINING   |  | DEGRADATION TEST |</w:t>
            </w:r>
          </w:p>
          <w:p>
            <w:pPr>
              <w:spacing w:after="30" w:before="30"/>
              <w:jc w:val="center"/>
            </w:pPr>
            <w:r>
              <w:rPr>
                <w:rFonts w:ascii="Courier New" w:cs="Courier New" w:eastAsia="Courier New" w:hAnsi="Courier New"/>
                <w:sz w:val="19"/>
                <w:szCs w:val="19"/>
              </w:rPr>
              <w:t xml:space="preserve">| - Logistic Reg.  |  | Test set:        |</w:t>
            </w:r>
          </w:p>
          <w:p>
            <w:pPr>
              <w:spacing w:after="30" w:before="30"/>
              <w:jc w:val="center"/>
            </w:pPr>
            <w:r>
              <w:rPr>
                <w:rFonts w:ascii="Courier New" w:cs="Courier New" w:eastAsia="Courier New" w:hAnsi="Courier New"/>
                <w:sz w:val="19"/>
                <w:szCs w:val="19"/>
              </w:rPr>
              <w:t xml:space="preserve">| - Linear SVM     |  | 1. Direct English|</w:t>
            </w:r>
          </w:p>
          <w:p>
            <w:pPr>
              <w:spacing w:after="30" w:before="30"/>
              <w:jc w:val="center"/>
            </w:pPr>
            <w:r>
              <w:rPr>
                <w:rFonts w:ascii="Courier New" w:cs="Courier New" w:eastAsia="Courier New" w:hAnsi="Courier New"/>
                <w:sz w:val="19"/>
                <w:szCs w:val="19"/>
              </w:rPr>
              <w:t xml:space="preserve">| - Dense NN       |  | 2. Kinyarwanda   |</w:t>
            </w:r>
          </w:p>
          <w:p>
            <w:pPr>
              <w:spacing w:after="30" w:before="30"/>
              <w:jc w:val="center"/>
            </w:pPr>
            <w:r>
              <w:rPr>
                <w:rFonts w:ascii="Courier New" w:cs="Courier New" w:eastAsia="Courier New" w:hAnsi="Courier New"/>
                <w:sz w:val="19"/>
                <w:szCs w:val="19"/>
              </w:rPr>
              <w:t xml:space="preserve">+------------------+  |    round-trip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v</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EVALUATION                              |</w:t>
            </w:r>
          </w:p>
          <w:p>
            <w:pPr>
              <w:spacing w:after="30" w:before="30"/>
              <w:jc w:val="center"/>
            </w:pPr>
            <w:r>
              <w:rPr>
                <w:rFonts w:ascii="Courier New" w:cs="Courier New" w:eastAsia="Courier New" w:hAnsi="Courier New"/>
                <w:sz w:val="19"/>
                <w:szCs w:val="19"/>
              </w:rPr>
              <w:t xml:space="preserve">|  - Accuracy and macro F1 per model                |</w:t>
            </w:r>
          </w:p>
          <w:p>
            <w:pPr>
              <w:spacing w:after="30" w:before="30"/>
              <w:jc w:val="center"/>
            </w:pPr>
            <w:r>
              <w:rPr>
                <w:rFonts w:ascii="Courier New" w:cs="Courier New" w:eastAsia="Courier New" w:hAnsi="Courier New"/>
                <w:sz w:val="19"/>
                <w:szCs w:val="19"/>
              </w:rPr>
              <w:t xml:space="preserve">|  - Per-class precision, recall, F1                |</w:t>
            </w:r>
          </w:p>
          <w:p>
            <w:pPr>
              <w:spacing w:after="30" w:before="30"/>
              <w:jc w:val="center"/>
            </w:pPr>
            <w:r>
              <w:rPr>
                <w:rFonts w:ascii="Courier New" w:cs="Courier New" w:eastAsia="Courier New" w:hAnsi="Courier New"/>
                <w:sz w:val="19"/>
                <w:szCs w:val="19"/>
              </w:rPr>
              <w:t xml:space="preserve">|  - Cross-lingual degradation coefficient          |</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v</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DEPLOYMENT                              |</w:t>
            </w:r>
          </w:p>
          <w:p>
            <w:pPr>
              <w:spacing w:after="30" w:before="30"/>
              <w:jc w:val="center"/>
            </w:pPr>
            <w:r>
              <w:rPr>
                <w:rFonts w:ascii="Courier New" w:cs="Courier New" w:eastAsia="Courier New" w:hAnsi="Courier New"/>
                <w:sz w:val="19"/>
                <w:szCs w:val="19"/>
              </w:rPr>
              <w:t xml:space="preserve">|  Best model serialized as pickle file             |</w:t>
            </w:r>
          </w:p>
          <w:p>
            <w:pPr>
              <w:spacing w:after="30" w:before="30"/>
              <w:jc w:val="center"/>
            </w:pPr>
            <w:r>
              <w:rPr>
                <w:rFonts w:ascii="Courier New" w:cs="Courier New" w:eastAsia="Courier New" w:hAnsi="Courier New"/>
                <w:sz w:val="19"/>
                <w:szCs w:val="19"/>
              </w:rPr>
              <w:t xml:space="preserve">|  Loaded by Streamlit app at startup               |</w:t>
            </w:r>
          </w:p>
          <w:p>
            <w:pPr>
              <w:spacing w:after="30" w:before="30"/>
              <w:jc w:val="center"/>
            </w:pPr>
            <w:r>
              <w:rPr>
                <w:rFonts w:ascii="Courier New" w:cs="Courier New" w:eastAsia="Courier New" w:hAnsi="Courier New"/>
                <w:sz w:val="19"/>
                <w:szCs w:val="19"/>
              </w:rPr>
              <w:t xml:space="preserve">+---------------------------------------------------+</w:t>
            </w:r>
          </w:p>
        </w:tc>
      </w:tr>
    </w:tbl>
    <w:p>
      <w:pPr>
        <w:spacing w:after="0" w:before="0"/>
      </w:pPr>
      <w:r>
        <w:t xml:space="preserve"/>
      </w:r>
    </w:p>
    <w:p>
      <w:pPr>
        <w:pStyle w:val="Heading2"/>
        <w:spacing w:after="120" w:before="320"/>
      </w:pPr>
      <w:r>
        <w:rPr>
          <w:rFonts w:ascii="Arial" w:cs="Arial" w:eastAsia="Arial" w:hAnsi="Arial"/>
          <w:b/>
          <w:bCs/>
          <w:color w:val="2E75B6"/>
          <w:sz w:val="26"/>
          <w:szCs w:val="26"/>
        </w:rPr>
        <w:t xml:space="preserve">3.6 UML Diagrams</w:t>
      </w:r>
    </w:p>
    <w:p>
      <w:pPr>
        <w:spacing w:after="80" w:before="220"/>
      </w:pPr>
      <w:r>
        <w:rPr>
          <w:rFonts w:ascii="Arial" w:cs="Arial" w:eastAsia="Arial" w:hAnsi="Arial"/>
          <w:b/>
          <w:bCs/>
          <w:sz w:val="24"/>
          <w:szCs w:val="24"/>
        </w:rPr>
        <w:t xml:space="preserve">Figure 3.3: Use Case Diagram</w:t>
      </w:r>
    </w:p>
    <w:p>
      <w:pPr>
        <w:spacing w:after="80" w:before="80" w:line="360"/>
        <w:jc w:val="both"/>
      </w:pPr>
      <w:r>
        <w:rPr>
          <w:rFonts w:ascii="Arial" w:cs="Arial" w:eastAsia="Arial" w:hAnsi="Arial"/>
          <w:sz w:val="24"/>
          <w:szCs w:val="24"/>
        </w:rPr>
        <w:t xml:space="preserve">The Use Case Diagram identifies two primary actors interacting with Umubyeyi. The Mother is the primary end user and has four use cases: Submit Wellness Query (typing a question in Kinyarwanda), Receive Informational Response (reading the Kinyarwanda response from the knowledge base), Receive Emergency Escalation (being directed to the 114 hotline if a danger-sign keyword is detected), and View Onboarding Disclaimer (reading the system disclaimer at the start of each session). The Administrator has two use cases: Update Knowledge Base (adding or revising Q&amp;A entries in the validated knowledge base) and Review Query Logs (viewing anonymized query logs to monitor system usage and identify gaps in knowledge base coverage). A third external actor, the Rwanda Health Hotline (114), is involved in the Emergency Escalation use case but does not interact with the system directly.</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Figure 3.3 – Use Case Diagram</w:t>
            </w:r>
          </w:p>
        </w:tc>
      </w:tr>
      <w:tr>
        <w:tc>
          <w:tcPr>
            <w:tcBorders>
              <w:top w:val="single" w:color="2E75B6" w:sz="4"/>
              <w:left w:val="single" w:color="2E75B6" w:sz="4"/>
              <w:bottom w:val="single" w:color="2E75B6" w:sz="4"/>
              <w:right w:val="single" w:color="2E75B6" w:sz="4"/>
            </w:tcBorders>
            <w:tcMar>
              <w:top w:type="dxa" w:w="120"/>
              <w:left w:type="dxa" w:w="200"/>
              <w:bottom w:type="dxa" w:w="120"/>
              <w:right w:type="dxa" w:w="200"/>
            </w:tcMar>
          </w:tcPr>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     &lt;&lt;actor&gt;&gt;    |         |    &lt;&lt;actor&gt;&gt;     |</w:t>
            </w:r>
          </w:p>
          <w:p>
            <w:pPr>
              <w:spacing w:after="30" w:before="30"/>
              <w:jc w:val="center"/>
            </w:pPr>
            <w:r>
              <w:rPr>
                <w:rFonts w:ascii="Courier New" w:cs="Courier New" w:eastAsia="Courier New" w:hAnsi="Courier New"/>
                <w:sz w:val="19"/>
                <w:szCs w:val="19"/>
              </w:rPr>
              <w:t xml:space="preserve">         |      Mother      |         |  Administrator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             |    UMUBYEYI SYSTEM         |           |</w:t>
            </w:r>
          </w:p>
          <w:p>
            <w:pPr>
              <w:spacing w:after="30" w:before="30"/>
              <w:jc w:val="center"/>
            </w:pPr>
            <w:r>
              <w:rPr>
                <w:rFonts w:ascii="Courier New" w:cs="Courier New" w:eastAsia="Courier New" w:hAnsi="Courier New"/>
                <w:sz w:val="19"/>
                <w:szCs w:val="19"/>
              </w:rPr>
              <w:t xml:space="preserve">    |   +---------+----------+    +------------+--------+  |</w:t>
            </w:r>
          </w:p>
          <w:p>
            <w:pPr>
              <w:spacing w:after="30" w:before="30"/>
              <w:jc w:val="center"/>
            </w:pPr>
            <w:r>
              <w:rPr>
                <w:rFonts w:ascii="Courier New" w:cs="Courier New" w:eastAsia="Courier New" w:hAnsi="Courier New"/>
                <w:sz w:val="19"/>
                <w:szCs w:val="19"/>
              </w:rPr>
              <w:t xml:space="preserve">    |   |Submit Wellness     |    |Update Knowledge Base|  |</w:t>
            </w:r>
          </w:p>
          <w:p>
            <w:pPr>
              <w:spacing w:after="30" w:before="30"/>
              <w:jc w:val="center"/>
            </w:pPr>
            <w:r>
              <w:rPr>
                <w:rFonts w:ascii="Courier New" w:cs="Courier New" w:eastAsia="Courier New" w:hAnsi="Courier New"/>
                <w:sz w:val="19"/>
                <w:szCs w:val="19"/>
              </w:rPr>
              <w:t xml:space="preserve">    |   |Query (Kinyarwanda) |    +---------------------+  |</w:t>
            </w:r>
          </w:p>
          <w:p>
            <w:pPr>
              <w:spacing w:after="30" w:before="30"/>
              <w:jc w:val="center"/>
            </w:pPr>
            <w:r>
              <w:rPr>
                <w:rFonts w:ascii="Courier New" w:cs="Courier New" w:eastAsia="Courier New" w:hAnsi="Courier New"/>
                <w:sz w:val="19"/>
                <w:szCs w:val="19"/>
              </w:rPr>
              <w:t xml:space="preserve">    |   +--------------------+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   +--------------------+       |Review Query Logs   ||</w:t>
            </w:r>
          </w:p>
          <w:p>
            <w:pPr>
              <w:spacing w:after="30" w:before="30"/>
              <w:jc w:val="center"/>
            </w:pPr>
            <w:r>
              <w:rPr>
                <w:rFonts w:ascii="Courier New" w:cs="Courier New" w:eastAsia="Courier New" w:hAnsi="Courier New"/>
                <w:sz w:val="19"/>
                <w:szCs w:val="19"/>
              </w:rPr>
              <w:t xml:space="preserve">    |   |Receive Informational|      +--------------------+|</w:t>
            </w:r>
          </w:p>
          <w:p>
            <w:pPr>
              <w:spacing w:after="30" w:before="30"/>
              <w:jc w:val="center"/>
            </w:pPr>
            <w:r>
              <w:rPr>
                <w:rFonts w:ascii="Courier New" w:cs="Courier New" w:eastAsia="Courier New" w:hAnsi="Courier New"/>
                <w:sz w:val="19"/>
                <w:szCs w:val="19"/>
              </w:rPr>
              <w:t xml:space="preserve">    |   |Response             |                            |</w:t>
            </w:r>
          </w:p>
          <w:p>
            <w:pPr>
              <w:spacing w:after="30" w:before="30"/>
              <w:jc w:val="center"/>
            </w:pPr>
            <w:r>
              <w:rPr>
                <w:rFonts w:ascii="Courier New" w:cs="Courier New" w:eastAsia="Courier New" w:hAnsi="Courier New"/>
                <w:sz w:val="19"/>
                <w:szCs w:val="19"/>
              </w:rPr>
              <w:t xml:space="preserve">    |   +--------------------+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   +--------------------+                             |</w:t>
            </w:r>
          </w:p>
          <w:p>
            <w:pPr>
              <w:spacing w:after="30" w:before="30"/>
              <w:jc w:val="center"/>
            </w:pPr>
            <w:r>
              <w:rPr>
                <w:rFonts w:ascii="Courier New" w:cs="Courier New" w:eastAsia="Courier New" w:hAnsi="Courier New"/>
                <w:sz w:val="19"/>
                <w:szCs w:val="19"/>
              </w:rPr>
              <w:t xml:space="preserve">    |   |Receive Emergency   |----&gt; Rwanda Hotline (114)   |</w:t>
            </w:r>
          </w:p>
          <w:p>
            <w:pPr>
              <w:spacing w:after="30" w:before="30"/>
              <w:jc w:val="center"/>
            </w:pPr>
            <w:r>
              <w:rPr>
                <w:rFonts w:ascii="Courier New" w:cs="Courier New" w:eastAsia="Courier New" w:hAnsi="Courier New"/>
                <w:sz w:val="19"/>
                <w:szCs w:val="19"/>
              </w:rPr>
              <w:t xml:space="preserve">    |   |Escalation (114)    |         &lt;&lt;external&gt;&gt;        |</w:t>
            </w:r>
          </w:p>
          <w:p>
            <w:pPr>
              <w:spacing w:after="30" w:before="30"/>
              <w:jc w:val="center"/>
            </w:pPr>
            <w:r>
              <w:rPr>
                <w:rFonts w:ascii="Courier New" w:cs="Courier New" w:eastAsia="Courier New" w:hAnsi="Courier New"/>
                <w:sz w:val="19"/>
                <w:szCs w:val="19"/>
              </w:rPr>
              <w:t xml:space="preserve">    |   +--------------------+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   +--------------------+                             |</w:t>
            </w:r>
          </w:p>
          <w:p>
            <w:pPr>
              <w:spacing w:after="30" w:before="30"/>
              <w:jc w:val="center"/>
            </w:pPr>
            <w:r>
              <w:rPr>
                <w:rFonts w:ascii="Courier New" w:cs="Courier New" w:eastAsia="Courier New" w:hAnsi="Courier New"/>
                <w:sz w:val="19"/>
                <w:szCs w:val="19"/>
              </w:rPr>
              <w:t xml:space="preserve">    |   |View Onboarding     |                             |</w:t>
            </w:r>
          </w:p>
          <w:p>
            <w:pPr>
              <w:spacing w:after="30" w:before="30"/>
              <w:jc w:val="center"/>
            </w:pPr>
            <w:r>
              <w:rPr>
                <w:rFonts w:ascii="Courier New" w:cs="Courier New" w:eastAsia="Courier New" w:hAnsi="Courier New"/>
                <w:sz w:val="19"/>
                <w:szCs w:val="19"/>
              </w:rPr>
              <w:t xml:space="preserve">    |   |Disclaimer          |                             |</w:t>
            </w:r>
          </w:p>
          <w:p>
            <w:pPr>
              <w:spacing w:after="30" w:before="30"/>
              <w:jc w:val="center"/>
            </w:pPr>
            <w:r>
              <w:rPr>
                <w:rFonts w:ascii="Courier New" w:cs="Courier New" w:eastAsia="Courier New" w:hAnsi="Courier New"/>
                <w:sz w:val="19"/>
                <w:szCs w:val="19"/>
              </w:rPr>
              <w:t xml:space="preserve">    |   +--------------------+                             |</w:t>
            </w:r>
          </w:p>
          <w:p>
            <w:pPr>
              <w:spacing w:after="30" w:before="30"/>
              <w:jc w:val="center"/>
            </w:pPr>
            <w:r>
              <w:rPr>
                <w:rFonts w:ascii="Courier New" w:cs="Courier New" w:eastAsia="Courier New" w:hAnsi="Courier New"/>
                <w:sz w:val="19"/>
                <w:szCs w:val="19"/>
              </w:rPr>
              <w:t xml:space="preserve">    +------------------------------------------------------+</w:t>
            </w:r>
          </w:p>
        </w:tc>
      </w:tr>
    </w:tbl>
    <w:p>
      <w:pPr>
        <w:spacing w:after="0" w:before="0"/>
      </w:pPr>
      <w:r>
        <w:t xml:space="preserve"/>
      </w:r>
    </w:p>
    <w:p>
      <w:pPr>
        <w:spacing w:after="80" w:before="220"/>
      </w:pPr>
      <w:r>
        <w:rPr>
          <w:rFonts w:ascii="Arial" w:cs="Arial" w:eastAsia="Arial" w:hAnsi="Arial"/>
          <w:b/>
          <w:bCs/>
          <w:sz w:val="24"/>
          <w:szCs w:val="24"/>
        </w:rPr>
        <w:t xml:space="preserve">Figure 3.4: Class Diagram</w:t>
      </w:r>
    </w:p>
    <w:p>
      <w:pPr>
        <w:spacing w:after="80" w:before="80" w:line="360"/>
        <w:jc w:val="both"/>
      </w:pPr>
      <w:r>
        <w:rPr>
          <w:rFonts w:ascii="Arial" w:cs="Arial" w:eastAsia="Arial" w:hAnsi="Arial"/>
          <w:sz w:val="24"/>
          <w:szCs w:val="24"/>
        </w:rPr>
        <w:t xml:space="preserve">The Class Diagram presents the five principal classes of the Umubyeyi system. The ChatInterface class is the entry point, containing user_language and session_id attributes with methods for receive_input, display_response, and show_disclaimer. It depends on the TranslationPipeline class, which holds the nllb_model attribute with methods for translate_to_english and translate_to_kinyarwanda. The IntentClassifier class holds the trained_model and tfidf_vectorizer attributes with methods for predict_intent and get_confidence, and depends on TranslationPipeline for pre-processing translated inputs. The KnowledgeBase class holds the qa_entries dictionary organized by intent category, with methods for retrieve_best_match and list_categories. The SafetyLayer class holds a danger_keywords list with a check_for_escalation method that is called by ChatInterface before the query reaches the classifier, bypassing the normal pipeline if a danger sign is detected.</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Figure 3.4 – Class Diagram</w:t>
            </w:r>
          </w:p>
        </w:tc>
      </w:tr>
      <w:tr>
        <w:tc>
          <w:tcPr>
            <w:tcBorders>
              <w:top w:val="single" w:color="2E75B6" w:sz="4"/>
              <w:left w:val="single" w:color="2E75B6" w:sz="4"/>
              <w:bottom w:val="single" w:color="2E75B6" w:sz="4"/>
              <w:right w:val="single" w:color="2E75B6" w:sz="4"/>
            </w:tcBorders>
            <w:tcMar>
              <w:top w:type="dxa" w:w="120"/>
              <w:left w:type="dxa" w:w="200"/>
              <w:bottom w:type="dxa" w:w="120"/>
              <w:right w:type="dxa" w:w="200"/>
            </w:tcMar>
          </w:tcPr>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ChatInterface      |       |   TranslationPipeline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-user_language: str  |------&gt;| -nllb_model: obj       |</w:t>
            </w:r>
          </w:p>
          <w:p>
            <w:pPr>
              <w:spacing w:after="30" w:before="30"/>
              <w:jc w:val="center"/>
            </w:pPr>
            <w:r>
              <w:rPr>
                <w:rFonts w:ascii="Courier New" w:cs="Courier New" w:eastAsia="Courier New" w:hAnsi="Courier New"/>
                <w:sz w:val="19"/>
                <w:szCs w:val="19"/>
              </w:rPr>
              <w:t xml:space="preserve">| -session_id: str     |       | +translate_to_en()     |</w:t>
            </w:r>
          </w:p>
          <w:p>
            <w:pPr>
              <w:spacing w:after="30" w:before="30"/>
              <w:jc w:val="center"/>
            </w:pPr>
            <w:r>
              <w:rPr>
                <w:rFonts w:ascii="Courier New" w:cs="Courier New" w:eastAsia="Courier New" w:hAnsi="Courier New"/>
                <w:sz w:val="19"/>
                <w:szCs w:val="19"/>
              </w:rPr>
              <w:t xml:space="preserve">+----------------------+       | +translate_to_kiny()   |</w:t>
            </w:r>
          </w:p>
          <w:p>
            <w:pPr>
              <w:spacing w:after="30" w:before="30"/>
              <w:jc w:val="center"/>
            </w:pPr>
            <w:r>
              <w:rPr>
                <w:rFonts w:ascii="Courier New" w:cs="Courier New" w:eastAsia="Courier New" w:hAnsi="Courier New"/>
                <w:sz w:val="19"/>
                <w:szCs w:val="19"/>
              </w:rPr>
              <w:t xml:space="preserve">| +receive_input()     |       +------------------------+</w:t>
            </w:r>
          </w:p>
          <w:p>
            <w:pPr>
              <w:spacing w:after="30" w:before="30"/>
              <w:jc w:val="center"/>
            </w:pPr>
            <w:r>
              <w:rPr>
                <w:rFonts w:ascii="Courier New" w:cs="Courier New" w:eastAsia="Courier New" w:hAnsi="Courier New"/>
                <w:sz w:val="19"/>
                <w:szCs w:val="19"/>
              </w:rPr>
              <w:t xml:space="preserve">| +display_response()  |</w:t>
            </w:r>
          </w:p>
          <w:p>
            <w:pPr>
              <w:spacing w:after="30" w:before="30"/>
              <w:jc w:val="center"/>
            </w:pPr>
            <w:r>
              <w:rPr>
                <w:rFonts w:ascii="Courier New" w:cs="Courier New" w:eastAsia="Courier New" w:hAnsi="Courier New"/>
                <w:sz w:val="19"/>
                <w:szCs w:val="19"/>
              </w:rPr>
              <w:t xml:space="preserve">| +show_disclaimer()   |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v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SafetyLayer        |    |   IntentClassifier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-danger_keywords[]   |    | -trained_model: obj      |</w:t>
            </w:r>
          </w:p>
          <w:p>
            <w:pPr>
              <w:spacing w:after="30" w:before="30"/>
              <w:jc w:val="center"/>
            </w:pPr>
            <w:r>
              <w:rPr>
                <w:rFonts w:ascii="Courier New" w:cs="Courier New" w:eastAsia="Courier New" w:hAnsi="Courier New"/>
                <w:sz w:val="19"/>
                <w:szCs w:val="19"/>
              </w:rPr>
              <w:t xml:space="preserve">+----------------------+    | -tfidf_vectorizer: obj   |</w:t>
            </w:r>
          </w:p>
          <w:p>
            <w:pPr>
              <w:spacing w:after="30" w:before="30"/>
              <w:jc w:val="center"/>
            </w:pPr>
            <w:r>
              <w:rPr>
                <w:rFonts w:ascii="Courier New" w:cs="Courier New" w:eastAsia="Courier New" w:hAnsi="Courier New"/>
                <w:sz w:val="19"/>
                <w:szCs w:val="19"/>
              </w:rPr>
              <w:t xml:space="preserve">| +check_escalation()  |    +--------------------------+</w:t>
            </w:r>
          </w:p>
          <w:p>
            <w:pPr>
              <w:spacing w:after="30" w:before="30"/>
              <w:jc w:val="center"/>
            </w:pPr>
            <w:r>
              <w:rPr>
                <w:rFonts w:ascii="Courier New" w:cs="Courier New" w:eastAsia="Courier New" w:hAnsi="Courier New"/>
                <w:sz w:val="19"/>
                <w:szCs w:val="19"/>
              </w:rPr>
              <w:t xml:space="preserve">+----------------------+    | +predict_intent()        |</w:t>
            </w:r>
          </w:p>
          <w:p>
            <w:pPr>
              <w:spacing w:after="30" w:before="30"/>
              <w:jc w:val="center"/>
            </w:pPr>
            <w:r>
              <w:rPr>
                <w:rFonts w:ascii="Courier New" w:cs="Courier New" w:eastAsia="Courier New" w:hAnsi="Courier New"/>
                <w:sz w:val="19"/>
                <w:szCs w:val="19"/>
              </w:rPr>
              <w:t xml:space="preserve">         |                  | +get_confidence()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v                            v</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Rwanda Hotline 114  |    |    KnowledgeBase         |</w:t>
            </w:r>
          </w:p>
          <w:p>
            <w:pPr>
              <w:spacing w:after="30" w:before="30"/>
              <w:jc w:val="center"/>
            </w:pPr>
            <w:r>
              <w:rPr>
                <w:rFonts w:ascii="Courier New" w:cs="Courier New" w:eastAsia="Courier New" w:hAnsi="Courier New"/>
                <w:sz w:val="19"/>
                <w:szCs w:val="19"/>
              </w:rPr>
              <w:t xml:space="preserve">| (external resource)  |    +--------------------------+</w:t>
            </w:r>
          </w:p>
          <w:p>
            <w:pPr>
              <w:spacing w:after="30" w:before="30"/>
              <w:jc w:val="center"/>
            </w:pPr>
            <w:r>
              <w:rPr>
                <w:rFonts w:ascii="Courier New" w:cs="Courier New" w:eastAsia="Courier New" w:hAnsi="Courier New"/>
                <w:sz w:val="19"/>
                <w:szCs w:val="19"/>
              </w:rPr>
              <w:t xml:space="preserve">+----------------------+    | -qa_entries: dict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 +retrieve_best_match()   |</w:t>
            </w:r>
          </w:p>
          <w:p>
            <w:pPr>
              <w:spacing w:after="30" w:before="30"/>
              <w:jc w:val="center"/>
            </w:pPr>
            <w:r>
              <w:rPr>
                <w:rFonts w:ascii="Courier New" w:cs="Courier New" w:eastAsia="Courier New" w:hAnsi="Courier New"/>
                <w:sz w:val="19"/>
                <w:szCs w:val="19"/>
              </w:rPr>
              <w:t xml:space="preserve">                            | +list_categories()       |</w:t>
            </w:r>
          </w:p>
          <w:p>
            <w:pPr>
              <w:spacing w:after="30" w:before="30"/>
              <w:jc w:val="center"/>
            </w:pPr>
            <w:r>
              <w:rPr>
                <w:rFonts w:ascii="Courier New" w:cs="Courier New" w:eastAsia="Courier New" w:hAnsi="Courier New"/>
                <w:sz w:val="19"/>
                <w:szCs w:val="19"/>
              </w:rPr>
              <w:t xml:space="preserve">                            +--------------------------+</w:t>
            </w:r>
          </w:p>
        </w:tc>
      </w:tr>
    </w:tbl>
    <w:p>
      <w:pPr>
        <w:spacing w:after="0" w:before="0"/>
      </w:pPr>
      <w:r>
        <w:t xml:space="preserve"/>
      </w:r>
    </w:p>
    <w:p>
      <w:pPr>
        <w:spacing w:after="80" w:before="220"/>
      </w:pPr>
      <w:r>
        <w:rPr>
          <w:rFonts w:ascii="Arial" w:cs="Arial" w:eastAsia="Arial" w:hAnsi="Arial"/>
          <w:b/>
          <w:bCs/>
          <w:sz w:val="24"/>
          <w:szCs w:val="24"/>
        </w:rPr>
        <w:t xml:space="preserve">Figure 3.5: Entity Relationship Diagram</w:t>
      </w:r>
    </w:p>
    <w:p>
      <w:pPr>
        <w:spacing w:after="80" w:before="80" w:line="360"/>
        <w:jc w:val="both"/>
      </w:pPr>
      <w:r>
        <w:rPr>
          <w:rFonts w:ascii="Arial" w:cs="Arial" w:eastAsia="Arial" w:hAnsi="Arial"/>
          <w:sz w:val="24"/>
          <w:szCs w:val="24"/>
        </w:rPr>
        <w:t xml:space="preserve">The ERD presents the four database tables stored in the Supabase PostgreSQL instance. The SESSIONS table stores session_id (primary key), start_time, and user_language for each user session. The QUERIES table stores query_id (primary key), session_id (foreign key referencing SESSIONS), query_kinyarwanda, query_english_translated, predicted_intent, confidence_score, and timestamp, enabling full query logging for evaluation and knowledge base gap analysis. The KNOWLEDGE_BASE table stores entry_id (primary key), intent_category, question_english, answer_english, answer_kinyarwanda, and source_reference, and is referenced by the QUERIES table through predicted_intent. The FEEDBACK table stores feedback_id (primary key), session_id (foreign key referencing SESSIONS), sus_score, and timestamp, enabling per-session SUS score collection during the proxy user evaluation.</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Figure 3.5 – Entity Relationship Diagram (ERD)</w:t>
            </w:r>
          </w:p>
        </w:tc>
      </w:tr>
      <w:tr>
        <w:tc>
          <w:tcPr>
            <w:tcBorders>
              <w:top w:val="single" w:color="2E75B6" w:sz="4"/>
              <w:left w:val="single" w:color="2E75B6" w:sz="4"/>
              <w:bottom w:val="single" w:color="2E75B6" w:sz="4"/>
              <w:right w:val="single" w:color="2E75B6" w:sz="4"/>
            </w:tcBorders>
            <w:tcMar>
              <w:top w:type="dxa" w:w="120"/>
              <w:left w:type="dxa" w:w="200"/>
              <w:bottom w:type="dxa" w:w="120"/>
              <w:right w:type="dxa" w:w="200"/>
            </w:tcMar>
          </w:tcPr>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SESSIONS       |          |        QUERIES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PK session_id     |&lt;---------| PK query_id               |</w:t>
            </w:r>
          </w:p>
          <w:p>
            <w:pPr>
              <w:spacing w:after="30" w:before="30"/>
              <w:jc w:val="center"/>
            </w:pPr>
            <w:r>
              <w:rPr>
                <w:rFonts w:ascii="Courier New" w:cs="Courier New" w:eastAsia="Courier New" w:hAnsi="Courier New"/>
                <w:sz w:val="19"/>
                <w:szCs w:val="19"/>
              </w:rPr>
              <w:t xml:space="preserve">|    start_time     |  1     * | FK session_id             |</w:t>
            </w:r>
          </w:p>
          <w:p>
            <w:pPr>
              <w:spacing w:after="30" w:before="30"/>
              <w:jc w:val="center"/>
            </w:pPr>
            <w:r>
              <w:rPr>
                <w:rFonts w:ascii="Courier New" w:cs="Courier New" w:eastAsia="Courier New" w:hAnsi="Courier New"/>
                <w:sz w:val="19"/>
                <w:szCs w:val="19"/>
              </w:rPr>
              <w:t xml:space="preserve">|    user_language  |          |    query_kinyarwanda      |</w:t>
            </w:r>
          </w:p>
          <w:p>
            <w:pPr>
              <w:spacing w:after="30" w:before="30"/>
              <w:jc w:val="center"/>
            </w:pPr>
            <w:r>
              <w:rPr>
                <w:rFonts w:ascii="Courier New" w:cs="Courier New" w:eastAsia="Courier New" w:hAnsi="Courier New"/>
                <w:sz w:val="19"/>
                <w:szCs w:val="19"/>
              </w:rPr>
              <w:t xml:space="preserve">+-------------------+          |    query_english_transl.  |</w:t>
            </w:r>
          </w:p>
          <w:p>
            <w:pPr>
              <w:spacing w:after="30" w:before="30"/>
              <w:jc w:val="center"/>
            </w:pPr>
            <w:r>
              <w:rPr>
                <w:rFonts w:ascii="Courier New" w:cs="Courier New" w:eastAsia="Courier New" w:hAnsi="Courier New"/>
                <w:sz w:val="19"/>
                <w:szCs w:val="19"/>
              </w:rPr>
              <w:t xml:space="preserve">         |                     |    predicted_intent  -----+---+</w:t>
            </w:r>
          </w:p>
          <w:p>
            <w:pPr>
              <w:spacing w:after="30" w:before="30"/>
              <w:jc w:val="center"/>
            </w:pPr>
            <w:r>
              <w:rPr>
                <w:rFonts w:ascii="Courier New" w:cs="Courier New" w:eastAsia="Courier New" w:hAnsi="Courier New"/>
                <w:sz w:val="19"/>
                <w:szCs w:val="19"/>
              </w:rPr>
              <w:t xml:space="preserve">         |                     |    confidence_score       |   |</w:t>
            </w:r>
          </w:p>
          <w:p>
            <w:pPr>
              <w:spacing w:after="30" w:before="30"/>
              <w:jc w:val="center"/>
            </w:pPr>
            <w:r>
              <w:rPr>
                <w:rFonts w:ascii="Courier New" w:cs="Courier New" w:eastAsia="Courier New" w:hAnsi="Courier New"/>
                <w:sz w:val="19"/>
                <w:szCs w:val="19"/>
              </w:rPr>
              <w:t xml:space="preserve">         |1                    |    timestamp              |   |</w:t>
            </w:r>
          </w:p>
          <w:p>
            <w:pPr>
              <w:spacing w:after="30" w:before="30"/>
              <w:jc w:val="center"/>
            </w:pPr>
            <w:r>
              <w:rPr>
                <w:rFonts w:ascii="Courier New" w:cs="Courier New" w:eastAsia="Courier New" w:hAnsi="Courier New"/>
                <w:sz w:val="19"/>
                <w:szCs w:val="19"/>
              </w:rPr>
              <w:t xml:space="preserve">         |                     +---------------------------+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FEEDBACK       |          |     KNOWLEDGE_BASE        |&lt;--+</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PK feedback_id    |          | PK entry_id               |</w:t>
            </w:r>
          </w:p>
          <w:p>
            <w:pPr>
              <w:spacing w:after="30" w:before="30"/>
              <w:jc w:val="center"/>
            </w:pPr>
            <w:r>
              <w:rPr>
                <w:rFonts w:ascii="Courier New" w:cs="Courier New" w:eastAsia="Courier New" w:hAnsi="Courier New"/>
                <w:sz w:val="19"/>
                <w:szCs w:val="19"/>
              </w:rPr>
              <w:t xml:space="preserve">| FK session_id     |          |    intent_category        |</w:t>
            </w:r>
          </w:p>
          <w:p>
            <w:pPr>
              <w:spacing w:after="30" w:before="30"/>
              <w:jc w:val="center"/>
            </w:pPr>
            <w:r>
              <w:rPr>
                <w:rFonts w:ascii="Courier New" w:cs="Courier New" w:eastAsia="Courier New" w:hAnsi="Courier New"/>
                <w:sz w:val="19"/>
                <w:szCs w:val="19"/>
              </w:rPr>
              <w:t xml:space="preserve">|    sus_score      |          |    question_english       |</w:t>
            </w:r>
          </w:p>
          <w:p>
            <w:pPr>
              <w:spacing w:after="30" w:before="30"/>
              <w:jc w:val="center"/>
            </w:pPr>
            <w:r>
              <w:rPr>
                <w:rFonts w:ascii="Courier New" w:cs="Courier New" w:eastAsia="Courier New" w:hAnsi="Courier New"/>
                <w:sz w:val="19"/>
                <w:szCs w:val="19"/>
              </w:rPr>
              <w:t xml:space="preserve">|    timestamp      |          |    answer_english         |</w:t>
            </w:r>
          </w:p>
          <w:p>
            <w:pPr>
              <w:spacing w:after="30" w:before="30"/>
              <w:jc w:val="center"/>
            </w:pPr>
            <w:r>
              <w:rPr>
                <w:rFonts w:ascii="Courier New" w:cs="Courier New" w:eastAsia="Courier New" w:hAnsi="Courier New"/>
                <w:sz w:val="19"/>
                <w:szCs w:val="19"/>
              </w:rPr>
              <w:t xml:space="preserve">+-------------------+          |    answer_kinyarwanda     |</w:t>
            </w:r>
          </w:p>
          <w:p>
            <w:pPr>
              <w:spacing w:after="30" w:before="30"/>
              <w:jc w:val="center"/>
            </w:pPr>
            <w:r>
              <w:rPr>
                <w:rFonts w:ascii="Courier New" w:cs="Courier New" w:eastAsia="Courier New" w:hAnsi="Courier New"/>
                <w:sz w:val="19"/>
                <w:szCs w:val="19"/>
              </w:rPr>
              <w:t xml:space="preserve">                               |    source_reference       |</w:t>
            </w:r>
          </w:p>
          <w:p>
            <w:pPr>
              <w:spacing w:after="30" w:before="30"/>
              <w:jc w:val="center"/>
            </w:pPr>
            <w:r>
              <w:rPr>
                <w:rFonts w:ascii="Courier New" w:cs="Courier New" w:eastAsia="Courier New" w:hAnsi="Courier New"/>
                <w:sz w:val="19"/>
                <w:szCs w:val="19"/>
              </w:rPr>
              <w:t xml:space="preserve">                               +---------------------------+</w:t>
            </w:r>
          </w:p>
        </w:tc>
      </w:tr>
    </w:tbl>
    <w:p>
      <w:pPr>
        <w:spacing w:after="0" w:before="0"/>
      </w:pPr>
      <w:r>
        <w:t xml:space="preserve"/>
      </w:r>
    </w:p>
    <w:p>
      <w:pPr>
        <w:spacing w:after="80" w:before="220"/>
      </w:pPr>
      <w:r>
        <w:rPr>
          <w:rFonts w:ascii="Arial" w:cs="Arial" w:eastAsia="Arial" w:hAnsi="Arial"/>
          <w:b/>
          <w:bCs/>
          <w:sz w:val="24"/>
          <w:szCs w:val="24"/>
        </w:rPr>
        <w:t xml:space="preserve">Figure 3.6: Sequence Diagram</w:t>
      </w:r>
    </w:p>
    <w:p>
      <w:pPr>
        <w:spacing w:after="80" w:before="80" w:line="360"/>
        <w:jc w:val="both"/>
      </w:pPr>
      <w:r>
        <w:rPr>
          <w:rFonts w:ascii="Arial" w:cs="Arial" w:eastAsia="Arial" w:hAnsi="Arial"/>
          <w:sz w:val="24"/>
          <w:szCs w:val="24"/>
        </w:rPr>
        <w:t xml:space="preserve">The Sequence Diagram illustrates the full pipeline for a standard maternal wellness query. The mother types a question in Kinyarwanda into the Streamlit interface. The interface calls the SafetyLayer check before anything else: if a danger-sign keyword is detected, the system immediately returns an emergency escalation message directing the mother to the Rwanda Health Hotline (114) and the sequence ends. If no danger sign is found, the interface calls the TranslationPipeline to translate the Kinyarwanda input to English. The English query is passed to the IntentClassifier, which returns a predicted intent category and confidence score. If confidence is above 0.40, the KnowledgeBase retrieves the best matching entry for that intent category. If confidence is below 0.40, a general wellness fallback entry is retrieved instead. The retrieved English response is passed back to the TranslationPipeline for translation to Kinyarwanda. The Kinyarwanda response is combined with the safety disclaimer and returned to the Streamlit interface for display to the mother. The full exchange is logged to the QUERIES database table.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Figure 3.6 – Sequence Diagram</w:t>
            </w:r>
          </w:p>
        </w:tc>
      </w:tr>
      <w:tr>
        <w:tc>
          <w:tcPr>
            <w:tcBorders>
              <w:top w:val="single" w:color="2E75B6" w:sz="4"/>
              <w:left w:val="single" w:color="2E75B6" w:sz="4"/>
              <w:bottom w:val="single" w:color="2E75B6" w:sz="4"/>
              <w:right w:val="single" w:color="2E75B6" w:sz="4"/>
            </w:tcBorders>
            <w:tcMar>
              <w:top w:type="dxa" w:w="120"/>
              <w:left w:type="dxa" w:w="200"/>
              <w:bottom w:type="dxa" w:w="120"/>
              <w:right w:type="dxa" w:w="200"/>
            </w:tcMar>
          </w:tcPr>
          <w:p>
            <w:pPr>
              <w:spacing w:after="30" w:before="30"/>
              <w:jc w:val="center"/>
            </w:pPr>
            <w:r>
              <w:rPr>
                <w:rFonts w:ascii="Courier New" w:cs="Courier New" w:eastAsia="Courier New" w:hAnsi="Courier New"/>
                <w:sz w:val="19"/>
                <w:szCs w:val="19"/>
              </w:rPr>
              <w:t xml:space="preserve">Mother   Streamlit   SafetyLayer  TranslPipeline  Classifier  KnowledgeBase</w:t>
            </w:r>
          </w:p>
          <w:p>
            <w:pPr>
              <w:spacing w:after="30" w:before="30"/>
              <w:jc w:val="center"/>
            </w:pPr>
            <w:r>
              <w:rPr>
                <w:rFonts w:ascii="Courier New" w:cs="Courier New" w:eastAsia="Courier New" w:hAnsi="Courier New"/>
                <w:sz w:val="19"/>
                <w:szCs w:val="19"/>
              </w:rPr>
              <w:t xml:space="preserve">  |          |            |             |               |            |</w:t>
            </w:r>
          </w:p>
          <w:p>
            <w:pPr>
              <w:spacing w:after="30" w:before="30"/>
              <w:jc w:val="center"/>
            </w:pPr>
            <w:r>
              <w:rPr>
                <w:rFonts w:ascii="Courier New" w:cs="Courier New" w:eastAsia="Courier New" w:hAnsi="Courier New"/>
                <w:sz w:val="19"/>
                <w:szCs w:val="19"/>
              </w:rPr>
              <w:t xml:space="preserve">  |--query--&gt;|            |             |               |            |</w:t>
            </w:r>
          </w:p>
          <w:p>
            <w:pPr>
              <w:spacing w:after="30" w:before="30"/>
              <w:jc w:val="center"/>
            </w:pPr>
            <w:r>
              <w:rPr>
                <w:rFonts w:ascii="Courier New" w:cs="Courier New" w:eastAsia="Courier New" w:hAnsi="Courier New"/>
                <w:sz w:val="19"/>
                <w:szCs w:val="19"/>
              </w:rPr>
              <w:t xml:space="preserve">  |          |--check()--&gt;|             |               |            |</w:t>
            </w:r>
          </w:p>
          <w:p>
            <w:pPr>
              <w:spacing w:after="30" w:before="30"/>
              <w:jc w:val="center"/>
            </w:pPr>
            <w:r>
              <w:rPr>
                <w:rFonts w:ascii="Courier New" w:cs="Courier New" w:eastAsia="Courier New" w:hAnsi="Courier New"/>
                <w:sz w:val="19"/>
                <w:szCs w:val="19"/>
              </w:rPr>
              <w:t xml:space="preserve">  |          |&lt;-safe------|             |               |            |</w:t>
            </w:r>
          </w:p>
          <w:p>
            <w:pPr>
              <w:spacing w:after="30" w:before="30"/>
              <w:jc w:val="center"/>
            </w:pPr>
            <w:r>
              <w:rPr>
                <w:rFonts w:ascii="Courier New" w:cs="Courier New" w:eastAsia="Courier New" w:hAnsi="Courier New"/>
                <w:sz w:val="19"/>
                <w:szCs w:val="19"/>
              </w:rPr>
              <w:t xml:space="preserve">  |          |--translate_to_en()------&gt;|               |            |</w:t>
            </w:r>
          </w:p>
          <w:p>
            <w:pPr>
              <w:spacing w:after="30" w:before="30"/>
              <w:jc w:val="center"/>
            </w:pPr>
            <w:r>
              <w:rPr>
                <w:rFonts w:ascii="Courier New" w:cs="Courier New" w:eastAsia="Courier New" w:hAnsi="Courier New"/>
                <w:sz w:val="19"/>
                <w:szCs w:val="19"/>
              </w:rPr>
              <w:t xml:space="preserve">  |          |&lt;-english_query-----------|               |            |</w:t>
            </w:r>
          </w:p>
          <w:p>
            <w:pPr>
              <w:spacing w:after="30" w:before="30"/>
              <w:jc w:val="center"/>
            </w:pPr>
            <w:r>
              <w:rPr>
                <w:rFonts w:ascii="Courier New" w:cs="Courier New" w:eastAsia="Courier New" w:hAnsi="Courier New"/>
                <w:sz w:val="19"/>
                <w:szCs w:val="19"/>
              </w:rPr>
              <w:t xml:space="preserve">  |          |--predict_intent()-----------------------&gt;|            |</w:t>
            </w:r>
          </w:p>
          <w:p>
            <w:pPr>
              <w:spacing w:after="30" w:before="30"/>
              <w:jc w:val="center"/>
            </w:pPr>
            <w:r>
              <w:rPr>
                <w:rFonts w:ascii="Courier New" w:cs="Courier New" w:eastAsia="Courier New" w:hAnsi="Courier New"/>
                <w:sz w:val="19"/>
                <w:szCs w:val="19"/>
              </w:rPr>
              <w:t xml:space="preserve">  |          |&lt;-intent, confidence--------------------|            |</w:t>
            </w:r>
          </w:p>
          <w:p>
            <w:pPr>
              <w:spacing w:after="30" w:before="30"/>
              <w:jc w:val="center"/>
            </w:pPr>
            <w:r>
              <w:rPr>
                <w:rFonts w:ascii="Courier New" w:cs="Courier New" w:eastAsia="Courier New" w:hAnsi="Courier New"/>
                <w:sz w:val="19"/>
                <w:szCs w:val="19"/>
              </w:rPr>
              <w:t xml:space="preserve">  |          |                                          |            |</w:t>
            </w:r>
          </w:p>
          <w:p>
            <w:pPr>
              <w:spacing w:after="30" w:before="30"/>
              <w:jc w:val="center"/>
            </w:pPr>
            <w:r>
              <w:rPr>
                <w:rFonts w:ascii="Courier New" w:cs="Courier New" w:eastAsia="Courier New" w:hAnsi="Courier New"/>
                <w:sz w:val="19"/>
                <w:szCs w:val="19"/>
              </w:rPr>
              <w:t xml:space="preserve">  |          | [confidence &gt;= 0.40]                     |            |</w:t>
            </w:r>
          </w:p>
          <w:p>
            <w:pPr>
              <w:spacing w:after="30" w:before="30"/>
              <w:jc w:val="center"/>
            </w:pPr>
            <w:r>
              <w:rPr>
                <w:rFonts w:ascii="Courier New" w:cs="Courier New" w:eastAsia="Courier New" w:hAnsi="Courier New"/>
                <w:sz w:val="19"/>
                <w:szCs w:val="19"/>
              </w:rPr>
              <w:t xml:space="preserve">  |          |--retrieve_best_match(intent)-------------------------&gt;|</w:t>
            </w:r>
          </w:p>
          <w:p>
            <w:pPr>
              <w:spacing w:after="30" w:before="30"/>
              <w:jc w:val="center"/>
            </w:pPr>
            <w:r>
              <w:rPr>
                <w:rFonts w:ascii="Courier New" w:cs="Courier New" w:eastAsia="Courier New" w:hAnsi="Courier New"/>
                <w:sz w:val="19"/>
                <w:szCs w:val="19"/>
              </w:rPr>
              <w:t xml:space="preserve">  |          |&lt;-english_response-----------------------------------------|</w:t>
            </w:r>
          </w:p>
          <w:p>
            <w:pPr>
              <w:spacing w:after="30" w:before="30"/>
              <w:jc w:val="center"/>
            </w:pPr>
            <w:r>
              <w:rPr>
                <w:rFonts w:ascii="Courier New" w:cs="Courier New" w:eastAsia="Courier New" w:hAnsi="Courier New"/>
                <w:sz w:val="19"/>
                <w:szCs w:val="19"/>
              </w:rPr>
              <w:t xml:space="preserve">  |          |                                          |            |</w:t>
            </w:r>
          </w:p>
          <w:p>
            <w:pPr>
              <w:spacing w:after="30" w:before="30"/>
              <w:jc w:val="center"/>
            </w:pPr>
            <w:r>
              <w:rPr>
                <w:rFonts w:ascii="Courier New" w:cs="Courier New" w:eastAsia="Courier New" w:hAnsi="Courier New"/>
                <w:sz w:val="19"/>
                <w:szCs w:val="19"/>
              </w:rPr>
              <w:t xml:space="preserve">  |          | [confidence &lt; 0.40]                      |            |</w:t>
            </w:r>
          </w:p>
          <w:p>
            <w:pPr>
              <w:spacing w:after="30" w:before="30"/>
              <w:jc w:val="center"/>
            </w:pPr>
            <w:r>
              <w:rPr>
                <w:rFonts w:ascii="Courier New" w:cs="Courier New" w:eastAsia="Courier New" w:hAnsi="Courier New"/>
                <w:sz w:val="19"/>
                <w:szCs w:val="19"/>
              </w:rPr>
              <w:t xml:space="preserve">  |          |--retrieve_best_match(fallback)-----------------------&gt;|</w:t>
            </w:r>
          </w:p>
          <w:p>
            <w:pPr>
              <w:spacing w:after="30" w:before="30"/>
              <w:jc w:val="center"/>
            </w:pPr>
            <w:r>
              <w:rPr>
                <w:rFonts w:ascii="Courier New" w:cs="Courier New" w:eastAsia="Courier New" w:hAnsi="Courier New"/>
                <w:sz w:val="19"/>
                <w:szCs w:val="19"/>
              </w:rPr>
              <w:t xml:space="preserve">  |          |&lt;-fallback_response-----------------------------------|</w:t>
            </w:r>
          </w:p>
          <w:p>
            <w:pPr>
              <w:spacing w:after="30" w:before="30"/>
              <w:jc w:val="center"/>
            </w:pPr>
            <w:r>
              <w:rPr>
                <w:rFonts w:ascii="Courier New" w:cs="Courier New" w:eastAsia="Courier New" w:hAnsi="Courier New"/>
                <w:sz w:val="19"/>
                <w:szCs w:val="19"/>
              </w:rPr>
              <w:t xml:space="preserve">  |          |                                          |            |</w:t>
            </w:r>
          </w:p>
          <w:p>
            <w:pPr>
              <w:spacing w:after="30" w:before="30"/>
              <w:jc w:val="center"/>
            </w:pPr>
            <w:r>
              <w:rPr>
                <w:rFonts w:ascii="Courier New" w:cs="Courier New" w:eastAsia="Courier New" w:hAnsi="Courier New"/>
                <w:sz w:val="19"/>
                <w:szCs w:val="19"/>
              </w:rPr>
              <w:t xml:space="preserve">  |          |--translate_to_kinyarwanda(response)-----&gt;|            |</w:t>
            </w:r>
          </w:p>
          <w:p>
            <w:pPr>
              <w:spacing w:after="30" w:before="30"/>
              <w:jc w:val="center"/>
            </w:pPr>
            <w:r>
              <w:rPr>
                <w:rFonts w:ascii="Courier New" w:cs="Courier New" w:eastAsia="Courier New" w:hAnsi="Courier New"/>
                <w:sz w:val="19"/>
                <w:szCs w:val="19"/>
              </w:rPr>
              <w:t xml:space="preserve">  |          |&lt;-kinyarwanda_response--------------------|            |</w:t>
            </w:r>
          </w:p>
          <w:p>
            <w:pPr>
              <w:spacing w:after="30" w:before="30"/>
              <w:jc w:val="center"/>
            </w:pPr>
            <w:r>
              <w:rPr>
                <w:rFonts w:ascii="Courier New" w:cs="Courier New" w:eastAsia="Courier New" w:hAnsi="Courier New"/>
                <w:sz w:val="19"/>
                <w:szCs w:val="19"/>
              </w:rPr>
              <w:t xml:space="preserve">  |          |--append disclaimer                       |            |</w:t>
            </w:r>
          </w:p>
          <w:p>
            <w:pPr>
              <w:spacing w:after="30" w:before="30"/>
              <w:jc w:val="center"/>
            </w:pPr>
            <w:r>
              <w:rPr>
                <w:rFonts w:ascii="Courier New" w:cs="Courier New" w:eastAsia="Courier New" w:hAnsi="Courier New"/>
                <w:sz w:val="19"/>
                <w:szCs w:val="19"/>
              </w:rPr>
              <w:t xml:space="preserve">  |&lt;-display-|                                          |            |</w:t>
            </w:r>
          </w:p>
          <w:p>
            <w:pPr>
              <w:spacing w:after="30" w:before="30"/>
              <w:jc w:val="center"/>
            </w:pPr>
            <w:r>
              <w:rPr>
                <w:rFonts w:ascii="Courier New" w:cs="Courier New" w:eastAsia="Courier New" w:hAnsi="Courier New"/>
                <w:sz w:val="19"/>
                <w:szCs w:val="19"/>
              </w:rPr>
              <w:t xml:space="preserve">  |          |--log_query_to_db()                       |            |</w:t>
            </w:r>
          </w:p>
        </w:tc>
      </w:tr>
    </w:tbl>
    <w:p>
      <w:pPr>
        <w:spacing w:after="0" w:before="0"/>
      </w:pPr>
      <w:r>
        <w:t xml:space="preserve"/>
      </w:r>
    </w:p>
    <w:p>
      <w:pPr>
        <w:pStyle w:val="Heading2"/>
        <w:spacing w:after="120" w:before="320"/>
      </w:pPr>
      <w:r>
        <w:rPr>
          <w:rFonts w:ascii="Arial" w:cs="Arial" w:eastAsia="Arial" w:hAnsi="Arial"/>
          <w:b/>
          <w:bCs/>
          <w:color w:val="2E75B6"/>
          <w:sz w:val="26"/>
          <w:szCs w:val="26"/>
        </w:rPr>
        <w:t xml:space="preserve">3.7 Failure Handling Strategy</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c>
          <w:tcPr>
            <w:tcW w:type="dxa" w:w="3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Danger-sign keyword detected in query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Immediately display Rwanda Health Hotline (114) escalation message; do not classify or retrieve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Prevents any AI involvement in potential crisis situations; 100% deterministic recall on safety keywords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Classifier confidence below 0.40 threshold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Return general wellness fallback response from knowledge base with prompt to rephrase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Prevents routing to an incorrect intent category with low confidence; avoids misleading responses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NLLB-200 translation fails or times out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Display a safe offline default message in Kinyarwanda asking the user to try again</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Maintains system availability if translation service is temporarily unavailable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Empty or very short input (fewer than 3 words)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Prompt the user to type a complete sentence describing how she is feeling</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Prevents null-class classification errors and guides the user toward more informative queries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Knowledge base entry not found for matched intent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Return the most general entry for that category with a prompt to contact a CHW</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Ensures the user always receives some response rather than an error message</w:t>
            </w:r>
          </w:p>
        </w:tc>
      </w:tr>
      <w:tr>
        <w:tc>
          <w:tcPr>
            <w:tcW w:type="dxa" w:w="2400"/>
          </w:tcPr>
          <w:p>
            <w:r>
              <w:t>Back-translation check shows large semantic divergence (low translation confidence)</w:t>
            </w:r>
          </w:p>
        </w:tc>
        <w:tc>
          <w:tcPr>
            <w:tcW w:type="dxa" w:w="3000"/>
          </w:tcPr>
          <w:p>
            <w:r>
              <w:t>Ask the mother to rephrase her message in simpler words</w:t>
            </w:r>
          </w:p>
        </w:tc>
        <w:tc>
          <w:tcPr>
            <w:tcW w:type="dxa" w:w="3626"/>
          </w:tcPr>
          <w:p>
            <w:r>
              <w:t>Detects NLLB-200 translation drift before it can mislead intent routing or response selection</w:t>
            </w:r>
          </w:p>
        </w:tc>
      </w:tr>
      <w:tr>
        <w:tc>
          <w:tcPr>
            <w:tcW w:type="dxa" w:w="2400"/>
          </w:tcPr>
          <w:p>
            <w:r>
              <w:t>Knowledge-base ranking (relevance) score below threshold</w:t>
            </w:r>
          </w:p>
        </w:tc>
        <w:tc>
          <w:tcPr>
            <w:tcW w:type="dxa" w:w="3000"/>
          </w:tcPr>
          <w:p>
            <w:r>
              <w:t>Abstain; return a general wellness message and refer the mother to a health worker</w:t>
            </w:r>
          </w:p>
        </w:tc>
        <w:tc>
          <w:tcPr>
            <w:tcW w:type="dxa" w:w="3626"/>
          </w:tcPr>
          <w:p>
            <w:r>
              <w:t>A classifier-independent second gate; prevents confidently returning an irrelevant answer</w:t>
            </w:r>
          </w:p>
        </w:tc>
      </w:tr>
    </w:tbl>
    <w:p>
      <w:pPr>
        <w:spacing w:after="0" w:before="0"/>
      </w:pPr>
      <w:r>
        <w:t xml:space="preserve"/>
      </w:r>
    </w:p>
    <w:p>
      <w:pPr>
        <w:pStyle w:val="Heading2"/>
        <w:spacing w:after="120" w:before="320"/>
      </w:pPr>
      <w:r>
        <w:rPr>
          <w:rFonts w:ascii="Arial" w:cs="Arial" w:eastAsia="Arial" w:hAnsi="Arial"/>
          <w:b/>
          <w:bCs/>
          <w:color w:val="2E75B6"/>
          <w:sz w:val="26"/>
          <w:szCs w:val="26"/>
        </w:rPr>
        <w:t xml:space="preserve">3.8 Development Tools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 in Umubyeyi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Python 3.10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Programming Language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Core language for ML pipeline, translation, data processing, and backend logic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scikit-learn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Machine Learning</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Logistic Regression, SVM, TF-IDF vectorization, stratified splits, and evaluation metrics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TensorFlow / Keras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Deep Learning</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Dense neural network training, dropout, early stopping, and inference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HuggingFace Transformers + NLLB-200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Translation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Kinyarwanda-to-English and English-to-Kinyarwanda translation pipeline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datasets (HuggingFace)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 Loading</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Loading the Amod/mental_health_counseling_conversations dataset directly from HuggingFace Hub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pandas / numpy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 Processing</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Dataset filtering, intent label assignment, feature matrix construction, and result analysis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NLTK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NLP Preprocessing</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Tokenization, stopword removal, and text normalization before TF-IDF vectorization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Streamlit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Frontend Interface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Rapid proof-of-concept web interface with mobile-responsive rendering; Python-only, no JavaScript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Supabase (PostgreSQL)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Database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Session persistence, query logging, knowledge base storage, and SUS feedback collection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Git / GitHub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Version Control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Open-source repository under MIT license with full code, labeled dataset, and documentation</w:t>
            </w:r>
          </w:p>
        </w:tc>
      </w:tr>
    </w:tbl>
    <w:p>
      <w:pPr>
        <w:spacing w:after="0" w:before="0"/>
      </w:pPr>
      <w:r>
        <w:t xml:space="preserve"/>
      </w:r>
    </w:p>
    <w:p>
      <w:pPr>
        <w:pStyle w:val="Heading2"/>
        <w:spacing w:after="120" w:before="320"/>
      </w:pPr>
      <w:r>
        <w:rPr>
          <w:rFonts w:ascii="Arial" w:cs="Arial" w:eastAsia="Arial" w:hAnsi="Arial"/>
          <w:b/>
          <w:bCs/>
          <w:color w:val="2E75B6"/>
          <w:sz w:val="26"/>
          <w:szCs w:val="26"/>
        </w:rPr>
        <w:t xml:space="preserve">3.9 Ethical Considerations</w:t>
      </w:r>
    </w:p>
    <w:p>
      <w:pPr>
        <w:spacing w:after="80" w:before="80" w:line="360"/>
        <w:jc w:val="both"/>
      </w:pPr>
      <w:r>
        <w:rPr>
          <w:rFonts w:ascii="Arial" w:cs="Arial" w:eastAsia="Arial" w:hAnsi="Arial"/>
          <w:sz w:val="24"/>
          <w:szCs w:val="24"/>
        </w:rPr>
        <w:t xml:space="preserve">The research is governed by strict user-protection principles aligned with Rwanda’s Law No. 058/2021 Relating to the Protection of Personal Data and Privacy (Republic of Rwanda, 2021) and the core principles of the Belmont Report: respect for persons, beneficence, and justice.</w:t>
      </w:r>
    </w:p>
    <w:p>
      <w:pPr>
        <w:spacing w:after="0" w:before="0"/>
      </w:pPr>
      <w:r>
        <w:t xml:space="preserve"/>
      </w:r>
    </w:p>
    <w:p>
      <w:pPr>
        <w:spacing w:after="80" w:before="80" w:line="360"/>
        <w:jc w:val="both"/>
      </w:pPr>
      <w:r>
        <w:rPr>
          <w:rFonts w:ascii="Arial" w:cs="Arial" w:eastAsia="Arial" w:hAnsi="Arial"/>
          <w:sz w:val="24"/>
          <w:szCs w:val="24"/>
        </w:rPr>
        <w:t xml:space="preserve">The most critical ethical safeguard in this project is the decision not to involve real postpartum mothers in prototype testing. Testing an unvalidated AI system on a clinically vulnerable population carries an unacceptable risk of harm: a mother in emotional distress who receives an inaccurate or insensitive AI response could experience worsening distress, could be discouraged from seeking professional help, or could develop misplaced trust in a system that is not yet validated. This risk is eliminated by restricting the proxy user evaluation to nursing students and Community Health Workers who possess the professional background to critically evaluate system outputs without being personally vulnerable to inaccurate responses. This approach is consistent with the purposive sampling methodology recommended by Palinkas et al. (2015) for evaluating specialized healthcare tools.</w:t>
      </w:r>
    </w:p>
    <w:p>
      <w:pPr>
        <w:spacing w:after="0" w:before="0"/>
      </w:pPr>
      <w:r>
        <w:t xml:space="preserve"/>
      </w:r>
    </w:p>
    <w:p>
      <w:pPr>
        <w:spacing w:after="80" w:before="80" w:line="360"/>
        <w:jc w:val="both"/>
      </w:pPr>
      <w:r>
        <w:rPr>
          <w:rFonts w:ascii="Arial" w:cs="Arial" w:eastAsia="Arial" w:hAnsi="Arial"/>
          <w:sz w:val="24"/>
          <w:szCs w:val="24"/>
        </w:rPr>
        <w:t xml:space="preserve">Informed consent is obtained from all ten proxy user participants before any evaluation activity. Each participant receives a written explanation in both English and Kinyarwanda of the study’s purpose, expected duration, procedures, and their unconditional right to withdraw at any time without penalty. Participants are assigned numeric codes (PU-01 through PU-10) and no names or identifying information are recorded alongside evaluation responses. The code-to-identity mapping is stored separately from evaluation data and permanently deleted within 30 days of study completion.</w:t>
      </w:r>
    </w:p>
    <w:p>
      <w:pPr>
        <w:spacing w:after="0" w:before="0"/>
      </w:pPr>
      <w:r>
        <w:t xml:space="preserve"/>
      </w:r>
    </w:p>
    <w:p>
      <w:pPr>
        <w:spacing w:after="80" w:before="80" w:line="360"/>
        <w:jc w:val="both"/>
      </w:pPr>
      <w:r>
        <w:rPr>
          <w:rFonts w:ascii="Arial" w:cs="Arial" w:eastAsia="Arial" w:hAnsi="Arial"/>
          <w:sz w:val="24"/>
          <w:szCs w:val="24"/>
        </w:rPr>
        <w:t xml:space="preserve">The chatbot itself incorporates three layers of ethical protection for users. First, every new session triggers an un-skippable onboarding screen that explicitly defines Umubyeyi as an informational companion, not a diagnostic tool, and states clearly that it does not replace professional healthcare. Second, every response includes a visible footer in Kinyarwanda reading: Ibi ni amakuru rusange gusa. Baza umuganga wawe kubijyanye n’ibibazo bya muganga (This is general information only. Consult your healthcare provider for medical concerns). Third, the Safety Layer intercepts any query containing danger-sign keywords and immediately directs the mother to the Rwanda Health Hotline (114) without engaging the classification or retrieval pipeline, ensuring that no AI system is interposed between a mother in crisis and emergency human support.</w:t>
      </w:r>
    </w:p>
    <w:p>
      <w:pPr>
        <w:spacing w:after="0" w:before="0"/>
      </w:pPr>
      <w:r>
        <w:t xml:space="preserve"/>
      </w:r>
    </w:p>
    <w:p>
      <w:pPr>
        <w:spacing w:after="80" w:before="80" w:line="360"/>
        <w:jc w:val="both"/>
      </w:pPr>
      <w:r>
        <w:rPr>
          <w:rFonts w:ascii="Arial" w:cs="Arial" w:eastAsia="Arial" w:hAnsi="Arial"/>
          <w:sz w:val="24"/>
          <w:szCs w:val="24"/>
        </w:rPr>
        <w:t xml:space="preserve">The system stores minimum user data: only anonymized session identifiers, the Kinyarwanda text of each query, the translated English query, the predicted intent, and the confidence score. No name, phone number, location, or other identifying information is collected or stored. All data is stored in a Supabase PostgreSQL instance with access restricted to the research team. The dataset used for training, Amod/mental_health_counseling_conversations, is a pre-anonymized public dataset; no additional privacy obligations arise from its use. All code, model weights, labeled data, and documentation are published under an open-source MIT license on GitHub, ensuring full transparency and reproducibility.</w:t>
      </w:r>
    </w:p>
    <w:p>
      <w:r>
        <w:rPr>
          <w:b w:val="0"/>
          <w:sz w:val="24"/>
        </w:rPr>
        <w:t>A further set of safeguards governs the system's behaviour under uncertainty. The platform is designed to fail safe: when intent confidence, translation confidence, or knowledge-base relevance is low, it abstains and defers to a human health worker rather than guessing on a health-adjacent matter. Because knowledge-base responses are pre-translated and validated by Rwandan reviewers, mothers are never shown machine-translated health content produced on the fly. Finally, the evaluation reports the cross-lingual degradation coefficient and the system's failure modes honestly, including the questions on which the system abstains, so that the limitations of an automated Kinyarwanda wellness tool are made transparent rather than obscured.</w:t>
      </w:r>
    </w:p>
    <w:p>
      <w:r>
        <w:br w:type="page"/>
      </w:r>
    </w:p>
    <w:p>
      <w:pPr>
        <w:pStyle w:val="Heading1"/>
        <w:spacing w:after="160" w:before="480"/>
      </w:pPr>
      <w:r>
        <w:rPr>
          <w:rFonts w:ascii="Arial" w:cs="Arial" w:eastAsia="Arial" w:hAnsi="Arial"/>
          <w:b/>
          <w:bCs/>
          <w:color w:val="1F4E79"/>
          <w:sz w:val="32"/>
          <w:szCs w:val="32"/>
        </w:rPr>
        <w:t xml:space="preserve">References</w:t>
      </w:r>
    </w:p>
    <w:p>
      <w:pPr>
        <w:spacing w:after="80" w:before="80" w:line="360"/>
        <w:jc w:val="both"/>
      </w:pPr>
      <w:r>
        <w:rPr>
          <w:rFonts w:ascii="Arial" w:cs="Arial" w:eastAsia="Arial" w:hAnsi="Arial"/>
          <w:sz w:val="24"/>
          <w:szCs w:val="24"/>
        </w:rPr>
        <w:t xml:space="preserve">Abd-Alrazaq, A. A., Rababeh, A., Alajlani, M., Bewick, B. M., &amp; Househ, M. (2020). An overview of the features of chatbots in mental health: A scoping review. Journal of Medical Internet Research, 22(7), e13245. https://doi.org/10.2196/13245</w:t>
      </w:r>
    </w:p>
    <w:p>
      <w:pPr>
        <w:spacing w:after="0" w:before="0"/>
      </w:pPr>
      <w:r>
        <w:t xml:space="preserve"/>
      </w:r>
    </w:p>
    <w:p>
      <w:pPr>
        <w:spacing w:after="80" w:before="80" w:line="360"/>
        <w:jc w:val="both"/>
      </w:pPr>
      <w:r>
        <w:rPr>
          <w:rFonts w:ascii="Arial" w:cs="Arial" w:eastAsia="Arial" w:hAnsi="Arial"/>
          <w:sz w:val="24"/>
          <w:szCs w:val="24"/>
        </w:rPr>
        <w:t xml:space="preserve">Amod, S. (2023). mental_health_counseling_conversations [Dataset]. HuggingFace. https://huggingface.co/datasets/Amod/mental_health_counseling_conversations</w:t>
      </w:r>
    </w:p>
    <w:p>
      <w:pPr>
        <w:spacing w:after="0" w:before="0"/>
      </w:pPr>
      <w:r>
        <w:t xml:space="preserve"/>
      </w:r>
    </w:p>
    <w:p>
      <w:pPr>
        <w:spacing w:after="80" w:before="80" w:line="360"/>
        <w:jc w:val="both"/>
      </w:pPr>
      <w:r>
        <w:rPr>
          <w:rFonts w:ascii="Arial" w:cs="Arial" w:eastAsia="Arial" w:hAnsi="Arial"/>
          <w:sz w:val="24"/>
          <w:szCs w:val="24"/>
        </w:rPr>
        <w:t xml:space="preserve">Bender, E. M., Gebru, T., McMillan-Major, A., &amp; Shmitchell, S. (2021). On the dangers of stochastic parrots: Can language models be too big? Proceedings of the 2021 ACM Conference on Fairness, Accountability, and Transparency, 610–623. https://doi.org/10.1145/3442188.3445922</w:t>
      </w:r>
    </w:p>
    <w:p>
      <w:pPr>
        <w:spacing w:after="0" w:before="0"/>
      </w:pPr>
      <w:r>
        <w:t xml:space="preserve"/>
      </w:r>
    </w:p>
    <w:p>
      <w:pPr>
        <w:spacing w:after="80" w:before="80" w:line="360"/>
        <w:jc w:val="both"/>
      </w:pPr>
      <w:r>
        <w:rPr>
          <w:rFonts w:ascii="Arial" w:cs="Arial" w:eastAsia="Arial" w:hAnsi="Arial"/>
          <w:sz w:val="24"/>
          <w:szCs w:val="24"/>
        </w:rPr>
        <w:t xml:space="preserve">Bhaskar, P., Kunchala, T., Peddi, S., Syed, R., &amp; Namepalli, P. (2024). A chatbot system for supporting women and families during pregnancy. International Journal of Innovative Science and Research Technology, 9(4). https://doi.org/10.38124/ijisrt/IJISRT24APR697</w:t>
      </w:r>
    </w:p>
    <w:p>
      <w:pPr>
        <w:spacing w:after="0" w:before="0"/>
      </w:pPr>
      <w:r>
        <w:t xml:space="preserve"/>
      </w:r>
    </w:p>
    <w:p>
      <w:pPr>
        <w:spacing w:after="80" w:before="80" w:line="360"/>
        <w:jc w:val="both"/>
      </w:pPr>
      <w:r>
        <w:rPr>
          <w:rFonts w:ascii="Arial" w:cs="Arial" w:eastAsia="Arial" w:hAnsi="Arial"/>
          <w:sz w:val="24"/>
          <w:szCs w:val="24"/>
        </w:rPr>
        <w:t xml:space="preserve">Boehm, B. W. (1988). A spiral model of software development and enhancement. Computer, 21(5), 61–72. https://doi.org/10.1109/2.59</w:t>
      </w:r>
    </w:p>
    <w:p>
      <w:pPr>
        <w:spacing w:after="0" w:before="0"/>
      </w:pPr>
      <w:r>
        <w:t xml:space="preserve"/>
      </w:r>
    </w:p>
    <w:p>
      <w:pPr>
        <w:spacing w:after="80" w:before="80" w:line="360"/>
        <w:jc w:val="both"/>
      </w:pPr>
      <w:r>
        <w:rPr>
          <w:rFonts w:ascii="Arial" w:cs="Arial" w:eastAsia="Arial" w:hAnsi="Arial"/>
          <w:sz w:val="24"/>
          <w:szCs w:val="24"/>
        </w:rPr>
        <w:t xml:space="preserve">Bolarinwa, O. A., Mohammed, A., &amp; Igharo, V. (2024). The role of artificial intelligence in transforming maternity services in Africa: Prospects and challenges. SAGE Open Medicine, 12. https://doi.org/10.1177/26334941241288587</w:t>
      </w:r>
    </w:p>
    <w:p>
      <w:pPr>
        <w:spacing w:after="0" w:before="0"/>
      </w:pPr>
      <w:r>
        <w:t xml:space="preserve"/>
      </w:r>
    </w:p>
    <w:p>
      <w:pPr>
        <w:spacing w:after="80" w:before="80" w:line="360"/>
        <w:jc w:val="both"/>
      </w:pPr>
      <w:r>
        <w:rPr>
          <w:rFonts w:ascii="Arial" w:cs="Arial" w:eastAsia="Arial" w:hAnsi="Arial"/>
          <w:sz w:val="24"/>
          <w:szCs w:val="24"/>
        </w:rPr>
        <w:t xml:space="preserve">Chua, J. Y. X., Shorey, S., &amp; Chong, Y. S. (2023). Insights of parents and parents-to-be in using chatbots to improve their preconception, pregnancy, and postpartum health: A mixed studies review. Journal of Midwifery &amp; Women’s Health, 68(4), 480–489. https://doi.org/10.1111/jmwh.13472</w:t>
      </w:r>
    </w:p>
    <w:p>
      <w:pPr>
        <w:spacing w:after="0" w:before="0"/>
      </w:pPr>
      <w:r>
        <w:t xml:space="preserve"/>
      </w:r>
    </w:p>
    <w:p>
      <w:pPr>
        <w:spacing w:after="80" w:before="80" w:line="360"/>
        <w:jc w:val="both"/>
      </w:pPr>
      <w:r>
        <w:rPr>
          <w:rFonts w:ascii="Arial" w:cs="Arial" w:eastAsia="Arial" w:hAnsi="Arial"/>
          <w:sz w:val="24"/>
          <w:szCs w:val="24"/>
        </w:rPr>
        <w:t xml:space="preserve">Davis, F. D. (1989). Perceived usefulness, perceived ease of use, and user acceptance of information technology. MIS Quarterly, 13(3), 319–340. https://doi.org/10.2307/249008</w:t>
      </w:r>
    </w:p>
    <w:p>
      <w:pPr>
        <w:spacing w:after="0" w:before="0"/>
      </w:pPr>
      <w:r>
        <w:t xml:space="preserve"/>
      </w:r>
    </w:p>
    <w:p>
      <w:pPr>
        <w:spacing w:after="80" w:before="80" w:line="360"/>
        <w:jc w:val="both"/>
      </w:pPr>
      <w:r>
        <w:rPr>
          <w:rFonts w:ascii="Arial" w:cs="Arial" w:eastAsia="Arial" w:hAnsi="Arial"/>
          <w:sz w:val="24"/>
          <w:szCs w:val="24"/>
        </w:rPr>
        <w:t xml:space="preserve">Faulkner, L. (2003). Beyond the five-user assumption: Benefits of increased sample sizes in usability testing. Behavior Research Methods, Instruments, &amp; Computers, 35(3), 379–383. https://doi.org/10.3758/BF03195514</w:t>
      </w:r>
    </w:p>
    <w:p>
      <w:pPr>
        <w:spacing w:after="0" w:before="0"/>
      </w:pPr>
      <w:r>
        <w:t xml:space="preserve"/>
      </w:r>
    </w:p>
    <w:p>
      <w:pPr>
        <w:spacing w:after="80" w:before="80" w:line="360"/>
        <w:jc w:val="both"/>
      </w:pPr>
      <w:r>
        <w:rPr>
          <w:rFonts w:ascii="Arial" w:cs="Arial" w:eastAsia="Arial" w:hAnsi="Arial"/>
          <w:sz w:val="24"/>
          <w:szCs w:val="24"/>
        </w:rPr>
        <w:t xml:space="preserve">Fitzpatrick, K. K., Darcy, A., &amp; Vierhile, M. (2017). Delivering cognitive behavior therapy to young adults with symptoms of depression and anxiety using a fully automated conversational agent (Woebot): A randomized controlled trial. JMIR Mental Health, 4(2), e19. https://doi.org/10.2196/mental.7785</w:t>
      </w:r>
    </w:p>
    <w:p>
      <w:pPr>
        <w:spacing w:after="0" w:before="0"/>
      </w:pPr>
      <w:r>
        <w:t xml:space="preserve"/>
      </w:r>
    </w:p>
    <w:p>
      <w:pPr>
        <w:spacing w:after="80" w:before="80" w:line="360"/>
        <w:jc w:val="both"/>
      </w:pPr>
      <w:r>
        <w:rPr>
          <w:rFonts w:ascii="Arial" w:cs="Arial" w:eastAsia="Arial" w:hAnsi="Arial"/>
          <w:sz w:val="24"/>
          <w:szCs w:val="24"/>
        </w:rPr>
        <w:t xml:space="preserve">Hevner, A. R., March, S. T., Park, J., &amp; Ram, S. (2004). Design science in information systems research. MIS Quarterly, 28(1), 75–105. https://doi.org/10.2307/25148625</w:t>
      </w:r>
    </w:p>
    <w:p>
      <w:pPr>
        <w:spacing w:after="0" w:before="0"/>
      </w:pPr>
      <w:r>
        <w:t xml:space="preserve"/>
      </w:r>
    </w:p>
    <w:p>
      <w:pPr>
        <w:spacing w:after="80" w:before="80" w:line="360"/>
        <w:jc w:val="both"/>
      </w:pPr>
      <w:r>
        <w:rPr>
          <w:rFonts w:ascii="Arial" w:cs="Arial" w:eastAsia="Arial" w:hAnsi="Arial"/>
          <w:sz w:val="24"/>
          <w:szCs w:val="24"/>
        </w:rPr>
        <w:t xml:space="preserve">Joachims, T. (1998). Text categorization with support vector machines: Learning with many relevant features. Proceedings of the 10th European Conference on Machine Learning (ECML), 137–142. https://doi.org/10.1007/BFb0026683</w:t>
      </w:r>
    </w:p>
    <w:p>
      <w:pPr>
        <w:spacing w:after="0" w:before="0"/>
      </w:pPr>
      <w:r>
        <w:t xml:space="preserve"/>
      </w:r>
    </w:p>
    <w:p>
      <w:pPr>
        <w:spacing w:after="80" w:before="80" w:line="360"/>
        <w:jc w:val="both"/>
      </w:pPr>
      <w:r>
        <w:rPr>
          <w:rFonts w:ascii="Arial" w:cs="Arial" w:eastAsia="Arial" w:hAnsi="Arial"/>
          <w:sz w:val="24"/>
          <w:szCs w:val="24"/>
        </w:rPr>
        <w:t xml:space="preserve">Kawuki, J., Gatasi, G., &amp; Sserwanja, Q. (2022). Prevalence of adequate postnatal care and associated factors in Rwanda: Evidence from the Rwanda demographic health survey 2020. Archives of Public Health, 80(1), 211. https://doi.org/10.1186/s13690-022-00964-6</w:t>
      </w:r>
    </w:p>
    <w:p>
      <w:pPr>
        <w:spacing w:after="0" w:before="0"/>
      </w:pPr>
      <w:r>
        <w:t xml:space="preserve"/>
      </w:r>
    </w:p>
    <w:p>
      <w:pPr>
        <w:spacing w:after="80" w:before="80" w:line="360"/>
        <w:jc w:val="both"/>
      </w:pPr>
      <w:r>
        <w:rPr>
          <w:rFonts w:ascii="Arial" w:cs="Arial" w:eastAsia="Arial" w:hAnsi="Arial"/>
          <w:sz w:val="24"/>
          <w:szCs w:val="24"/>
        </w:rPr>
        <w:t xml:space="preserve">Laranjo, L., Dunn, A. G., Tong, H. L., Kocaballi, A. B., Chen, J., Bashir, R., Surian, D., Gallego, B., Magrabi, F., Lau, A. Y. S., &amp; Coiera, E. (2018). Conversational agents in healthcare: A systematic review. Journal of the American Medical Informatics Association, 25(9), 1248–1258. https://doi.org/10.1093/jamia/ocy072</w:t>
      </w:r>
    </w:p>
    <w:p>
      <w:pPr>
        <w:spacing w:after="0" w:before="0"/>
      </w:pPr>
      <w:r>
        <w:t xml:space="preserve"/>
      </w:r>
    </w:p>
    <w:p>
      <w:pPr>
        <w:spacing w:after="80" w:before="80" w:line="360"/>
        <w:jc w:val="both"/>
      </w:pPr>
      <w:r>
        <w:rPr>
          <w:rFonts w:ascii="Arial" w:cs="Arial" w:eastAsia="Arial" w:hAnsi="Arial"/>
          <w:sz w:val="24"/>
          <w:szCs w:val="24"/>
        </w:rPr>
        <w:t xml:space="preserve">Maduwantha, M. C., &amp; Vithana, V. N. (2021). MumCare: An artificial intelligence based assistant. International Journal of Electrical and Computer Engineering Research, 1(1), 21–28. https://doi.org/10.53375/ijecer.2021.25</w:t>
      </w:r>
    </w:p>
    <w:p>
      <w:pPr>
        <w:spacing w:after="0" w:before="0"/>
      </w:pPr>
      <w:r>
        <w:t xml:space="preserve"/>
      </w:r>
    </w:p>
    <w:p>
      <w:pPr>
        <w:spacing w:after="80" w:before="80" w:line="360"/>
        <w:jc w:val="both"/>
      </w:pPr>
      <w:r>
        <w:rPr>
          <w:rFonts w:ascii="Arial" w:cs="Arial" w:eastAsia="Arial" w:hAnsi="Arial"/>
          <w:sz w:val="24"/>
          <w:szCs w:val="24"/>
        </w:rPr>
        <w:t xml:space="preserve">Mane, H. Y., Channell Doig, A., Marin Gutierrez, F. X., Jasczynski, M., Yue, X., Srikanth, N. P., &amp; Nguyen, Q. C. (2023). Practical guidance for the development of Rosie, a health education Q&amp;A chatbot for new mothers. Journal of Public Health Management and Practice, 29(5), 663–670. https://doi.org/10.1097/PHH.0000000000001781</w:t>
      </w:r>
    </w:p>
    <w:p>
      <w:pPr>
        <w:spacing w:after="0" w:before="0"/>
      </w:pPr>
      <w:r>
        <w:t xml:space="preserve"/>
      </w:r>
    </w:p>
    <w:p>
      <w:pPr>
        <w:spacing w:after="80" w:before="80" w:line="360"/>
        <w:jc w:val="both"/>
      </w:pPr>
      <w:r>
        <w:rPr>
          <w:rFonts w:ascii="Arial" w:cs="Arial" w:eastAsia="Arial" w:hAnsi="Arial"/>
          <w:sz w:val="24"/>
          <w:szCs w:val="24"/>
        </w:rPr>
        <w:t xml:space="preserve">Meta AI. (2022). No language left behind: Scaling human-level machine translation. Meta AI Research. https://ai.meta.com/research/no-language-left-behind/</w:t>
      </w:r>
    </w:p>
    <w:p>
      <w:pPr>
        <w:spacing w:after="0" w:before="0"/>
      </w:pPr>
      <w:r>
        <w:t xml:space="preserve"/>
      </w:r>
    </w:p>
    <w:p>
      <w:pPr>
        <w:spacing w:after="80" w:before="80" w:line="360"/>
        <w:jc w:val="both"/>
      </w:pPr>
      <w:r>
        <w:rPr>
          <w:rFonts w:ascii="Arial" w:cs="Arial" w:eastAsia="Arial" w:hAnsi="Arial"/>
          <w:sz w:val="24"/>
          <w:szCs w:val="24"/>
        </w:rPr>
        <w:t xml:space="preserve">Mwangi, M., &amp; Kariuki, S. (2015). Factors determining the adoption of new agricultural technology by smallholder farmers. Journal of Economics and Sustainable Development, 6(5), 208–216.</w:t>
      </w:r>
    </w:p>
    <w:p>
      <w:pPr>
        <w:spacing w:after="0" w:before="0"/>
      </w:pPr>
      <w:r>
        <w:t xml:space="preserve"/>
      </w:r>
    </w:p>
    <w:p>
      <w:pPr>
        <w:spacing w:after="80" w:before="80" w:line="360"/>
        <w:jc w:val="both"/>
      </w:pPr>
      <w:r>
        <w:rPr>
          <w:rFonts w:ascii="Arial" w:cs="Arial" w:eastAsia="Arial" w:hAnsi="Arial"/>
          <w:sz w:val="24"/>
          <w:szCs w:val="24"/>
        </w:rPr>
        <w:t xml:space="preserve">Nie, Y., Weston, J., Xu, H., Wu, L., &amp; Ghazvininejad, M. (2023). Cross-lingual information retrieval for medical literature: Challenges and solutions. Journal of Biomedical Informatics, 138, 104283. https://doi.org/10.1016/j.jbi.2023.104283</w:t>
      </w:r>
    </w:p>
    <w:p>
      <w:pPr>
        <w:spacing w:after="0" w:before="0"/>
      </w:pPr>
      <w:r>
        <w:t xml:space="preserve"/>
      </w:r>
    </w:p>
    <w:p>
      <w:pPr>
        <w:spacing w:after="80" w:before="80" w:line="360"/>
        <w:jc w:val="both"/>
      </w:pPr>
      <w:r>
        <w:rPr>
          <w:rFonts w:ascii="Arial" w:cs="Arial" w:eastAsia="Arial" w:hAnsi="Arial"/>
          <w:sz w:val="24"/>
          <w:szCs w:val="24"/>
        </w:rPr>
        <w:t xml:space="preserve">Niyongabo, R. A., Qu, H., Kreutzer, J., &amp; Huang, L. (2020). KINNEWS and KIRNEWS: Benchmarking cross-lingual text classification for Kinyarwanda and Kirundi. Proceedings of the 28th International Conference on Computational Linguistics, 5507–5521. https://doi.org/10.18653/v1/2020.coling-main.480</w:t>
      </w:r>
    </w:p>
    <w:p>
      <w:pPr>
        <w:spacing w:after="0" w:before="0"/>
      </w:pPr>
      <w:r>
        <w:t xml:space="preserve"/>
      </w:r>
    </w:p>
    <w:p>
      <w:pPr>
        <w:spacing w:after="80" w:before="80" w:line="360"/>
        <w:jc w:val="both"/>
      </w:pPr>
      <w:r>
        <w:rPr>
          <w:rFonts w:ascii="Arial" w:cs="Arial" w:eastAsia="Arial" w:hAnsi="Arial"/>
          <w:sz w:val="24"/>
          <w:szCs w:val="24"/>
        </w:rPr>
        <w:t xml:space="preserve">Nzeyimana, A., &amp; Niyongabo, R. A. (2022). KinyaBERT: A morphology-aware Kinyarwanda language model. Proceedings of the 60th Annual Meeting of the Association for Computational Linguistics (Volume 1: Long Papers), 5367–5383. https://doi.org/10.18653/v1/2022.acl-long.367</w:t>
      </w:r>
    </w:p>
    <w:p>
      <w:pPr>
        <w:spacing w:after="0" w:before="0"/>
      </w:pPr>
      <w:r>
        <w:t xml:space="preserve"/>
      </w:r>
    </w:p>
    <w:p>
      <w:pPr>
        <w:spacing w:after="80" w:before="80" w:line="360"/>
        <w:jc w:val="both"/>
      </w:pPr>
      <w:r>
        <w:rPr>
          <w:rFonts w:ascii="Arial" w:cs="Arial" w:eastAsia="Arial" w:hAnsi="Arial"/>
          <w:sz w:val="24"/>
          <w:szCs w:val="24"/>
        </w:rPr>
        <w:t xml:space="preserve">Palinkas, L. A., Horwitz, S. M., Green, C. A., Wisdom, J. P., Duan, N., &amp; Hoagwood, K. (2015). Purposeful sampling for qualitative data collection and analysis in mixed method implementation research. Administration and Policy in Mental Health and Mental Health Services Research, 42(5), 533–544. https://doi.org/10.1007/s10488-013-0528-y</w:t>
      </w:r>
    </w:p>
    <w:p>
      <w:pPr>
        <w:spacing w:after="0" w:before="0"/>
      </w:pPr>
      <w:r>
        <w:t xml:space="preserve"/>
      </w:r>
    </w:p>
    <w:p>
      <w:pPr>
        <w:spacing w:after="80" w:before="80" w:line="360"/>
        <w:jc w:val="both"/>
      </w:pPr>
      <w:r>
        <w:rPr>
          <w:rFonts w:ascii="Arial" w:cs="Arial" w:eastAsia="Arial" w:hAnsi="Arial"/>
          <w:sz w:val="24"/>
          <w:szCs w:val="24"/>
        </w:rPr>
        <w:t xml:space="preserve">PMC. (2025). Mwana: SMS-based breastfeeding support platform evaluation in Nigeria. PubMed Central. https://www.ncbi.nlm.nih.gov/pmc/</w:t>
      </w:r>
    </w:p>
    <w:p>
      <w:pPr>
        <w:spacing w:after="0" w:before="0"/>
      </w:pPr>
      <w:r>
        <w:t xml:space="preserve"/>
      </w:r>
    </w:p>
    <w:p>
      <w:pPr>
        <w:spacing w:after="80" w:before="80" w:line="360"/>
        <w:jc w:val="both"/>
      </w:pPr>
      <w:r>
        <w:rPr>
          <w:rFonts w:ascii="Arial" w:cs="Arial" w:eastAsia="Arial" w:hAnsi="Arial"/>
          <w:sz w:val="24"/>
          <w:szCs w:val="24"/>
        </w:rPr>
        <w:t xml:space="preserve">Republic of Rwanda. (2021). Law No. 058/2021 relating to the protection of personal data and privacy. Official Gazette of the Republic of Rwanda.</w:t>
      </w:r>
    </w:p>
    <w:p>
      <w:pPr>
        <w:spacing w:after="0" w:before="0"/>
      </w:pPr>
      <w:r>
        <w:t xml:space="preserve"/>
      </w:r>
    </w:p>
    <w:p>
      <w:pPr>
        <w:spacing w:after="80" w:before="80" w:line="360"/>
        <w:jc w:val="both"/>
      </w:pPr>
      <w:r>
        <w:rPr>
          <w:rFonts w:ascii="Arial" w:cs="Arial" w:eastAsia="Arial" w:hAnsi="Arial"/>
          <w:sz w:val="24"/>
          <w:szCs w:val="24"/>
        </w:rPr>
        <w:t xml:space="preserve">Rivera Rivera, J. N., AuBuchon, K. E., Smith, M., Starling, C., Ganacias, K. G., Danielson, A., Patchen, L., Rethy, J. A., Blumenthal, H. J., Thomas, A. D., &amp; Arem, H. (2024). Development and refinement of a chatbot for birthing individuals and newborn caregivers: Mixed methods study. JMIR Pediatrics and Parenting, 7, e56807. https://doi.org/10.2196/56807</w:t>
      </w:r>
    </w:p>
    <w:p>
      <w:pPr>
        <w:spacing w:after="0" w:before="0"/>
      </w:pPr>
      <w:r>
        <w:t xml:space="preserve"/>
      </w:r>
    </w:p>
    <w:p>
      <w:pPr>
        <w:spacing w:after="80" w:before="80" w:line="360"/>
        <w:jc w:val="both"/>
      </w:pPr>
      <w:r>
        <w:rPr>
          <w:rFonts w:ascii="Arial" w:cs="Arial" w:eastAsia="Arial" w:hAnsi="Arial"/>
          <w:sz w:val="24"/>
          <w:szCs w:val="24"/>
        </w:rPr>
        <w:t xml:space="preserve">Rwanda Biomedical Centre. (2020). National neonatal care protocol (3rd ed.). Ministry of Health Rwanda.</w:t>
      </w:r>
    </w:p>
    <w:p>
      <w:pPr>
        <w:spacing w:after="0" w:before="0"/>
      </w:pPr>
      <w:r>
        <w:t xml:space="preserve"/>
      </w:r>
    </w:p>
    <w:p>
      <w:pPr>
        <w:spacing w:after="80" w:before="80" w:line="360"/>
        <w:jc w:val="both"/>
      </w:pPr>
      <w:r>
        <w:rPr>
          <w:rFonts w:ascii="Arial" w:cs="Arial" w:eastAsia="Arial" w:hAnsi="Arial"/>
          <w:sz w:val="24"/>
          <w:szCs w:val="24"/>
        </w:rPr>
        <w:t xml:space="preserve">Taira, B. R., Kreger, V., Orue, A., &amp; Diamond, L. C. (2021). A pragmatic evaluation of Google Translate for emergency department instructions. Journal of General Internal Medicine, 36(11), 3361–3365. https://doi.org/10.1007/s11606-021-06666-z</w:t>
      </w:r>
    </w:p>
    <w:p>
      <w:pPr>
        <w:spacing w:after="0" w:before="0"/>
      </w:pPr>
      <w:r>
        <w:t xml:space="preserve"/>
      </w:r>
    </w:p>
    <w:p>
      <w:pPr>
        <w:spacing w:after="80" w:before="80" w:line="360"/>
        <w:jc w:val="both"/>
      </w:pPr>
      <w:r>
        <w:rPr>
          <w:rFonts w:ascii="Arial" w:cs="Arial" w:eastAsia="Arial" w:hAnsi="Arial"/>
          <w:sz w:val="24"/>
          <w:szCs w:val="24"/>
        </w:rPr>
        <w:t xml:space="preserve">Thakur, N., Reimers, N., Rücklé, A., Srivastava, A., &amp; Gurevych, I. (2021). BEIR: A heterogeneous benchmark for zero-shot evaluation of information retrieval models. Thirty-Fifth Conference on Neural Information Processing Systems Datasets and Benchmarks Track (Round 2). https://doi.org/10.48550/arXiv.2104.08663</w:t>
      </w:r>
    </w:p>
    <w:p>
      <w:pPr>
        <w:spacing w:after="0" w:before="0"/>
      </w:pPr>
      <w:r>
        <w:t xml:space="preserve"/>
      </w:r>
    </w:p>
    <w:p>
      <w:pPr>
        <w:spacing w:after="80" w:before="80" w:line="360"/>
        <w:jc w:val="both"/>
      </w:pPr>
      <w:r>
        <w:rPr>
          <w:rFonts w:ascii="Arial" w:cs="Arial" w:eastAsia="Arial" w:hAnsi="Arial"/>
          <w:sz w:val="24"/>
          <w:szCs w:val="24"/>
        </w:rPr>
        <w:t xml:space="preserve">United Nations Population Fund. (n.d.). Post-partum depression frequently asked questions. UNFPA. https://www.unfpa.org/resources/post-partum-depression-frequently-asked-questions</w:t>
      </w:r>
    </w:p>
    <w:p>
      <w:pPr>
        <w:spacing w:after="0" w:before="0"/>
      </w:pPr>
      <w:r>
        <w:t xml:space="preserve"/>
      </w:r>
    </w:p>
    <w:p>
      <w:pPr>
        <w:spacing w:after="80" w:before="80" w:line="360"/>
        <w:jc w:val="both"/>
      </w:pPr>
      <w:r>
        <w:rPr>
          <w:rFonts w:ascii="Arial" w:cs="Arial" w:eastAsia="Arial" w:hAnsi="Arial"/>
          <w:sz w:val="24"/>
          <w:szCs w:val="24"/>
        </w:rPr>
        <w:t xml:space="preserve">Venkatesh, V., &amp; Davis, F. D. (2000). A theoretical extension of the technology acceptance model: Four longitudinal field studies. Management Science, 46(2), 186–204. https://doi.org/10.1287/mnsc.46.2.186.11926</w:t>
      </w:r>
    </w:p>
    <w:p>
      <w:pPr>
        <w:spacing w:after="0" w:before="0"/>
      </w:pPr>
      <w:r>
        <w:t xml:space="preserve"/>
      </w:r>
    </w:p>
    <w:p>
      <w:pPr>
        <w:spacing w:after="80" w:before="80" w:line="360"/>
        <w:jc w:val="both"/>
      </w:pPr>
      <w:r>
        <w:rPr>
          <w:rFonts w:ascii="Arial" w:cs="Arial" w:eastAsia="Arial" w:hAnsi="Arial"/>
          <w:sz w:val="24"/>
          <w:szCs w:val="24"/>
        </w:rPr>
        <w:t xml:space="preserve">World Health Organization. (2022). WHO recommendations on maternal and newborn care for a positive postnatal experience. World Health Organization. https://iris.who.int/handle/10665/352658</w:t>
      </w:r>
    </w:p>
    <w:p>
      <w:pPr>
        <w:spacing w:after="0" w:before="0"/>
      </w:pPr>
      <w:r>
        <w:t xml:space="preserve"/>
      </w:r>
    </w:p>
    <w:p>
      <w:pPr>
        <w:spacing w:after="80" w:before="80" w:line="360"/>
        <w:jc w:val="both"/>
      </w:pPr>
      <w:r>
        <w:rPr>
          <w:rFonts w:ascii="Arial" w:cs="Arial" w:eastAsia="Arial" w:hAnsi="Arial"/>
          <w:sz w:val="24"/>
          <w:szCs w:val="24"/>
        </w:rPr>
        <w:t xml:space="preserve">Yang, H., &amp; Lin, D.-M. (2026). Conversational AI for perinatal mental health: Promise, limits, and a human-AI stepped-care framework. Frontiers in Psychiatry, 17, 1847854. https://doi.org/10.3389/fpsyt.2026.1847854</w:t>
      </w:r>
    </w:p>
    <w:p>
      <w:pPr>
        <w:spacing w:after="0" w:before="0"/>
      </w:pPr>
      <w:r>
        <w:t xml:space="preserve"/>
      </w:r>
    </w:p>
    <w:p>
      <w:pPr>
        <w:spacing w:after="80" w:before="80" w:line="360"/>
        <w:jc w:val="both"/>
      </w:pPr>
      <w:r>
        <w:rPr>
          <w:rFonts w:ascii="Arial" w:cs="Arial" w:eastAsia="Arial" w:hAnsi="Arial"/>
          <w:sz w:val="24"/>
          <w:szCs w:val="24"/>
        </w:rPr>
        <w:t xml:space="preserve">YUXCulturalAILab. (2024). senegal-maternal-health-qa [Dataset]. HuggingFace. https://huggingface.co/datasets/YUXCulturalAILab/senegal-maternal-health-qa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2026-06-08T11:44:02.523Z</dcterms:created>
  <dcterms:modified xsi:type="dcterms:W3CDTF">2026-06-08T11:44:02.536Z</dcterms:modified>
</cp:coreProperties>
</file>

<file path=docProps/custom.xml><?xml version="1.0" encoding="utf-8"?>
<Properties xmlns="http://schemas.openxmlformats.org/officeDocument/2006/custom-properties" xmlns:vt="http://schemas.openxmlformats.org/officeDocument/2006/docPropsVTypes"/>
</file>