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354" w:rsidRDefault="00C42D2E" w:rsidP="00164354">
      <w:pPr>
        <w:pStyle w:val="ppTopic"/>
        <w:rPr>
          <w:lang w:val="it-IT"/>
        </w:rPr>
      </w:pPr>
      <w:sdt>
        <w:sdtPr>
          <w:rPr>
            <w:lang w:val="it-IT"/>
          </w:rPr>
          <w:alias w:val="Topic"/>
          <w:tag w:val="f55b858c-48b4-4418-9607-313e7f41fd50"/>
          <w:id w:val="1677304758"/>
          <w:placeholder>
            <w:docPart w:val="DefaultPlaceholder_1082065158"/>
          </w:placeholder>
          <w:text/>
        </w:sdtPr>
        <w:sdtEndPr/>
        <w:sdtContent>
          <w:r w:rsidR="00164354">
            <w:rPr>
              <w:lang w:val="it-IT"/>
            </w:rPr>
            <w:t>Comunicazione intra-ruolo Web-</w:t>
          </w:r>
          <w:proofErr w:type="spellStart"/>
          <w:r w:rsidR="00164354">
            <w:rPr>
              <w:lang w:val="it-IT"/>
            </w:rPr>
            <w:t>Worker</w:t>
          </w:r>
          <w:proofErr w:type="spellEnd"/>
          <w:r w:rsidR="00164354">
            <w:rPr>
              <w:lang w:val="it-IT"/>
            </w:rPr>
            <w:t xml:space="preserve"> e bilanciamento del carico</w:t>
          </w:r>
        </w:sdtContent>
      </w:sdt>
    </w:p>
    <w:p w:rsidR="00164354" w:rsidRDefault="00164354" w:rsidP="00164354">
      <w:pPr>
        <w:pStyle w:val="Heading4"/>
        <w:rPr>
          <w:lang w:val="it-IT"/>
        </w:rPr>
      </w:pPr>
      <w:r w:rsidRPr="00164354">
        <w:rPr>
          <w:lang w:val="it-IT"/>
        </w:rPr>
        <w:t xml:space="preserve">Di </w:t>
      </w:r>
      <w:hyperlink r:id="rId12" w:history="1">
        <w:r w:rsidRPr="00F226B1">
          <w:rPr>
            <w:rStyle w:val="Hyperlink"/>
            <w:lang w:val="it-IT"/>
          </w:rPr>
          <w:t>Roberto Freato</w:t>
        </w:r>
      </w:hyperlink>
      <w:r w:rsidRPr="00164354">
        <w:rPr>
          <w:lang w:val="it-IT"/>
        </w:rPr>
        <w:t xml:space="preserve"> – Microsoft MVP</w:t>
      </w:r>
    </w:p>
    <w:p w:rsidR="00D50069" w:rsidRDefault="00D50069" w:rsidP="00D5006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CF2FCDB" wp14:editId="40DB5B24">
            <wp:extent cx="543001" cy="85737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B1" w:rsidRPr="00F226B1" w:rsidRDefault="00F226B1" w:rsidP="00F226B1">
      <w:pPr>
        <w:pStyle w:val="ppBodyText"/>
        <w:rPr>
          <w:i/>
          <w:lang w:val="it-IT"/>
        </w:rPr>
      </w:pPr>
      <w:r w:rsidRPr="00F226B1">
        <w:rPr>
          <w:i/>
          <w:lang w:val="it-IT"/>
        </w:rPr>
        <w:t>Aprile 2012</w:t>
      </w:r>
    </w:p>
    <w:p w:rsidR="00F226B1" w:rsidRDefault="00F226B1" w:rsidP="00824C78">
      <w:pPr>
        <w:pStyle w:val="ppBodyText"/>
        <w:rPr>
          <w:lang w:val="it-IT"/>
        </w:rPr>
      </w:pPr>
    </w:p>
    <w:p w:rsidR="007A23A0" w:rsidRPr="00B20A10" w:rsidRDefault="007A23A0" w:rsidP="00824C78">
      <w:pPr>
        <w:pStyle w:val="ppBodyText"/>
        <w:rPr>
          <w:lang w:val="it-IT"/>
        </w:rPr>
      </w:pPr>
      <w:r w:rsidRPr="00B20A10">
        <w:rPr>
          <w:lang w:val="it-IT"/>
        </w:rPr>
        <w:t>In questo articolo</w:t>
      </w:r>
      <w:r w:rsidR="00794C82" w:rsidRPr="00B20A10">
        <w:rPr>
          <w:lang w:val="it-IT"/>
        </w:rPr>
        <w:t xml:space="preserve"> verranno discussi i seguenti argomenti:</w:t>
      </w:r>
    </w:p>
    <w:p w:rsidR="001E60BE" w:rsidRPr="00824C78" w:rsidRDefault="009F19D1" w:rsidP="00824C78">
      <w:pPr>
        <w:pStyle w:val="ppBulletList"/>
        <w:numPr>
          <w:ilvl w:val="0"/>
          <w:numId w:val="31"/>
        </w:numPr>
      </w:pPr>
      <w:r w:rsidRPr="00824C78">
        <w:t>Windows Azure Hosted Services</w:t>
      </w:r>
    </w:p>
    <w:p w:rsidR="009F19D1" w:rsidRDefault="009F19D1" w:rsidP="00824C78">
      <w:pPr>
        <w:pStyle w:val="ppBulletList"/>
        <w:numPr>
          <w:ilvl w:val="0"/>
          <w:numId w:val="31"/>
        </w:numPr>
      </w:pPr>
      <w:r w:rsidRPr="00824C78">
        <w:t>Web e Worker Roles</w:t>
      </w:r>
    </w:p>
    <w:p w:rsidR="00824C78" w:rsidRPr="00824C78" w:rsidRDefault="00824C78" w:rsidP="00824C78">
      <w:pPr>
        <w:pStyle w:val="ppListEnd"/>
      </w:pPr>
    </w:p>
    <w:p w:rsidR="00794C82" w:rsidRPr="00672AE7" w:rsidRDefault="00794C82" w:rsidP="00672AE7">
      <w:pPr>
        <w:pStyle w:val="ppBodyText"/>
      </w:pPr>
      <w:r w:rsidRPr="00672AE7">
        <w:t xml:space="preserve">E le </w:t>
      </w:r>
      <w:proofErr w:type="spellStart"/>
      <w:r w:rsidRPr="00672AE7">
        <w:t>seguenti</w:t>
      </w:r>
      <w:proofErr w:type="spellEnd"/>
      <w:r w:rsidRPr="00672AE7">
        <w:t xml:space="preserve"> </w:t>
      </w:r>
      <w:proofErr w:type="spellStart"/>
      <w:r w:rsidRPr="00672AE7">
        <w:t>tecnologie</w:t>
      </w:r>
      <w:proofErr w:type="spellEnd"/>
      <w:r w:rsidRPr="00672AE7">
        <w:t>:</w:t>
      </w:r>
    </w:p>
    <w:p w:rsidR="00794C82" w:rsidRDefault="009F19D1" w:rsidP="00824C78">
      <w:pPr>
        <w:pStyle w:val="ppBulletList"/>
        <w:numPr>
          <w:ilvl w:val="0"/>
          <w:numId w:val="30"/>
        </w:numPr>
      </w:pPr>
      <w:r>
        <w:t>Windows Communication Foundation</w:t>
      </w:r>
    </w:p>
    <w:p w:rsidR="00214932" w:rsidRDefault="009F19D1" w:rsidP="00824C78">
      <w:pPr>
        <w:pStyle w:val="ppBulletList"/>
        <w:numPr>
          <w:ilvl w:val="0"/>
          <w:numId w:val="30"/>
        </w:numPr>
      </w:pPr>
      <w:r>
        <w:t>C#</w:t>
      </w:r>
    </w:p>
    <w:p w:rsidR="00824C78" w:rsidRDefault="00824C78" w:rsidP="00824C78">
      <w:pPr>
        <w:pStyle w:val="ppListEnd"/>
      </w:pPr>
    </w:p>
    <w:p w:rsidR="00672AE7" w:rsidRPr="00672AE7" w:rsidRDefault="00672AE7" w:rsidP="00F80E3C">
      <w:pPr>
        <w:pStyle w:val="ppBodyText"/>
        <w:rPr>
          <w:lang w:val="it-IT"/>
        </w:rPr>
      </w:pPr>
    </w:p>
    <w:p w:rsidR="009F19D1" w:rsidRPr="00B20A10" w:rsidRDefault="009F19D1" w:rsidP="00672AE7">
      <w:pPr>
        <w:pStyle w:val="ppBodyText"/>
        <w:rPr>
          <w:lang w:val="it-IT"/>
        </w:rPr>
      </w:pPr>
      <w:r w:rsidRPr="00672AE7">
        <w:rPr>
          <w:lang w:val="it-IT"/>
        </w:rPr>
        <w:t xml:space="preserve">Una peculiarità e, se vogliamo, un differenziale del </w:t>
      </w:r>
      <w:proofErr w:type="spellStart"/>
      <w:r w:rsidRPr="00672AE7">
        <w:rPr>
          <w:lang w:val="it-IT"/>
        </w:rPr>
        <w:t>Cloud</w:t>
      </w:r>
      <w:proofErr w:type="spellEnd"/>
      <w:r w:rsidRPr="00672AE7">
        <w:rPr>
          <w:lang w:val="it-IT"/>
        </w:rPr>
        <w:t xml:space="preserve"> è rappresentato dalla possibilità di scalare. </w:t>
      </w:r>
      <w:r w:rsidRPr="00B20A10">
        <w:rPr>
          <w:lang w:val="it-IT"/>
        </w:rPr>
        <w:t xml:space="preserve">Intendiamo la possibilità di </w:t>
      </w:r>
      <w:r w:rsidR="00A81F8A" w:rsidRPr="00B20A10">
        <w:rPr>
          <w:lang w:val="it-IT"/>
        </w:rPr>
        <w:t>“</w:t>
      </w:r>
      <w:r w:rsidRPr="00B20A10">
        <w:rPr>
          <w:lang w:val="it-IT"/>
        </w:rPr>
        <w:t>attaccare</w:t>
      </w:r>
      <w:r w:rsidR="00A81F8A" w:rsidRPr="00B20A10">
        <w:rPr>
          <w:lang w:val="it-IT"/>
        </w:rPr>
        <w:t>”</w:t>
      </w:r>
      <w:r w:rsidRPr="00B20A10">
        <w:rPr>
          <w:lang w:val="it-IT"/>
        </w:rPr>
        <w:t xml:space="preserve"> a </w:t>
      </w:r>
      <w:proofErr w:type="spellStart"/>
      <w:r w:rsidRPr="00B20A10">
        <w:rPr>
          <w:lang w:val="it-IT"/>
        </w:rPr>
        <w:t>run</w:t>
      </w:r>
      <w:proofErr w:type="spellEnd"/>
      <w:r w:rsidRPr="00B20A10">
        <w:rPr>
          <w:lang w:val="it-IT"/>
        </w:rPr>
        <w:t>-time un servizio per avere più potenza computazionale, esattamente come per anni abbiamo fatto in diversi ambiti tecnico/pratici in prima persona.</w:t>
      </w:r>
    </w:p>
    <w:p w:rsidR="009F19D1" w:rsidRPr="00B20A10" w:rsidRDefault="009F19D1" w:rsidP="00672AE7">
      <w:pPr>
        <w:pStyle w:val="ppBodyText"/>
        <w:rPr>
          <w:lang w:val="it-IT"/>
        </w:rPr>
      </w:pPr>
      <w:r w:rsidRPr="00B20A10">
        <w:rPr>
          <w:lang w:val="it-IT"/>
        </w:rPr>
        <w:t xml:space="preserve">Mi riferisco ad esempi di vita quotidiana, come l’aumento della potenza erogata dal nostro impianto domestico di corrente alternata; per restare sull’argomento energia, un esempio di scalabilità “domestica” si ha quando per sopperire ad una mancanza di luminosità ambientale </w:t>
      </w:r>
      <w:r w:rsidR="00A81F8A" w:rsidRPr="00B20A10">
        <w:rPr>
          <w:lang w:val="it-IT"/>
        </w:rPr>
        <w:t>s</w:t>
      </w:r>
      <w:r w:rsidRPr="00B20A10">
        <w:rPr>
          <w:lang w:val="it-IT"/>
        </w:rPr>
        <w:t xml:space="preserve">i potenzia una lampadina (scale-up) oppure se ne aggiunge una o più (scale-out). Nel </w:t>
      </w:r>
      <w:proofErr w:type="spellStart"/>
      <w:r w:rsidRPr="00B20A10">
        <w:rPr>
          <w:lang w:val="it-IT"/>
        </w:rPr>
        <w:t>Cloud</w:t>
      </w:r>
      <w:proofErr w:type="spellEnd"/>
      <w:r w:rsidRPr="00B20A10">
        <w:rPr>
          <w:lang w:val="it-IT"/>
        </w:rPr>
        <w:t xml:space="preserve"> </w:t>
      </w:r>
      <w:proofErr w:type="spellStart"/>
      <w:r w:rsidRPr="00B20A10">
        <w:rPr>
          <w:lang w:val="it-IT"/>
        </w:rPr>
        <w:t>computing</w:t>
      </w:r>
      <w:proofErr w:type="spellEnd"/>
      <w:r w:rsidRPr="00B20A10">
        <w:rPr>
          <w:lang w:val="it-IT"/>
        </w:rPr>
        <w:t xml:space="preserve"> e in Windows Azure questa è la norma.</w:t>
      </w:r>
    </w:p>
    <w:p w:rsidR="009F19D1" w:rsidRPr="00B20A10" w:rsidRDefault="009F19D1" w:rsidP="00672AE7">
      <w:pPr>
        <w:pStyle w:val="ppBodyText"/>
        <w:rPr>
          <w:lang w:val="it-IT"/>
        </w:rPr>
      </w:pPr>
      <w:r w:rsidRPr="00B20A10">
        <w:rPr>
          <w:lang w:val="it-IT"/>
        </w:rPr>
        <w:t>Ma in questo articolo siamo qui per risolvere un problema</w:t>
      </w:r>
      <w:r w:rsidR="00A81F8A" w:rsidRPr="00B20A10">
        <w:rPr>
          <w:lang w:val="it-IT"/>
        </w:rPr>
        <w:t xml:space="preserve"> di scalabilità</w:t>
      </w:r>
      <w:r w:rsidRPr="00B20A10">
        <w:rPr>
          <w:lang w:val="it-IT"/>
        </w:rPr>
        <w:t xml:space="preserve"> che è necessario formalizzare prima di procedere alla proposta di una sua risoluzione.</w:t>
      </w:r>
    </w:p>
    <w:p w:rsidR="009F19D1" w:rsidRPr="00672AE7" w:rsidRDefault="009F19D1" w:rsidP="00824C78">
      <w:pPr>
        <w:pStyle w:val="Heading2"/>
        <w:rPr>
          <w:lang w:val="it-IT"/>
        </w:rPr>
      </w:pPr>
      <w:proofErr w:type="spellStart"/>
      <w:r w:rsidRPr="00672AE7">
        <w:rPr>
          <w:lang w:val="it-IT"/>
        </w:rPr>
        <w:t>Internal</w:t>
      </w:r>
      <w:proofErr w:type="spellEnd"/>
      <w:r w:rsidRPr="00672AE7">
        <w:rPr>
          <w:lang w:val="it-IT"/>
        </w:rPr>
        <w:t xml:space="preserve"> </w:t>
      </w:r>
      <w:proofErr w:type="spellStart"/>
      <w:r w:rsidRPr="00672AE7">
        <w:rPr>
          <w:lang w:val="it-IT"/>
        </w:rPr>
        <w:t>Endpoint</w:t>
      </w:r>
      <w:proofErr w:type="spellEnd"/>
    </w:p>
    <w:p w:rsidR="009F19D1" w:rsidRPr="00B20A10" w:rsidRDefault="009F19D1" w:rsidP="00672AE7">
      <w:pPr>
        <w:pStyle w:val="ppBodyText"/>
        <w:rPr>
          <w:lang w:val="it-IT"/>
        </w:rPr>
      </w:pPr>
      <w:r w:rsidRPr="00B20A10">
        <w:rPr>
          <w:lang w:val="it-IT"/>
        </w:rPr>
        <w:t xml:space="preserve">In WA un servizio (o più propriamente, un ruolo) può avere degli </w:t>
      </w:r>
      <w:proofErr w:type="spellStart"/>
      <w:r w:rsidRPr="00B20A10">
        <w:rPr>
          <w:lang w:val="it-IT"/>
        </w:rPr>
        <w:t>External</w:t>
      </w:r>
      <w:proofErr w:type="spellEnd"/>
      <w:r w:rsidRPr="00B20A10">
        <w:rPr>
          <w:lang w:val="it-IT"/>
        </w:rPr>
        <w:t xml:space="preserve"> </w:t>
      </w:r>
      <w:proofErr w:type="spellStart"/>
      <w:r w:rsidRPr="00B20A10">
        <w:rPr>
          <w:lang w:val="it-IT"/>
        </w:rPr>
        <w:t>Endpoint</w:t>
      </w:r>
      <w:proofErr w:type="spellEnd"/>
      <w:r w:rsidR="00A81F8A" w:rsidRPr="00B20A10">
        <w:rPr>
          <w:lang w:val="it-IT"/>
        </w:rPr>
        <w:t xml:space="preserve"> (</w:t>
      </w:r>
      <w:proofErr w:type="spellStart"/>
      <w:r w:rsidR="00A81F8A" w:rsidRPr="00B20A10">
        <w:rPr>
          <w:lang w:val="it-IT"/>
        </w:rPr>
        <w:t>InputEndpoint</w:t>
      </w:r>
      <w:proofErr w:type="spellEnd"/>
      <w:r w:rsidR="00A81F8A" w:rsidRPr="00B20A10">
        <w:rPr>
          <w:lang w:val="it-IT"/>
        </w:rPr>
        <w:t>)</w:t>
      </w:r>
      <w:r w:rsidRPr="00B20A10">
        <w:rPr>
          <w:lang w:val="it-IT"/>
        </w:rPr>
        <w:t xml:space="preserve"> come anche degli </w:t>
      </w:r>
      <w:proofErr w:type="spellStart"/>
      <w:r w:rsidRPr="00B20A10">
        <w:rPr>
          <w:lang w:val="it-IT"/>
        </w:rPr>
        <w:t>Internal</w:t>
      </w:r>
      <w:proofErr w:type="spellEnd"/>
      <w:r w:rsidRPr="00B20A10">
        <w:rPr>
          <w:lang w:val="it-IT"/>
        </w:rPr>
        <w:t xml:space="preserve"> </w:t>
      </w:r>
      <w:proofErr w:type="spellStart"/>
      <w:r w:rsidRPr="00B20A10">
        <w:rPr>
          <w:lang w:val="it-IT"/>
        </w:rPr>
        <w:t>Endpoint</w:t>
      </w:r>
      <w:proofErr w:type="spellEnd"/>
      <w:r w:rsidRPr="00B20A10">
        <w:rPr>
          <w:lang w:val="it-IT"/>
        </w:rPr>
        <w:t xml:space="preserve">. Sebbene a livello di configurazione non stiamo che indicando poco più di un </w:t>
      </w:r>
      <w:r w:rsidR="00A81F8A" w:rsidRPr="00B20A10">
        <w:rPr>
          <w:lang w:val="it-IT"/>
        </w:rPr>
        <w:t xml:space="preserve">parametro </w:t>
      </w:r>
      <w:r w:rsidRPr="00B20A10">
        <w:rPr>
          <w:lang w:val="it-IT"/>
        </w:rPr>
        <w:t>di un firewall, c’è una informazione intrinseca nella</w:t>
      </w:r>
      <w:r w:rsidR="00A81F8A" w:rsidRPr="00B20A10">
        <w:rPr>
          <w:lang w:val="it-IT"/>
        </w:rPr>
        <w:t xml:space="preserve"> sua</w:t>
      </w:r>
      <w:r w:rsidRPr="00B20A10">
        <w:rPr>
          <w:lang w:val="it-IT"/>
        </w:rPr>
        <w:t xml:space="preserve"> definizione. Infatti i primi sono aperture verso l’esterno, ovvero verso l’Internet pubblico (un </w:t>
      </w:r>
      <w:proofErr w:type="spellStart"/>
      <w:r w:rsidRPr="00B20A10">
        <w:rPr>
          <w:lang w:val="it-IT"/>
        </w:rPr>
        <w:t>External</w:t>
      </w:r>
      <w:proofErr w:type="spellEnd"/>
      <w:r w:rsidRPr="00B20A10">
        <w:rPr>
          <w:lang w:val="it-IT"/>
        </w:rPr>
        <w:t xml:space="preserve"> </w:t>
      </w:r>
      <w:proofErr w:type="spellStart"/>
      <w:r w:rsidRPr="00B20A10">
        <w:rPr>
          <w:lang w:val="it-IT"/>
        </w:rPr>
        <w:t>Endpoint</w:t>
      </w:r>
      <w:proofErr w:type="spellEnd"/>
      <w:r w:rsidRPr="00B20A10">
        <w:rPr>
          <w:lang w:val="it-IT"/>
        </w:rPr>
        <w:t xml:space="preserve"> sull’80 corrisponde infatti a rendere accessibile il servizio Web dall’esterno su HTTP); i secondi sono delle aperture verso l’interno, ovvero verso altri ruoli dello stesso </w:t>
      </w:r>
      <w:proofErr w:type="spellStart"/>
      <w:r w:rsidRPr="00B20A10">
        <w:rPr>
          <w:lang w:val="it-IT"/>
        </w:rPr>
        <w:t>Hosted</w:t>
      </w:r>
      <w:proofErr w:type="spellEnd"/>
      <w:r w:rsidRPr="00B20A10">
        <w:rPr>
          <w:lang w:val="it-IT"/>
        </w:rPr>
        <w:t xml:space="preserve"> Service.</w:t>
      </w:r>
    </w:p>
    <w:p w:rsidR="009F19D1" w:rsidRPr="00B20A10" w:rsidRDefault="009F19D1" w:rsidP="00672AE7">
      <w:pPr>
        <w:pStyle w:val="ppBodyText"/>
        <w:rPr>
          <w:lang w:val="it-IT"/>
        </w:rPr>
      </w:pPr>
      <w:r w:rsidRPr="00B20A10">
        <w:rPr>
          <w:lang w:val="it-IT"/>
        </w:rPr>
        <w:lastRenderedPageBreak/>
        <w:t>Questa differenza, declinatasi nell’atto pratico a qualche riga di configurazione come sotto, evidenzia la possibilità di fare comunicare ruoli via TCP/IP.</w:t>
      </w:r>
    </w:p>
    <w:p w:rsidR="00EA24EB" w:rsidRPr="00672AE7" w:rsidRDefault="00EA24EB" w:rsidP="00672AE7">
      <w:pPr>
        <w:pStyle w:val="ppFigure"/>
      </w:pPr>
      <w:r w:rsidRPr="00672AE7">
        <w:rPr>
          <w:noProof/>
          <w:lang w:bidi="ar-SA"/>
        </w:rPr>
        <w:drawing>
          <wp:inline distT="0" distB="0" distL="0" distR="0" wp14:anchorId="3BCE3A4E" wp14:editId="719F95E1">
            <wp:extent cx="57054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D1" w:rsidRPr="00672AE7" w:rsidRDefault="00EA24EB" w:rsidP="00672AE7">
      <w:pPr>
        <w:pStyle w:val="ppFigureCaption"/>
        <w:rPr>
          <w:lang w:val="it-IT"/>
        </w:rPr>
      </w:pPr>
      <w:r w:rsidRPr="00672AE7">
        <w:rPr>
          <w:lang w:val="it-IT"/>
        </w:rPr>
        <w:t xml:space="preserve">Figura </w:t>
      </w:r>
      <w:r w:rsidR="006265AD">
        <w:fldChar w:fldCharType="begin"/>
      </w:r>
      <w:r w:rsidR="006265AD" w:rsidRPr="00672AE7">
        <w:rPr>
          <w:lang w:val="it-IT"/>
        </w:rPr>
        <w:instrText xml:space="preserve"> SEQ Figura \* ARABIC </w:instrText>
      </w:r>
      <w:r w:rsidR="006265AD">
        <w:fldChar w:fldCharType="separate"/>
      </w:r>
      <w:r w:rsidR="00D9195C" w:rsidRPr="00672AE7">
        <w:rPr>
          <w:noProof/>
          <w:lang w:val="it-IT"/>
        </w:rPr>
        <w:t>1</w:t>
      </w:r>
      <w:r w:rsidR="006265AD">
        <w:rPr>
          <w:noProof/>
        </w:rPr>
        <w:fldChar w:fldCharType="end"/>
      </w:r>
      <w:r w:rsidRPr="00672AE7">
        <w:rPr>
          <w:lang w:val="it-IT"/>
        </w:rPr>
        <w:t xml:space="preserve"> - Esempio di </w:t>
      </w:r>
      <w:proofErr w:type="spellStart"/>
      <w:r w:rsidRPr="00672AE7">
        <w:rPr>
          <w:lang w:val="it-IT"/>
        </w:rPr>
        <w:t>Endpoint</w:t>
      </w:r>
      <w:proofErr w:type="spellEnd"/>
      <w:r w:rsidRPr="00672AE7">
        <w:rPr>
          <w:lang w:val="it-IT"/>
        </w:rPr>
        <w:t xml:space="preserve"> esterno su HTTP(s)</w:t>
      </w:r>
    </w:p>
    <w:p w:rsidR="00EA24EB" w:rsidRPr="00672AE7" w:rsidRDefault="00EA24EB" w:rsidP="00672AE7">
      <w:pPr>
        <w:pStyle w:val="ppFigure"/>
      </w:pPr>
      <w:r w:rsidRPr="00672AE7">
        <w:rPr>
          <w:noProof/>
          <w:lang w:bidi="ar-SA"/>
        </w:rPr>
        <w:drawing>
          <wp:inline distT="0" distB="0" distL="0" distR="0" wp14:anchorId="1245C6E3" wp14:editId="19EBA665">
            <wp:extent cx="4724400" cy="3076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D1" w:rsidRPr="00672AE7" w:rsidRDefault="00EA24EB" w:rsidP="00672AE7">
      <w:pPr>
        <w:pStyle w:val="ppFigureCaption"/>
        <w:rPr>
          <w:lang w:val="it-IT"/>
        </w:rPr>
      </w:pPr>
      <w:r w:rsidRPr="00672AE7">
        <w:rPr>
          <w:lang w:val="it-IT"/>
        </w:rPr>
        <w:t xml:space="preserve">Figura </w:t>
      </w:r>
      <w:r w:rsidR="006265AD">
        <w:fldChar w:fldCharType="begin"/>
      </w:r>
      <w:r w:rsidR="006265AD" w:rsidRPr="00672AE7">
        <w:rPr>
          <w:lang w:val="it-IT"/>
        </w:rPr>
        <w:instrText xml:space="preserve"> SEQ Figura \* ARABIC </w:instrText>
      </w:r>
      <w:r w:rsidR="006265AD">
        <w:fldChar w:fldCharType="separate"/>
      </w:r>
      <w:r w:rsidR="00D9195C" w:rsidRPr="00672AE7">
        <w:rPr>
          <w:noProof/>
          <w:lang w:val="it-IT"/>
        </w:rPr>
        <w:t>2</w:t>
      </w:r>
      <w:r w:rsidR="006265AD">
        <w:rPr>
          <w:noProof/>
        </w:rPr>
        <w:fldChar w:fldCharType="end"/>
      </w:r>
      <w:r w:rsidRPr="00672AE7">
        <w:rPr>
          <w:lang w:val="it-IT"/>
        </w:rPr>
        <w:t xml:space="preserve"> - Esempio di </w:t>
      </w:r>
      <w:proofErr w:type="spellStart"/>
      <w:r w:rsidRPr="00672AE7">
        <w:rPr>
          <w:lang w:val="it-IT"/>
        </w:rPr>
        <w:t>Worker</w:t>
      </w:r>
      <w:proofErr w:type="spellEnd"/>
      <w:r w:rsidRPr="00672AE7">
        <w:rPr>
          <w:lang w:val="it-IT"/>
        </w:rPr>
        <w:t xml:space="preserve"> </w:t>
      </w:r>
      <w:proofErr w:type="spellStart"/>
      <w:r w:rsidRPr="00672AE7">
        <w:rPr>
          <w:lang w:val="it-IT"/>
        </w:rPr>
        <w:t>Role</w:t>
      </w:r>
      <w:proofErr w:type="spellEnd"/>
      <w:r w:rsidRPr="00672AE7">
        <w:rPr>
          <w:lang w:val="it-IT"/>
        </w:rPr>
        <w:t xml:space="preserve"> con </w:t>
      </w:r>
      <w:proofErr w:type="spellStart"/>
      <w:r w:rsidRPr="00672AE7">
        <w:rPr>
          <w:lang w:val="it-IT"/>
        </w:rPr>
        <w:t>InternalEndpoint</w:t>
      </w:r>
      <w:proofErr w:type="spellEnd"/>
      <w:r w:rsidRPr="00672AE7">
        <w:rPr>
          <w:lang w:val="it-IT"/>
        </w:rPr>
        <w:t xml:space="preserve"> accessibile dal ruolo web</w:t>
      </w:r>
    </w:p>
    <w:p w:rsidR="00A81F8A" w:rsidRPr="00B20A10" w:rsidRDefault="00EA24EB" w:rsidP="00672AE7">
      <w:pPr>
        <w:pStyle w:val="ppBodyText"/>
        <w:rPr>
          <w:lang w:val="it-IT"/>
        </w:rPr>
      </w:pPr>
      <w:r w:rsidRPr="00B20A10">
        <w:rPr>
          <w:lang w:val="it-IT"/>
        </w:rPr>
        <w:t xml:space="preserve">Ne emerge che potremmo implementare una qualche logica di comunicazione tra ruoli al fine di gestire in modo </w:t>
      </w:r>
      <w:proofErr w:type="spellStart"/>
      <w:r w:rsidRPr="00B20A10">
        <w:rPr>
          <w:lang w:val="it-IT"/>
        </w:rPr>
        <w:t>push</w:t>
      </w:r>
      <w:proofErr w:type="spellEnd"/>
      <w:r w:rsidRPr="00B20A10">
        <w:rPr>
          <w:lang w:val="it-IT"/>
        </w:rPr>
        <w:t xml:space="preserve"> un genere di comunicazioni che, in una architettura </w:t>
      </w:r>
      <w:r w:rsidR="00A81F8A" w:rsidRPr="00B20A10">
        <w:rPr>
          <w:lang w:val="it-IT"/>
        </w:rPr>
        <w:t>complessa, sorgono quasi sempre: è</w:t>
      </w:r>
      <w:r w:rsidRPr="00B20A10">
        <w:rPr>
          <w:lang w:val="it-IT"/>
        </w:rPr>
        <w:t xml:space="preserve"> il caso delle elaborazioni asincrone. </w:t>
      </w:r>
    </w:p>
    <w:p w:rsidR="00EA24EB" w:rsidRPr="00B20A10" w:rsidRDefault="00EA24EB" w:rsidP="00672AE7">
      <w:pPr>
        <w:pStyle w:val="ppBodyText"/>
        <w:rPr>
          <w:lang w:val="it-IT"/>
        </w:rPr>
      </w:pPr>
      <w:r w:rsidRPr="00B20A10">
        <w:rPr>
          <w:lang w:val="it-IT"/>
        </w:rPr>
        <w:t xml:space="preserve">Sebbene il conoscitore zelante di WA possa pensare che le Azure Storage </w:t>
      </w:r>
      <w:proofErr w:type="spellStart"/>
      <w:r w:rsidRPr="00B20A10">
        <w:rPr>
          <w:lang w:val="it-IT"/>
        </w:rPr>
        <w:t>Queues</w:t>
      </w:r>
      <w:proofErr w:type="spellEnd"/>
      <w:r w:rsidRPr="00B20A10">
        <w:rPr>
          <w:lang w:val="it-IT"/>
        </w:rPr>
        <w:t xml:space="preserve"> o l’</w:t>
      </w:r>
      <w:proofErr w:type="spellStart"/>
      <w:r w:rsidRPr="00B20A10">
        <w:rPr>
          <w:lang w:val="it-IT"/>
        </w:rPr>
        <w:t>AppFabric</w:t>
      </w:r>
      <w:proofErr w:type="spellEnd"/>
      <w:r w:rsidRPr="00B20A10">
        <w:rPr>
          <w:lang w:val="it-IT"/>
        </w:rPr>
        <w:t xml:space="preserve"> Service Bus siano la soluzione più “giusta” per gestire la problematica (oltre che per disaccoppiare sistemi), potrebbe talvolta essere un pleonasmo architetturale. È infatti vero che un sistema a code disaccoppia molto di più che un sistema di chiamata/interazione diretta: non è invece sempre vero che sia la soluzione più performante o, nel caso di Azure, quella più </w:t>
      </w:r>
      <w:proofErr w:type="spellStart"/>
      <w:r w:rsidRPr="00B20A10">
        <w:rPr>
          <w:lang w:val="it-IT"/>
        </w:rPr>
        <w:t>cost-effective</w:t>
      </w:r>
      <w:proofErr w:type="spellEnd"/>
      <w:r w:rsidRPr="00B20A10">
        <w:rPr>
          <w:lang w:val="it-IT"/>
        </w:rPr>
        <w:t>.</w:t>
      </w:r>
    </w:p>
    <w:p w:rsidR="00EA24EB" w:rsidRPr="00672AE7" w:rsidRDefault="004206B9" w:rsidP="00824C78">
      <w:pPr>
        <w:pStyle w:val="Heading2"/>
        <w:rPr>
          <w:lang w:val="it-IT"/>
        </w:rPr>
      </w:pPr>
      <w:r w:rsidRPr="00672AE7">
        <w:rPr>
          <w:lang w:val="it-IT"/>
        </w:rPr>
        <w:t>Definizione del problema</w:t>
      </w:r>
    </w:p>
    <w:p w:rsidR="004206B9" w:rsidRPr="00B20A10" w:rsidRDefault="004206B9" w:rsidP="00672AE7">
      <w:pPr>
        <w:pStyle w:val="ppBodyText"/>
        <w:rPr>
          <w:lang w:val="it-IT"/>
        </w:rPr>
      </w:pPr>
      <w:r w:rsidRPr="00B20A10">
        <w:rPr>
          <w:lang w:val="it-IT"/>
        </w:rPr>
        <w:t xml:space="preserve">Introdotto quindi il contesto, vogliamo analizzare il seguente problema, all’interno di un </w:t>
      </w:r>
      <w:proofErr w:type="spellStart"/>
      <w:r w:rsidRPr="00B20A10">
        <w:rPr>
          <w:lang w:val="it-IT"/>
        </w:rPr>
        <w:t>Hosted</w:t>
      </w:r>
      <w:proofErr w:type="spellEnd"/>
      <w:r w:rsidRPr="00B20A10">
        <w:rPr>
          <w:lang w:val="it-IT"/>
        </w:rPr>
        <w:t xml:space="preserve"> Service:</w:t>
      </w:r>
    </w:p>
    <w:p w:rsidR="004206B9" w:rsidRPr="00672AE7" w:rsidRDefault="004206B9" w:rsidP="00672AE7">
      <w:pPr>
        <w:pStyle w:val="ppBulletList"/>
        <w:numPr>
          <w:ilvl w:val="1"/>
          <w:numId w:val="17"/>
        </w:numPr>
        <w:rPr>
          <w:lang w:val="it-IT"/>
        </w:rPr>
      </w:pPr>
      <w:r w:rsidRPr="00672AE7">
        <w:rPr>
          <w:lang w:val="it-IT"/>
        </w:rPr>
        <w:t xml:space="preserve">Il ruolo </w:t>
      </w:r>
      <w:proofErr w:type="spellStart"/>
      <w:r w:rsidRPr="00672AE7">
        <w:rPr>
          <w:lang w:val="it-IT"/>
        </w:rPr>
        <w:t>ServiceA</w:t>
      </w:r>
      <w:proofErr w:type="spellEnd"/>
      <w:r w:rsidRPr="00672AE7">
        <w:rPr>
          <w:lang w:val="it-IT"/>
        </w:rPr>
        <w:t xml:space="preserve">, di tipo Web e con </w:t>
      </w:r>
      <w:proofErr w:type="spellStart"/>
      <w:r w:rsidRPr="00672AE7">
        <w:rPr>
          <w:lang w:val="it-IT"/>
        </w:rPr>
        <w:t>External</w:t>
      </w:r>
      <w:proofErr w:type="spellEnd"/>
      <w:r w:rsidRPr="00672AE7">
        <w:rPr>
          <w:lang w:val="it-IT"/>
        </w:rPr>
        <w:t xml:space="preserve"> </w:t>
      </w:r>
      <w:proofErr w:type="spellStart"/>
      <w:r w:rsidRPr="00672AE7">
        <w:rPr>
          <w:lang w:val="it-IT"/>
        </w:rPr>
        <w:t>Endpoint</w:t>
      </w:r>
      <w:proofErr w:type="spellEnd"/>
      <w:r w:rsidRPr="00672AE7">
        <w:rPr>
          <w:lang w:val="it-IT"/>
        </w:rPr>
        <w:t xml:space="preserve"> (</w:t>
      </w:r>
      <w:proofErr w:type="spellStart"/>
      <w:r w:rsidRPr="00672AE7">
        <w:rPr>
          <w:lang w:val="it-IT"/>
        </w:rPr>
        <w:t>aka</w:t>
      </w:r>
      <w:proofErr w:type="spellEnd"/>
      <w:r w:rsidRPr="00672AE7">
        <w:rPr>
          <w:lang w:val="it-IT"/>
        </w:rPr>
        <w:t xml:space="preserve"> </w:t>
      </w:r>
      <w:proofErr w:type="spellStart"/>
      <w:r w:rsidRPr="00672AE7">
        <w:rPr>
          <w:lang w:val="it-IT"/>
        </w:rPr>
        <w:t>InputEndpoint</w:t>
      </w:r>
      <w:proofErr w:type="spellEnd"/>
      <w:r w:rsidRPr="00672AE7">
        <w:rPr>
          <w:lang w:val="it-IT"/>
        </w:rPr>
        <w:t>) di tipo HTTP/HTTPS, riceve dall’utente richieste di elaborazioni complesse.</w:t>
      </w:r>
    </w:p>
    <w:p w:rsidR="004206B9" w:rsidRPr="00672AE7" w:rsidRDefault="004206B9" w:rsidP="00672AE7">
      <w:pPr>
        <w:pStyle w:val="ppBulletList"/>
        <w:numPr>
          <w:ilvl w:val="1"/>
          <w:numId w:val="17"/>
        </w:numPr>
        <w:rPr>
          <w:lang w:val="it-IT"/>
        </w:rPr>
      </w:pPr>
      <w:r w:rsidRPr="00672AE7">
        <w:rPr>
          <w:lang w:val="it-IT"/>
        </w:rPr>
        <w:t xml:space="preserve">A questo proposito </w:t>
      </w:r>
      <w:proofErr w:type="spellStart"/>
      <w:r w:rsidRPr="00672AE7">
        <w:rPr>
          <w:lang w:val="it-IT"/>
        </w:rPr>
        <w:t>ServiceA</w:t>
      </w:r>
      <w:proofErr w:type="spellEnd"/>
      <w:r w:rsidRPr="00672AE7">
        <w:rPr>
          <w:lang w:val="it-IT"/>
        </w:rPr>
        <w:t xml:space="preserve"> prende in carico la richiesta e la gira ad un </w:t>
      </w:r>
      <w:proofErr w:type="spellStart"/>
      <w:r w:rsidRPr="00672AE7">
        <w:rPr>
          <w:lang w:val="it-IT"/>
        </w:rPr>
        <w:t>worker</w:t>
      </w:r>
      <w:proofErr w:type="spellEnd"/>
      <w:r w:rsidRPr="00672AE7">
        <w:rPr>
          <w:lang w:val="it-IT"/>
        </w:rPr>
        <w:t xml:space="preserve"> </w:t>
      </w:r>
      <w:proofErr w:type="spellStart"/>
      <w:r w:rsidRPr="00672AE7">
        <w:rPr>
          <w:lang w:val="it-IT"/>
        </w:rPr>
        <w:t>role</w:t>
      </w:r>
      <w:proofErr w:type="spellEnd"/>
      <w:r w:rsidRPr="00672AE7">
        <w:rPr>
          <w:lang w:val="it-IT"/>
        </w:rPr>
        <w:t xml:space="preserve"> che, ricevuto il messaggio, si attiverà a soddisfarla.</w:t>
      </w:r>
    </w:p>
    <w:p w:rsidR="004206B9" w:rsidRPr="00672AE7" w:rsidRDefault="004206B9" w:rsidP="00672AE7">
      <w:pPr>
        <w:pStyle w:val="ppBulletList"/>
        <w:numPr>
          <w:ilvl w:val="1"/>
          <w:numId w:val="17"/>
        </w:numPr>
        <w:rPr>
          <w:lang w:val="it-IT"/>
        </w:rPr>
      </w:pPr>
      <w:r w:rsidRPr="00672AE7">
        <w:rPr>
          <w:lang w:val="it-IT"/>
        </w:rPr>
        <w:t xml:space="preserve">Il </w:t>
      </w:r>
      <w:proofErr w:type="spellStart"/>
      <w:r w:rsidRPr="00672AE7">
        <w:rPr>
          <w:lang w:val="it-IT"/>
        </w:rPr>
        <w:t>WorkerRole</w:t>
      </w:r>
      <w:proofErr w:type="spellEnd"/>
      <w:r w:rsidRPr="00672AE7">
        <w:rPr>
          <w:lang w:val="it-IT"/>
        </w:rPr>
        <w:t xml:space="preserve">, noto anche come </w:t>
      </w:r>
      <w:proofErr w:type="spellStart"/>
      <w:r w:rsidRPr="00672AE7">
        <w:rPr>
          <w:lang w:val="it-IT"/>
        </w:rPr>
        <w:t>ServiceB</w:t>
      </w:r>
      <w:proofErr w:type="spellEnd"/>
      <w:r w:rsidRPr="00672AE7">
        <w:rPr>
          <w:lang w:val="it-IT"/>
        </w:rPr>
        <w:t xml:space="preserve">, dovrà essere in ascolto di rete (su una qualsiasi porta e su un qualsiasi protocollo supportato) in attesa dei messaggi da </w:t>
      </w:r>
      <w:proofErr w:type="spellStart"/>
      <w:r w:rsidRPr="00672AE7">
        <w:rPr>
          <w:lang w:val="it-IT"/>
        </w:rPr>
        <w:t>ServiceA</w:t>
      </w:r>
      <w:proofErr w:type="spellEnd"/>
      <w:r w:rsidRPr="00672AE7">
        <w:rPr>
          <w:lang w:val="it-IT"/>
        </w:rPr>
        <w:t>.</w:t>
      </w:r>
    </w:p>
    <w:p w:rsidR="004206B9" w:rsidRDefault="004206B9" w:rsidP="00672AE7">
      <w:pPr>
        <w:pStyle w:val="ppBulletList"/>
        <w:numPr>
          <w:ilvl w:val="1"/>
          <w:numId w:val="17"/>
        </w:numPr>
        <w:rPr>
          <w:lang w:val="it-IT"/>
        </w:rPr>
      </w:pPr>
      <w:proofErr w:type="spellStart"/>
      <w:r w:rsidRPr="00672AE7">
        <w:rPr>
          <w:lang w:val="it-IT"/>
        </w:rPr>
        <w:t>ServiceB</w:t>
      </w:r>
      <w:proofErr w:type="spellEnd"/>
      <w:r w:rsidRPr="00672AE7">
        <w:rPr>
          <w:lang w:val="it-IT"/>
        </w:rPr>
        <w:t xml:space="preserve"> riceverà i messaggi e li elaborerà secondo la logica definita.</w:t>
      </w:r>
    </w:p>
    <w:p w:rsidR="00672AE7" w:rsidRPr="00672AE7" w:rsidRDefault="00672AE7" w:rsidP="00672AE7">
      <w:pPr>
        <w:pStyle w:val="ppListEnd"/>
        <w:rPr>
          <w:lang w:val="it-IT"/>
        </w:rPr>
      </w:pPr>
    </w:p>
    <w:p w:rsidR="004206B9" w:rsidRPr="00672AE7" w:rsidRDefault="00F30732" w:rsidP="00672AE7">
      <w:pPr>
        <w:pStyle w:val="ppBodyText"/>
        <w:rPr>
          <w:lang w:val="it-IT"/>
        </w:rPr>
      </w:pPr>
      <w:r w:rsidRPr="00672AE7">
        <w:rPr>
          <w:lang w:val="it-IT"/>
        </w:rPr>
        <w:t>Si vuole raggiungere questa soluzione senza, ovviamente, l’utilizzo di co</w:t>
      </w:r>
      <w:r w:rsidR="00A81F8A" w:rsidRPr="00672AE7">
        <w:rPr>
          <w:lang w:val="it-IT"/>
        </w:rPr>
        <w:t>de e garantendo che il sistema s</w:t>
      </w:r>
      <w:r w:rsidRPr="00672AE7">
        <w:rPr>
          <w:lang w:val="it-IT"/>
        </w:rPr>
        <w:t>i</w:t>
      </w:r>
      <w:r w:rsidR="00A81F8A" w:rsidRPr="00672AE7">
        <w:rPr>
          <w:lang w:val="it-IT"/>
        </w:rPr>
        <w:t>a</w:t>
      </w:r>
      <w:r w:rsidRPr="00672AE7">
        <w:rPr>
          <w:lang w:val="it-IT"/>
        </w:rPr>
        <w:t xml:space="preserve"> bilanciato nel caso di </w:t>
      </w:r>
      <w:proofErr w:type="spellStart"/>
      <w:r w:rsidRPr="00672AE7">
        <w:rPr>
          <w:lang w:val="it-IT"/>
        </w:rPr>
        <w:t>WorkerRole</w:t>
      </w:r>
      <w:proofErr w:type="spellEnd"/>
      <w:r w:rsidRPr="00672AE7">
        <w:rPr>
          <w:lang w:val="it-IT"/>
        </w:rPr>
        <w:t xml:space="preserve"> (</w:t>
      </w:r>
      <w:proofErr w:type="spellStart"/>
      <w:r w:rsidRPr="00672AE7">
        <w:rPr>
          <w:lang w:val="it-IT"/>
        </w:rPr>
        <w:t>ServiceB</w:t>
      </w:r>
      <w:proofErr w:type="spellEnd"/>
      <w:r w:rsidRPr="00672AE7">
        <w:rPr>
          <w:lang w:val="it-IT"/>
        </w:rPr>
        <w:t>) multipli.</w:t>
      </w:r>
    </w:p>
    <w:p w:rsidR="00F30732" w:rsidRPr="00672AE7" w:rsidRDefault="00F30732" w:rsidP="00824C78">
      <w:pPr>
        <w:pStyle w:val="Heading2"/>
        <w:rPr>
          <w:lang w:val="it-IT"/>
        </w:rPr>
      </w:pPr>
      <w:r w:rsidRPr="00672AE7">
        <w:rPr>
          <w:lang w:val="it-IT"/>
        </w:rPr>
        <w:t>Bozza di soluzione</w:t>
      </w:r>
    </w:p>
    <w:p w:rsidR="004206B9" w:rsidRPr="00B20A10" w:rsidRDefault="004206B9" w:rsidP="00672AE7">
      <w:pPr>
        <w:pStyle w:val="ppBodyText"/>
        <w:rPr>
          <w:lang w:val="it-IT"/>
        </w:rPr>
      </w:pPr>
      <w:r w:rsidRPr="00B20A10">
        <w:rPr>
          <w:lang w:val="it-IT"/>
        </w:rPr>
        <w:t xml:space="preserve">Per iniziare è necessario configurare i due servizi nel CSDEF, come sopra, in modo da permettere la </w:t>
      </w:r>
      <w:r w:rsidR="00141D10" w:rsidRPr="00B20A10">
        <w:rPr>
          <w:lang w:val="it-IT"/>
        </w:rPr>
        <w:t>comunicazione</w:t>
      </w:r>
      <w:r w:rsidRPr="00B20A10">
        <w:rPr>
          <w:lang w:val="it-IT"/>
        </w:rPr>
        <w:t>.</w:t>
      </w:r>
      <w:r w:rsidR="00F30732" w:rsidRPr="00B20A10">
        <w:rPr>
          <w:lang w:val="it-IT"/>
        </w:rPr>
        <w:t xml:space="preserve"> Una volta predisposta l’apertura di porte</w:t>
      </w:r>
      <w:r w:rsidR="00A81F8A" w:rsidRPr="00B20A10">
        <w:rPr>
          <w:lang w:val="it-IT"/>
        </w:rPr>
        <w:t>,</w:t>
      </w:r>
      <w:r w:rsidR="00F30732" w:rsidRPr="00B20A10">
        <w:rPr>
          <w:lang w:val="it-IT"/>
        </w:rPr>
        <w:t xml:space="preserve"> la soluzione (forse banale) si basa sull’attivazione di un </w:t>
      </w:r>
      <w:proofErr w:type="spellStart"/>
      <w:r w:rsidR="00F30732" w:rsidRPr="00B20A10">
        <w:rPr>
          <w:lang w:val="it-IT"/>
        </w:rPr>
        <w:t>endpoint</w:t>
      </w:r>
      <w:proofErr w:type="spellEnd"/>
      <w:r w:rsidR="00F30732" w:rsidRPr="00B20A10">
        <w:rPr>
          <w:lang w:val="it-IT"/>
        </w:rPr>
        <w:t xml:space="preserve"> WCF lato </w:t>
      </w:r>
      <w:proofErr w:type="spellStart"/>
      <w:r w:rsidR="00F30732" w:rsidRPr="00B20A10">
        <w:rPr>
          <w:lang w:val="it-IT"/>
        </w:rPr>
        <w:t>ServiceB</w:t>
      </w:r>
      <w:proofErr w:type="spellEnd"/>
      <w:r w:rsidR="00F30732" w:rsidRPr="00B20A10">
        <w:rPr>
          <w:lang w:val="it-IT"/>
        </w:rPr>
        <w:t xml:space="preserve">, con accesso via Proxy lato </w:t>
      </w:r>
      <w:proofErr w:type="spellStart"/>
      <w:r w:rsidR="00F30732" w:rsidRPr="00B20A10">
        <w:rPr>
          <w:lang w:val="it-IT"/>
        </w:rPr>
        <w:t>ServiceA</w:t>
      </w:r>
      <w:proofErr w:type="spellEnd"/>
      <w:r w:rsidR="00F30732" w:rsidRPr="00B20A10">
        <w:rPr>
          <w:lang w:val="it-IT"/>
        </w:rPr>
        <w:t>.</w:t>
      </w:r>
    </w:p>
    <w:p w:rsidR="00F30732" w:rsidRPr="00B20A10" w:rsidRDefault="00F30732" w:rsidP="00672AE7">
      <w:pPr>
        <w:pStyle w:val="ppBodyText"/>
        <w:rPr>
          <w:lang w:val="it-IT"/>
        </w:rPr>
      </w:pPr>
      <w:r w:rsidRPr="00B20A10">
        <w:rPr>
          <w:lang w:val="it-IT"/>
        </w:rPr>
        <w:t xml:space="preserve">Per fare ciò procediamo, nel </w:t>
      </w:r>
      <w:proofErr w:type="spellStart"/>
      <w:r w:rsidRPr="00B20A10">
        <w:rPr>
          <w:lang w:val="it-IT"/>
        </w:rPr>
        <w:t>Worker</w:t>
      </w:r>
      <w:proofErr w:type="spellEnd"/>
      <w:r w:rsidRPr="00B20A10">
        <w:rPr>
          <w:lang w:val="it-IT"/>
        </w:rPr>
        <w:t>, con:</w:t>
      </w:r>
    </w:p>
    <w:p w:rsidR="00F30732" w:rsidRPr="00672AE7" w:rsidRDefault="00F30732" w:rsidP="00672AE7">
      <w:pPr>
        <w:pStyle w:val="ppFigure"/>
      </w:pPr>
      <w:r w:rsidRPr="00672AE7">
        <w:rPr>
          <w:noProof/>
          <w:lang w:bidi="ar-SA"/>
        </w:rPr>
        <w:drawing>
          <wp:inline distT="0" distB="0" distL="0" distR="0" wp14:anchorId="1F6BA9B4" wp14:editId="005A1372">
            <wp:extent cx="6120130" cy="142569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32" w:rsidRPr="00672AE7" w:rsidRDefault="00F30732" w:rsidP="00672AE7">
      <w:pPr>
        <w:pStyle w:val="ppFigureCaption"/>
        <w:rPr>
          <w:lang w:val="it-IT"/>
        </w:rPr>
      </w:pPr>
      <w:r w:rsidRPr="00672AE7">
        <w:rPr>
          <w:lang w:val="it-IT"/>
        </w:rPr>
        <w:t xml:space="preserve">Figura </w:t>
      </w:r>
      <w:r w:rsidR="006265AD">
        <w:fldChar w:fldCharType="begin"/>
      </w:r>
      <w:r w:rsidR="006265AD" w:rsidRPr="00672AE7">
        <w:rPr>
          <w:lang w:val="it-IT"/>
        </w:rPr>
        <w:instrText xml:space="preserve"> SEQ Figura \* ARABIC </w:instrText>
      </w:r>
      <w:r w:rsidR="006265AD">
        <w:fldChar w:fldCharType="separate"/>
      </w:r>
      <w:r w:rsidR="00D9195C" w:rsidRPr="00672AE7">
        <w:rPr>
          <w:noProof/>
          <w:lang w:val="it-IT"/>
        </w:rPr>
        <w:t>3</w:t>
      </w:r>
      <w:r w:rsidR="006265AD">
        <w:rPr>
          <w:noProof/>
        </w:rPr>
        <w:fldChar w:fldCharType="end"/>
      </w:r>
      <w:r w:rsidRPr="00672AE7">
        <w:rPr>
          <w:lang w:val="it-IT"/>
        </w:rPr>
        <w:t xml:space="preserve"> - Attivazione di un WCF self-</w:t>
      </w:r>
      <w:proofErr w:type="spellStart"/>
      <w:r w:rsidRPr="00672AE7">
        <w:rPr>
          <w:lang w:val="it-IT"/>
        </w:rPr>
        <w:t>hosted</w:t>
      </w:r>
      <w:proofErr w:type="spellEnd"/>
      <w:r w:rsidRPr="00672AE7">
        <w:rPr>
          <w:lang w:val="it-IT"/>
        </w:rPr>
        <w:t xml:space="preserve"> sul </w:t>
      </w:r>
      <w:proofErr w:type="spellStart"/>
      <w:r w:rsidRPr="00672AE7">
        <w:rPr>
          <w:lang w:val="it-IT"/>
        </w:rPr>
        <w:t>WorkerRole</w:t>
      </w:r>
      <w:proofErr w:type="spellEnd"/>
    </w:p>
    <w:p w:rsidR="00F30732" w:rsidRPr="00672AE7" w:rsidRDefault="00F30732" w:rsidP="00672AE7">
      <w:pPr>
        <w:pStyle w:val="ppFigure"/>
      </w:pPr>
      <w:r w:rsidRPr="00672AE7">
        <w:rPr>
          <w:noProof/>
          <w:lang w:bidi="ar-SA"/>
        </w:rPr>
        <w:drawing>
          <wp:inline distT="0" distB="0" distL="0" distR="0" wp14:anchorId="1AA8A09B" wp14:editId="522629E2">
            <wp:extent cx="322897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32" w:rsidRPr="00672AE7" w:rsidRDefault="00F30732" w:rsidP="00672AE7">
      <w:pPr>
        <w:pStyle w:val="ppFigureCaption"/>
        <w:rPr>
          <w:lang w:val="it-IT"/>
        </w:rPr>
      </w:pPr>
      <w:r w:rsidRPr="00672AE7">
        <w:rPr>
          <w:lang w:val="it-IT"/>
        </w:rPr>
        <w:t xml:space="preserve">Figura </w:t>
      </w:r>
      <w:r w:rsidR="006265AD">
        <w:fldChar w:fldCharType="begin"/>
      </w:r>
      <w:r w:rsidR="006265AD" w:rsidRPr="00672AE7">
        <w:rPr>
          <w:lang w:val="it-IT"/>
        </w:rPr>
        <w:instrText xml:space="preserve"> SEQ Figura \* ARABIC </w:instrText>
      </w:r>
      <w:r w:rsidR="006265AD">
        <w:fldChar w:fldCharType="separate"/>
      </w:r>
      <w:r w:rsidR="00D9195C" w:rsidRPr="00672AE7">
        <w:rPr>
          <w:noProof/>
          <w:lang w:val="it-IT"/>
        </w:rPr>
        <w:t>4</w:t>
      </w:r>
      <w:r w:rsidR="006265AD">
        <w:rPr>
          <w:noProof/>
        </w:rPr>
        <w:fldChar w:fldCharType="end"/>
      </w:r>
      <w:r w:rsidRPr="00672AE7">
        <w:rPr>
          <w:lang w:val="it-IT"/>
        </w:rPr>
        <w:t xml:space="preserve"> - Contratto del servizio di ricezione notifiche</w:t>
      </w:r>
      <w:r w:rsidR="00B20A10">
        <w:rPr>
          <w:lang w:val="it-IT"/>
        </w:rPr>
        <w:t xml:space="preserve"> </w:t>
      </w:r>
      <w:r w:rsidR="00B20A10" w:rsidRPr="00B20A10">
        <w:rPr>
          <w:sz w:val="18"/>
          <w:lang w:val="it-IT"/>
        </w:rPr>
        <w:t>(1)</w:t>
      </w:r>
    </w:p>
    <w:p w:rsidR="00F30732" w:rsidRPr="00B20A10" w:rsidRDefault="005122B4" w:rsidP="00672AE7">
      <w:pPr>
        <w:pStyle w:val="ppBodyText"/>
        <w:rPr>
          <w:lang w:val="it-IT"/>
        </w:rPr>
      </w:pPr>
      <w:r w:rsidRPr="00B20A10">
        <w:rPr>
          <w:lang w:val="it-IT"/>
        </w:rPr>
        <w:t xml:space="preserve">Lato client, una volta implementato il servizio, sarà necessario generare il </w:t>
      </w:r>
      <w:proofErr w:type="spellStart"/>
      <w:r w:rsidRPr="00B20A10">
        <w:rPr>
          <w:lang w:val="it-IT"/>
        </w:rPr>
        <w:t>proxy</w:t>
      </w:r>
      <w:proofErr w:type="spellEnd"/>
      <w:r w:rsidRPr="00B20A10">
        <w:rPr>
          <w:lang w:val="it-IT"/>
        </w:rPr>
        <w:t xml:space="preserve"> con Visual Studio o come si preferisce, procedendo poi alla chiamata al servizio:</w:t>
      </w:r>
    </w:p>
    <w:p w:rsidR="005122B4" w:rsidRPr="00672AE7" w:rsidRDefault="005122B4" w:rsidP="00A032FE">
      <w:pPr>
        <w:pStyle w:val="ppFigure"/>
      </w:pPr>
      <w:r w:rsidRPr="00672AE7">
        <w:rPr>
          <w:noProof/>
          <w:lang w:bidi="ar-SA"/>
        </w:rPr>
        <w:drawing>
          <wp:inline distT="0" distB="0" distL="0" distR="0" wp14:anchorId="378CF013" wp14:editId="34E2D16F">
            <wp:extent cx="581025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B4" w:rsidRPr="00672AE7" w:rsidRDefault="005122B4" w:rsidP="00D2593C">
      <w:pPr>
        <w:pStyle w:val="ppFigureCaption"/>
        <w:rPr>
          <w:lang w:val="it-IT"/>
        </w:rPr>
      </w:pPr>
      <w:r w:rsidRPr="00672AE7">
        <w:rPr>
          <w:lang w:val="it-IT"/>
        </w:rPr>
        <w:t xml:space="preserve">Figura </w:t>
      </w:r>
      <w:r w:rsidR="006265AD">
        <w:fldChar w:fldCharType="begin"/>
      </w:r>
      <w:r w:rsidR="006265AD" w:rsidRPr="00672AE7">
        <w:rPr>
          <w:lang w:val="it-IT"/>
        </w:rPr>
        <w:instrText xml:space="preserve"> SEQ Figura \* ARABIC </w:instrText>
      </w:r>
      <w:r w:rsidR="006265AD">
        <w:fldChar w:fldCharType="separate"/>
      </w:r>
      <w:r w:rsidR="00D9195C" w:rsidRPr="00672AE7">
        <w:rPr>
          <w:noProof/>
          <w:lang w:val="it-IT"/>
        </w:rPr>
        <w:t>5</w:t>
      </w:r>
      <w:r w:rsidR="006265AD">
        <w:rPr>
          <w:noProof/>
        </w:rPr>
        <w:fldChar w:fldCharType="end"/>
      </w:r>
      <w:r w:rsidRPr="00672AE7">
        <w:rPr>
          <w:lang w:val="it-IT"/>
        </w:rPr>
        <w:t xml:space="preserve"> - Attivazione del </w:t>
      </w:r>
      <w:proofErr w:type="spellStart"/>
      <w:r w:rsidRPr="00672AE7">
        <w:rPr>
          <w:lang w:val="it-IT"/>
        </w:rPr>
        <w:t>proxy</w:t>
      </w:r>
      <w:proofErr w:type="spellEnd"/>
      <w:r w:rsidRPr="00672AE7">
        <w:rPr>
          <w:lang w:val="it-IT"/>
        </w:rPr>
        <w:t xml:space="preserve"> WCF su TCP per la chiamata al </w:t>
      </w:r>
      <w:proofErr w:type="spellStart"/>
      <w:r w:rsidRPr="00672AE7">
        <w:rPr>
          <w:lang w:val="it-IT"/>
        </w:rPr>
        <w:t>Worker</w:t>
      </w:r>
      <w:proofErr w:type="spellEnd"/>
    </w:p>
    <w:p w:rsidR="00B20A10" w:rsidRDefault="005122B4" w:rsidP="00207DAE">
      <w:pPr>
        <w:pStyle w:val="ppBodyText"/>
        <w:rPr>
          <w:lang w:val="it-IT"/>
        </w:rPr>
      </w:pPr>
      <w:r w:rsidRPr="00B20A10">
        <w:rPr>
          <w:lang w:val="it-IT"/>
        </w:rPr>
        <w:t xml:space="preserve">Fino a qui la soluzione è banale, ma che indirizzo IP inseriamo all’interno del </w:t>
      </w:r>
      <w:proofErr w:type="spellStart"/>
      <w:r w:rsidRPr="00B20A10">
        <w:rPr>
          <w:lang w:val="it-IT"/>
        </w:rPr>
        <w:t>CreateChannel</w:t>
      </w:r>
      <w:proofErr w:type="spellEnd"/>
      <w:r w:rsidRPr="00B20A10">
        <w:rPr>
          <w:lang w:val="it-IT"/>
        </w:rPr>
        <w:t>?</w:t>
      </w:r>
    </w:p>
    <w:p w:rsidR="00B20A10" w:rsidRPr="00B20A10" w:rsidRDefault="00207DAE" w:rsidP="00207DAE">
      <w:pPr>
        <w:pStyle w:val="ppNote"/>
        <w:rPr>
          <w:lang w:val="it-IT"/>
        </w:rPr>
      </w:pPr>
      <w:r>
        <w:rPr>
          <w:b/>
          <w:lang w:val="it-IT"/>
        </w:rPr>
        <w:t>Nota</w:t>
      </w:r>
      <w:r w:rsidRPr="00207DAE">
        <w:rPr>
          <w:b/>
          <w:lang w:val="it-IT"/>
        </w:rPr>
        <w:t>:</w:t>
      </w:r>
      <w:r>
        <w:rPr>
          <w:lang w:val="it-IT"/>
        </w:rPr>
        <w:t xml:space="preserve"> </w:t>
      </w:r>
      <w:r w:rsidR="00B20A10" w:rsidRPr="00672AE7">
        <w:rPr>
          <w:lang w:val="it-IT"/>
        </w:rPr>
        <w:t>Il contratto del servizio di ricezione notifiche è un contratto preso da un progetto reale in cui la notifica genera una sessione di HTML-</w:t>
      </w:r>
      <w:proofErr w:type="spellStart"/>
      <w:r w:rsidR="00B20A10" w:rsidRPr="00672AE7">
        <w:rPr>
          <w:lang w:val="it-IT"/>
        </w:rPr>
        <w:t>crawling</w:t>
      </w:r>
      <w:proofErr w:type="spellEnd"/>
      <w:r w:rsidR="00B20A10" w:rsidRPr="00672AE7">
        <w:rPr>
          <w:lang w:val="it-IT"/>
        </w:rPr>
        <w:t xml:space="preserve"> long-</w:t>
      </w:r>
      <w:proofErr w:type="spellStart"/>
      <w:r w:rsidR="00B20A10" w:rsidRPr="00672AE7">
        <w:rPr>
          <w:lang w:val="it-IT"/>
        </w:rPr>
        <w:t>running</w:t>
      </w:r>
      <w:proofErr w:type="spellEnd"/>
      <w:r w:rsidR="00B20A10" w:rsidRPr="00672AE7">
        <w:rPr>
          <w:lang w:val="it-IT"/>
        </w:rPr>
        <w:t>.</w:t>
      </w:r>
    </w:p>
    <w:p w:rsidR="005122B4" w:rsidRPr="00672AE7" w:rsidRDefault="005122B4" w:rsidP="0025091D">
      <w:pPr>
        <w:pStyle w:val="Heading2"/>
        <w:rPr>
          <w:lang w:val="it-IT"/>
        </w:rPr>
      </w:pPr>
      <w:r w:rsidRPr="00672AE7">
        <w:rPr>
          <w:lang w:val="it-IT"/>
        </w:rPr>
        <w:t xml:space="preserve">Assenza del bilanciamento su </w:t>
      </w:r>
      <w:proofErr w:type="spellStart"/>
      <w:r w:rsidRPr="00672AE7">
        <w:rPr>
          <w:lang w:val="it-IT"/>
        </w:rPr>
        <w:t>InternalEndpoint</w:t>
      </w:r>
      <w:proofErr w:type="spellEnd"/>
    </w:p>
    <w:p w:rsidR="005122B4" w:rsidRPr="00B20A10" w:rsidRDefault="005122B4" w:rsidP="00672AE7">
      <w:pPr>
        <w:pStyle w:val="ppBodyText"/>
        <w:rPr>
          <w:lang w:val="it-IT"/>
        </w:rPr>
      </w:pPr>
      <w:r w:rsidRPr="00B20A10">
        <w:rPr>
          <w:lang w:val="it-IT"/>
        </w:rPr>
        <w:t xml:space="preserve">Come il titolo già largamente fa intendere, non c’è un indirizzo di bilanciamento del carico per gli </w:t>
      </w:r>
      <w:proofErr w:type="spellStart"/>
      <w:r w:rsidRPr="00B20A10">
        <w:rPr>
          <w:lang w:val="it-IT"/>
        </w:rPr>
        <w:t>endpoint</w:t>
      </w:r>
      <w:proofErr w:type="spellEnd"/>
      <w:r w:rsidRPr="00B20A10">
        <w:rPr>
          <w:lang w:val="it-IT"/>
        </w:rPr>
        <w:t xml:space="preserve"> interni. Questo significa che, sebbene per gli </w:t>
      </w:r>
      <w:proofErr w:type="spellStart"/>
      <w:r w:rsidRPr="00B20A10">
        <w:rPr>
          <w:lang w:val="it-IT"/>
        </w:rPr>
        <w:t>InputEndpoint</w:t>
      </w:r>
      <w:proofErr w:type="spellEnd"/>
      <w:r w:rsidRPr="00B20A10">
        <w:rPr>
          <w:lang w:val="it-IT"/>
        </w:rPr>
        <w:t xml:space="preserve"> (esterni) il nome del servizio (x.cloudapp.net) così come l’IP siano quelli del </w:t>
      </w:r>
      <w:proofErr w:type="spellStart"/>
      <w:r w:rsidRPr="00B20A10">
        <w:rPr>
          <w:lang w:val="it-IT"/>
        </w:rPr>
        <w:t>load</w:t>
      </w:r>
      <w:proofErr w:type="spellEnd"/>
      <w:r w:rsidRPr="00B20A10">
        <w:rPr>
          <w:lang w:val="it-IT"/>
        </w:rPr>
        <w:t xml:space="preserve"> </w:t>
      </w:r>
      <w:proofErr w:type="spellStart"/>
      <w:r w:rsidRPr="00B20A10">
        <w:rPr>
          <w:lang w:val="it-IT"/>
        </w:rPr>
        <w:t>balancer</w:t>
      </w:r>
      <w:proofErr w:type="spellEnd"/>
      <w:r w:rsidRPr="00B20A10">
        <w:rPr>
          <w:lang w:val="it-IT"/>
        </w:rPr>
        <w:t xml:space="preserve">, per gli </w:t>
      </w:r>
      <w:proofErr w:type="spellStart"/>
      <w:r w:rsidRPr="00B20A10">
        <w:rPr>
          <w:lang w:val="it-IT"/>
        </w:rPr>
        <w:t>endpoint</w:t>
      </w:r>
      <w:proofErr w:type="spellEnd"/>
      <w:r w:rsidRPr="00B20A10">
        <w:rPr>
          <w:lang w:val="it-IT"/>
        </w:rPr>
        <w:t xml:space="preserve"> interni non esiste questo servizio.</w:t>
      </w:r>
    </w:p>
    <w:p w:rsidR="005122B4" w:rsidRPr="00B20A10" w:rsidRDefault="005122B4" w:rsidP="00672AE7">
      <w:pPr>
        <w:pStyle w:val="ppBodyText"/>
        <w:rPr>
          <w:lang w:val="it-IT"/>
        </w:rPr>
      </w:pPr>
      <w:r w:rsidRPr="00B20A10">
        <w:rPr>
          <w:lang w:val="it-IT"/>
        </w:rPr>
        <w:lastRenderedPageBreak/>
        <w:t xml:space="preserve">Una prima banale e sbagliata soluzione potrebbe essere quella di impostare la chiamata ad una e una sola istanza del ruolo </w:t>
      </w:r>
      <w:proofErr w:type="spellStart"/>
      <w:r w:rsidRPr="00B20A10">
        <w:rPr>
          <w:lang w:val="it-IT"/>
        </w:rPr>
        <w:t>ServiceB</w:t>
      </w:r>
      <w:proofErr w:type="spellEnd"/>
      <w:r w:rsidRPr="00B20A10">
        <w:rPr>
          <w:lang w:val="it-IT"/>
        </w:rPr>
        <w:t>, di fatto bypassando ogni logica di scalabilità nel caso sussistano più istanze per il servizio. Per questo, la soluzione è costruirsi un proprio bilanciatore software.</w:t>
      </w:r>
    </w:p>
    <w:p w:rsidR="005122B4" w:rsidRPr="00672AE7" w:rsidRDefault="005122B4" w:rsidP="00824C78">
      <w:pPr>
        <w:pStyle w:val="Heading2"/>
        <w:rPr>
          <w:lang w:val="it-IT"/>
        </w:rPr>
      </w:pPr>
      <w:r w:rsidRPr="00672AE7">
        <w:rPr>
          <w:lang w:val="it-IT"/>
        </w:rPr>
        <w:t>Bilanciamento intra-</w:t>
      </w:r>
      <w:proofErr w:type="spellStart"/>
      <w:r w:rsidRPr="00672AE7">
        <w:rPr>
          <w:lang w:val="it-IT"/>
        </w:rPr>
        <w:t>role</w:t>
      </w:r>
      <w:proofErr w:type="spellEnd"/>
      <w:r w:rsidRPr="00672AE7">
        <w:rPr>
          <w:lang w:val="it-IT"/>
        </w:rPr>
        <w:t xml:space="preserve"> tra diverse istanze di un </w:t>
      </w:r>
      <w:proofErr w:type="spellStart"/>
      <w:r w:rsidRPr="00672AE7">
        <w:rPr>
          <w:lang w:val="it-IT"/>
        </w:rPr>
        <w:t>WorkerRole</w:t>
      </w:r>
      <w:proofErr w:type="spellEnd"/>
    </w:p>
    <w:p w:rsidR="005122B4" w:rsidRPr="00672AE7" w:rsidRDefault="005122B4" w:rsidP="00672AE7">
      <w:pPr>
        <w:pStyle w:val="ppBodyText"/>
      </w:pPr>
      <w:r w:rsidRPr="00B20A10">
        <w:rPr>
          <w:lang w:val="it-IT"/>
        </w:rPr>
        <w:t xml:space="preserve">Anche qui, come già introduce bene il titolo, siamo arrivati a voler definire un nostro bilanciatore. </w:t>
      </w:r>
      <w:r w:rsidRPr="00672AE7">
        <w:t xml:space="preserve">A </w:t>
      </w:r>
      <w:proofErr w:type="spellStart"/>
      <w:proofErr w:type="gramStart"/>
      <w:r w:rsidRPr="00672AE7">
        <w:t>tal</w:t>
      </w:r>
      <w:proofErr w:type="spellEnd"/>
      <w:proofErr w:type="gramEnd"/>
      <w:r w:rsidRPr="00672AE7">
        <w:t xml:space="preserve"> </w:t>
      </w:r>
      <w:proofErr w:type="spellStart"/>
      <w:r w:rsidRPr="00672AE7">
        <w:t>proposito</w:t>
      </w:r>
      <w:proofErr w:type="spellEnd"/>
      <w:r w:rsidRPr="00672AE7">
        <w:t xml:space="preserve"> </w:t>
      </w:r>
      <w:proofErr w:type="spellStart"/>
      <w:r w:rsidRPr="00672AE7">
        <w:t>facciamo</w:t>
      </w:r>
      <w:proofErr w:type="spellEnd"/>
      <w:r w:rsidRPr="00672AE7">
        <w:t xml:space="preserve"> </w:t>
      </w:r>
      <w:proofErr w:type="spellStart"/>
      <w:r w:rsidRPr="00672AE7">
        <w:t>qualche</w:t>
      </w:r>
      <w:proofErr w:type="spellEnd"/>
      <w:r w:rsidRPr="00672AE7">
        <w:t xml:space="preserve"> </w:t>
      </w:r>
      <w:proofErr w:type="spellStart"/>
      <w:r w:rsidRPr="00672AE7">
        <w:t>premessa</w:t>
      </w:r>
      <w:proofErr w:type="spellEnd"/>
      <w:r w:rsidRPr="00672AE7">
        <w:t>:</w:t>
      </w:r>
    </w:p>
    <w:p w:rsidR="005122B4" w:rsidRPr="00B20A10" w:rsidRDefault="005122B4" w:rsidP="00672AE7">
      <w:pPr>
        <w:pStyle w:val="ppBulletList"/>
        <w:numPr>
          <w:ilvl w:val="1"/>
          <w:numId w:val="28"/>
        </w:numPr>
        <w:rPr>
          <w:lang w:val="it-IT"/>
        </w:rPr>
      </w:pPr>
      <w:r w:rsidRPr="00B20A10">
        <w:rPr>
          <w:lang w:val="it-IT"/>
        </w:rPr>
        <w:t xml:space="preserve">Dobbiamo fare in modo che le varie istanze Web possano inviare un messaggio ad un “generico” servizio che a </w:t>
      </w:r>
      <w:proofErr w:type="spellStart"/>
      <w:r w:rsidRPr="00B20A10">
        <w:rPr>
          <w:lang w:val="it-IT"/>
        </w:rPr>
        <w:t>runtime</w:t>
      </w:r>
      <w:proofErr w:type="spellEnd"/>
      <w:r w:rsidRPr="00B20A10">
        <w:rPr>
          <w:lang w:val="it-IT"/>
        </w:rPr>
        <w:t xml:space="preserve"> sia poi effettivamente gestito da tutte le istanze del ruolo </w:t>
      </w:r>
      <w:proofErr w:type="spellStart"/>
      <w:r w:rsidRPr="00B20A10">
        <w:rPr>
          <w:lang w:val="it-IT"/>
        </w:rPr>
        <w:t>ServiceB</w:t>
      </w:r>
      <w:proofErr w:type="spellEnd"/>
    </w:p>
    <w:p w:rsidR="005122B4" w:rsidRPr="00B20A10" w:rsidRDefault="005122B4" w:rsidP="00672AE7">
      <w:pPr>
        <w:pStyle w:val="ppBulletList"/>
        <w:numPr>
          <w:ilvl w:val="1"/>
          <w:numId w:val="28"/>
        </w:numPr>
        <w:rPr>
          <w:lang w:val="it-IT"/>
        </w:rPr>
      </w:pPr>
      <w:r w:rsidRPr="00B20A10">
        <w:rPr>
          <w:lang w:val="it-IT"/>
        </w:rPr>
        <w:t>Non vogliamo implementare un bilanciatore di rete “professionale” e/o comunque con euristiche basate sul carico reale</w:t>
      </w:r>
      <w:r w:rsidR="00A81F8A" w:rsidRPr="00B20A10">
        <w:rPr>
          <w:lang w:val="it-IT"/>
        </w:rPr>
        <w:t>:</w:t>
      </w:r>
    </w:p>
    <w:p w:rsidR="005122B4" w:rsidRPr="00B20A10" w:rsidRDefault="005122B4" w:rsidP="00672AE7">
      <w:pPr>
        <w:pStyle w:val="ppBulletListIndent"/>
        <w:rPr>
          <w:lang w:val="it-IT"/>
        </w:rPr>
      </w:pPr>
      <w:r w:rsidRPr="00B20A10">
        <w:rPr>
          <w:lang w:val="it-IT"/>
        </w:rPr>
        <w:t xml:space="preserve">Procederemo con l’implementazione di un Round-Robin sulle istanze </w:t>
      </w:r>
      <w:proofErr w:type="spellStart"/>
      <w:r w:rsidRPr="00B20A10">
        <w:rPr>
          <w:lang w:val="it-IT"/>
        </w:rPr>
        <w:t>worker</w:t>
      </w:r>
      <w:proofErr w:type="spellEnd"/>
      <w:r w:rsidR="00A81F8A" w:rsidRPr="00B20A10">
        <w:rPr>
          <w:lang w:val="it-IT"/>
        </w:rPr>
        <w:t>.</w:t>
      </w:r>
    </w:p>
    <w:p w:rsidR="00672AE7" w:rsidRPr="00B20A10" w:rsidRDefault="00672AE7" w:rsidP="00672AE7">
      <w:pPr>
        <w:pStyle w:val="ppListEnd"/>
        <w:rPr>
          <w:lang w:val="it-IT"/>
        </w:rPr>
      </w:pPr>
    </w:p>
    <w:p w:rsidR="005122B4" w:rsidRPr="00B20A10" w:rsidRDefault="00D9195C" w:rsidP="00672AE7">
      <w:pPr>
        <w:pStyle w:val="ppBodyText"/>
        <w:rPr>
          <w:lang w:val="it-IT"/>
        </w:rPr>
      </w:pPr>
      <w:r w:rsidRPr="00672AE7">
        <w:rPr>
          <w:lang w:val="it-IT"/>
        </w:rPr>
        <w:t xml:space="preserve">In primo luogo, rispondiamo alla domanda: “come faccio ad ottenere a </w:t>
      </w:r>
      <w:proofErr w:type="spellStart"/>
      <w:r w:rsidRPr="00672AE7">
        <w:rPr>
          <w:lang w:val="it-IT"/>
        </w:rPr>
        <w:t>runtime</w:t>
      </w:r>
      <w:proofErr w:type="spellEnd"/>
      <w:r w:rsidRPr="00672AE7">
        <w:rPr>
          <w:lang w:val="it-IT"/>
        </w:rPr>
        <w:t xml:space="preserve">, la lista di tutte le istanze del mio </w:t>
      </w:r>
      <w:proofErr w:type="spellStart"/>
      <w:r w:rsidRPr="00672AE7">
        <w:rPr>
          <w:lang w:val="it-IT"/>
        </w:rPr>
        <w:t>ServiceB</w:t>
      </w:r>
      <w:proofErr w:type="spellEnd"/>
      <w:r w:rsidRPr="00672AE7">
        <w:rPr>
          <w:lang w:val="it-IT"/>
        </w:rPr>
        <w:t xml:space="preserve">?”. </w:t>
      </w:r>
      <w:r w:rsidRPr="00B20A10">
        <w:rPr>
          <w:lang w:val="it-IT"/>
        </w:rPr>
        <w:t xml:space="preserve">La risposta sta nell’oggetto </w:t>
      </w:r>
      <w:proofErr w:type="spellStart"/>
      <w:r w:rsidRPr="00B20A10">
        <w:rPr>
          <w:lang w:val="it-IT"/>
        </w:rPr>
        <w:t>RoleEnvironment</w:t>
      </w:r>
      <w:proofErr w:type="spellEnd"/>
      <w:r w:rsidRPr="00B20A10">
        <w:rPr>
          <w:lang w:val="it-IT"/>
        </w:rPr>
        <w:t xml:space="preserve"> che, come sappiamo, gestisce tutta la scaffalatura del servizio Azure, compresa la conoscenza della topologia di </w:t>
      </w:r>
      <w:proofErr w:type="spellStart"/>
      <w:r w:rsidRPr="00B20A10">
        <w:rPr>
          <w:lang w:val="it-IT"/>
        </w:rPr>
        <w:t>runtime</w:t>
      </w:r>
      <w:proofErr w:type="spellEnd"/>
      <w:r w:rsidRPr="00B20A10">
        <w:rPr>
          <w:lang w:val="it-IT"/>
        </w:rPr>
        <w:t>.</w:t>
      </w:r>
    </w:p>
    <w:p w:rsidR="00D9195C" w:rsidRPr="00672AE7" w:rsidRDefault="00D9195C" w:rsidP="00672AE7">
      <w:pPr>
        <w:pStyle w:val="ppFigure"/>
      </w:pPr>
      <w:r w:rsidRPr="00672AE7">
        <w:rPr>
          <w:noProof/>
          <w:lang w:bidi="ar-SA"/>
        </w:rPr>
        <w:drawing>
          <wp:inline distT="0" distB="0" distL="0" distR="0" wp14:anchorId="62638D10" wp14:editId="20279786">
            <wp:extent cx="4029075" cy="323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5C" w:rsidRPr="00672AE7" w:rsidRDefault="00D9195C" w:rsidP="00672AE7">
      <w:pPr>
        <w:pStyle w:val="ppFigureCaption"/>
        <w:rPr>
          <w:lang w:val="it-IT"/>
        </w:rPr>
      </w:pPr>
      <w:r w:rsidRPr="00672AE7">
        <w:rPr>
          <w:lang w:val="it-IT"/>
        </w:rPr>
        <w:t xml:space="preserve">Figura </w:t>
      </w:r>
      <w:r w:rsidR="006265AD">
        <w:fldChar w:fldCharType="begin"/>
      </w:r>
      <w:r w:rsidR="006265AD" w:rsidRPr="00672AE7">
        <w:rPr>
          <w:lang w:val="it-IT"/>
        </w:rPr>
        <w:instrText xml:space="preserve"> SEQ Figura \* ARABIC </w:instrText>
      </w:r>
      <w:r w:rsidR="006265AD">
        <w:fldChar w:fldCharType="separate"/>
      </w:r>
      <w:r w:rsidRPr="00672AE7">
        <w:rPr>
          <w:noProof/>
          <w:lang w:val="it-IT"/>
        </w:rPr>
        <w:t>6</w:t>
      </w:r>
      <w:r w:rsidR="006265AD">
        <w:rPr>
          <w:noProof/>
        </w:rPr>
        <w:fldChar w:fldCharType="end"/>
      </w:r>
      <w:r w:rsidRPr="00672AE7">
        <w:rPr>
          <w:lang w:val="it-IT"/>
        </w:rPr>
        <w:t xml:space="preserve"> - Ottenimento di tutti gli indirizzi degli </w:t>
      </w:r>
      <w:proofErr w:type="spellStart"/>
      <w:r w:rsidRPr="00672AE7">
        <w:rPr>
          <w:lang w:val="it-IT"/>
        </w:rPr>
        <w:t>endpoint</w:t>
      </w:r>
      <w:proofErr w:type="spellEnd"/>
      <w:r w:rsidRPr="00672AE7">
        <w:rPr>
          <w:lang w:val="it-IT"/>
        </w:rPr>
        <w:t xml:space="preserve"> delle N istanze di </w:t>
      </w:r>
      <w:proofErr w:type="spellStart"/>
      <w:r w:rsidRPr="00672AE7">
        <w:rPr>
          <w:lang w:val="it-IT"/>
        </w:rPr>
        <w:t>ServiceB</w:t>
      </w:r>
      <w:proofErr w:type="spellEnd"/>
    </w:p>
    <w:p w:rsidR="009F19D1" w:rsidRPr="00B20A10" w:rsidRDefault="00D9195C" w:rsidP="00672AE7">
      <w:pPr>
        <w:pStyle w:val="ppBodyText"/>
        <w:rPr>
          <w:lang w:val="it-IT"/>
        </w:rPr>
      </w:pPr>
      <w:r w:rsidRPr="00B20A10">
        <w:rPr>
          <w:lang w:val="it-IT"/>
        </w:rPr>
        <w:t xml:space="preserve">Ora dovremmo implementare una qualche struttura che ci consenta di </w:t>
      </w:r>
      <w:proofErr w:type="spellStart"/>
      <w:r w:rsidRPr="00B20A10">
        <w:rPr>
          <w:lang w:val="it-IT"/>
        </w:rPr>
        <w:t>ciclare</w:t>
      </w:r>
      <w:proofErr w:type="spellEnd"/>
      <w:r w:rsidRPr="00B20A10">
        <w:rPr>
          <w:lang w:val="it-IT"/>
        </w:rPr>
        <w:t xml:space="preserve"> su questi </w:t>
      </w:r>
      <w:proofErr w:type="spellStart"/>
      <w:r w:rsidRPr="00B20A10">
        <w:rPr>
          <w:lang w:val="it-IT"/>
        </w:rPr>
        <w:t>endpoint</w:t>
      </w:r>
      <w:proofErr w:type="spellEnd"/>
      <w:r w:rsidRPr="00B20A10">
        <w:rPr>
          <w:lang w:val="it-IT"/>
        </w:rPr>
        <w:t xml:space="preserve"> e scegliere ad ogni chiamata l’</w:t>
      </w:r>
      <w:proofErr w:type="spellStart"/>
      <w:r w:rsidRPr="00B20A10">
        <w:rPr>
          <w:lang w:val="it-IT"/>
        </w:rPr>
        <w:t>endpoint</w:t>
      </w:r>
      <w:proofErr w:type="spellEnd"/>
      <w:r w:rsidRPr="00B20A10">
        <w:rPr>
          <w:lang w:val="it-IT"/>
        </w:rPr>
        <w:t xml:space="preserve"> “successivo”. A questo proposito si propone l’implementazione di una coda circolare (</w:t>
      </w:r>
      <w:proofErr w:type="spellStart"/>
      <w:r w:rsidRPr="00B20A10">
        <w:rPr>
          <w:lang w:val="it-IT"/>
        </w:rPr>
        <w:t>CircularIterator</w:t>
      </w:r>
      <w:proofErr w:type="spellEnd"/>
      <w:r w:rsidRPr="00B20A10">
        <w:rPr>
          <w:lang w:val="it-IT"/>
        </w:rPr>
        <w:t>):</w:t>
      </w:r>
    </w:p>
    <w:p w:rsidR="00D9195C" w:rsidRPr="00672AE7" w:rsidRDefault="00D9195C" w:rsidP="00672AE7">
      <w:pPr>
        <w:pStyle w:val="ppFigure"/>
      </w:pPr>
      <w:r w:rsidRPr="00672AE7">
        <w:rPr>
          <w:noProof/>
          <w:lang w:bidi="ar-SA"/>
        </w:rPr>
        <w:drawing>
          <wp:inline distT="0" distB="0" distL="0" distR="0" wp14:anchorId="29ECBB0F" wp14:editId="79D0FDF2">
            <wp:extent cx="6120130" cy="2090369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5C" w:rsidRPr="00672AE7" w:rsidRDefault="00D9195C" w:rsidP="00672AE7">
      <w:pPr>
        <w:pStyle w:val="ppFigureCaption"/>
        <w:rPr>
          <w:lang w:val="it-IT"/>
        </w:rPr>
      </w:pPr>
      <w:r w:rsidRPr="00672AE7">
        <w:rPr>
          <w:lang w:val="it-IT"/>
        </w:rPr>
        <w:t xml:space="preserve">Figura </w:t>
      </w:r>
      <w:r w:rsidR="006265AD">
        <w:fldChar w:fldCharType="begin"/>
      </w:r>
      <w:r w:rsidR="006265AD" w:rsidRPr="00672AE7">
        <w:rPr>
          <w:lang w:val="it-IT"/>
        </w:rPr>
        <w:instrText xml:space="preserve"> SEQ Figura \* ARABIC </w:instrText>
      </w:r>
      <w:r w:rsidR="006265AD">
        <w:fldChar w:fldCharType="separate"/>
      </w:r>
      <w:r w:rsidRPr="00672AE7">
        <w:rPr>
          <w:noProof/>
          <w:lang w:val="it-IT"/>
        </w:rPr>
        <w:t>7</w:t>
      </w:r>
      <w:r w:rsidR="006265AD">
        <w:rPr>
          <w:noProof/>
        </w:rPr>
        <w:fldChar w:fldCharType="end"/>
      </w:r>
      <w:r w:rsidRPr="00672AE7">
        <w:rPr>
          <w:lang w:val="it-IT"/>
        </w:rPr>
        <w:t xml:space="preserve"> - L'iteratore circolare continua a enumerare sulla lista di partenza, riprendendo dall'inizio </w:t>
      </w:r>
      <w:r w:rsidR="00F82E29" w:rsidRPr="00672AE7">
        <w:rPr>
          <w:lang w:val="it-IT"/>
        </w:rPr>
        <w:t>ad ogni terminazione</w:t>
      </w:r>
    </w:p>
    <w:p w:rsidR="00D9195C" w:rsidRPr="00B20A10" w:rsidRDefault="00D9195C" w:rsidP="00672AE7">
      <w:pPr>
        <w:pStyle w:val="ppBodyText"/>
        <w:rPr>
          <w:lang w:val="it-IT"/>
        </w:rPr>
      </w:pPr>
    </w:p>
    <w:p w:rsidR="00D9195C" w:rsidRPr="00B20A10" w:rsidRDefault="00D9195C" w:rsidP="00672AE7">
      <w:pPr>
        <w:pStyle w:val="ppBodyText"/>
        <w:rPr>
          <w:lang w:val="it-IT"/>
        </w:rPr>
      </w:pPr>
      <w:r w:rsidRPr="00B20A10">
        <w:rPr>
          <w:lang w:val="it-IT"/>
        </w:rPr>
        <w:t xml:space="preserve">Ne consegue che a questo punto basterà tenere in memoria una istanza condivisa di questo iteratore </w:t>
      </w:r>
      <w:r w:rsidR="00F82E29" w:rsidRPr="00B20A10">
        <w:rPr>
          <w:lang w:val="it-IT"/>
        </w:rPr>
        <w:t xml:space="preserve">e </w:t>
      </w:r>
      <w:proofErr w:type="spellStart"/>
      <w:r w:rsidRPr="00B20A10">
        <w:rPr>
          <w:lang w:val="it-IT"/>
        </w:rPr>
        <w:t>wrappare</w:t>
      </w:r>
      <w:proofErr w:type="spellEnd"/>
      <w:r w:rsidRPr="00B20A10">
        <w:rPr>
          <w:lang w:val="it-IT"/>
        </w:rPr>
        <w:t xml:space="preserve"> la chiamata al servizio specifico di un N-esimo </w:t>
      </w:r>
      <w:proofErr w:type="spellStart"/>
      <w:r w:rsidRPr="00B20A10">
        <w:rPr>
          <w:lang w:val="it-IT"/>
        </w:rPr>
        <w:t>ServiceB</w:t>
      </w:r>
      <w:proofErr w:type="spellEnd"/>
      <w:r w:rsidRPr="00B20A10">
        <w:rPr>
          <w:lang w:val="it-IT"/>
        </w:rPr>
        <w:t xml:space="preserve">, dentro una chiamata generica, in modo da rendere l’operazione su </w:t>
      </w:r>
      <w:proofErr w:type="spellStart"/>
      <w:r w:rsidRPr="00B20A10">
        <w:rPr>
          <w:lang w:val="it-IT"/>
        </w:rPr>
        <w:t>ServiceA</w:t>
      </w:r>
      <w:proofErr w:type="spellEnd"/>
      <w:r w:rsidRPr="00B20A10">
        <w:rPr>
          <w:lang w:val="it-IT"/>
        </w:rPr>
        <w:t xml:space="preserve"> il più trasparente possibile.</w:t>
      </w:r>
    </w:p>
    <w:p w:rsidR="00D9195C" w:rsidRPr="00672AE7" w:rsidRDefault="00D9195C" w:rsidP="00672AE7">
      <w:pPr>
        <w:pStyle w:val="ppFigure"/>
      </w:pPr>
      <w:r w:rsidRPr="00672AE7">
        <w:rPr>
          <w:noProof/>
          <w:lang w:bidi="ar-SA"/>
        </w:rPr>
        <w:lastRenderedPageBreak/>
        <w:drawing>
          <wp:inline distT="0" distB="0" distL="0" distR="0" wp14:anchorId="61AB2266" wp14:editId="7D539C0F">
            <wp:extent cx="6096000" cy="1095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5C" w:rsidRPr="00672AE7" w:rsidRDefault="00D9195C" w:rsidP="00672AE7">
      <w:pPr>
        <w:pStyle w:val="ppFigureCaption"/>
        <w:rPr>
          <w:lang w:val="it-IT"/>
        </w:rPr>
      </w:pPr>
      <w:r w:rsidRPr="00672AE7">
        <w:rPr>
          <w:lang w:val="it-IT"/>
        </w:rPr>
        <w:t xml:space="preserve">Figura </w:t>
      </w:r>
      <w:r w:rsidR="006265AD">
        <w:fldChar w:fldCharType="begin"/>
      </w:r>
      <w:r w:rsidR="006265AD" w:rsidRPr="00672AE7">
        <w:rPr>
          <w:lang w:val="it-IT"/>
        </w:rPr>
        <w:instrText xml:space="preserve"> SEQ Figura \* ARABIC </w:instrText>
      </w:r>
      <w:r w:rsidR="006265AD">
        <w:fldChar w:fldCharType="separate"/>
      </w:r>
      <w:r w:rsidRPr="00672AE7">
        <w:rPr>
          <w:noProof/>
          <w:lang w:val="it-IT"/>
        </w:rPr>
        <w:t>8</w:t>
      </w:r>
      <w:r w:rsidR="006265AD">
        <w:rPr>
          <w:noProof/>
        </w:rPr>
        <w:fldChar w:fldCharType="end"/>
      </w:r>
      <w:r w:rsidRPr="00672AE7">
        <w:rPr>
          <w:lang w:val="it-IT"/>
        </w:rPr>
        <w:t xml:space="preserve"> - Codice di inizializzazione </w:t>
      </w:r>
      <w:r w:rsidRPr="00672AE7">
        <w:rPr>
          <w:noProof/>
          <w:lang w:val="it-IT"/>
        </w:rPr>
        <w:t>dell'iteratore circolare con gli endpoints ottenuti precedentemente</w:t>
      </w:r>
    </w:p>
    <w:p w:rsidR="00D9195C" w:rsidRPr="00672AE7" w:rsidRDefault="00D9195C" w:rsidP="00824C78">
      <w:pPr>
        <w:pStyle w:val="Heading2"/>
        <w:rPr>
          <w:lang w:val="it-IT"/>
        </w:rPr>
      </w:pPr>
      <w:r w:rsidRPr="00672AE7">
        <w:rPr>
          <w:lang w:val="it-IT"/>
        </w:rPr>
        <w:t>Conclusioni</w:t>
      </w:r>
    </w:p>
    <w:p w:rsidR="00D9195C" w:rsidRPr="00B20A10" w:rsidRDefault="00D9195C" w:rsidP="00672AE7">
      <w:pPr>
        <w:pStyle w:val="ppBodyText"/>
        <w:rPr>
          <w:lang w:val="it-IT"/>
        </w:rPr>
      </w:pPr>
      <w:r w:rsidRPr="00D2593C">
        <w:rPr>
          <w:lang w:val="it-IT"/>
        </w:rPr>
        <w:t xml:space="preserve">Abbiamo introdotto il problema del bilanciamento del carico su </w:t>
      </w:r>
      <w:proofErr w:type="spellStart"/>
      <w:r w:rsidRPr="00D2593C">
        <w:rPr>
          <w:lang w:val="it-IT"/>
        </w:rPr>
        <w:t>InternalEndpoint</w:t>
      </w:r>
      <w:proofErr w:type="spellEnd"/>
      <w:r w:rsidRPr="00D2593C">
        <w:rPr>
          <w:lang w:val="it-IT"/>
        </w:rPr>
        <w:t xml:space="preserve"> proponendo uno scenario reale di utilizzo. </w:t>
      </w:r>
      <w:r w:rsidRPr="00B20A10">
        <w:rPr>
          <w:lang w:val="it-IT"/>
        </w:rPr>
        <w:t>Abbiamo visto come, per sopperire alla mancanza di questa funzionalità, sia possibile però ottenere la topologia del nostro ruolo e delle sue istanze ed infine, come poter implementare un rudimentale bilanciatore round-</w:t>
      </w:r>
      <w:proofErr w:type="spellStart"/>
      <w:r w:rsidRPr="00B20A10">
        <w:rPr>
          <w:lang w:val="it-IT"/>
        </w:rPr>
        <w:t>robin</w:t>
      </w:r>
      <w:proofErr w:type="spellEnd"/>
      <w:r w:rsidRPr="00B20A10">
        <w:rPr>
          <w:lang w:val="it-IT"/>
        </w:rPr>
        <w:t>.</w:t>
      </w:r>
    </w:p>
    <w:p w:rsidR="007A23A0" w:rsidRDefault="007A23A0" w:rsidP="00672AE7">
      <w:pPr>
        <w:pStyle w:val="ppBodyText"/>
        <w:rPr>
          <w:lang w:val="it-IT"/>
        </w:rPr>
      </w:pPr>
    </w:p>
    <w:p w:rsidR="00F226B1" w:rsidRPr="00A23CB0" w:rsidRDefault="00F226B1" w:rsidP="00F226B1">
      <w:pPr>
        <w:pStyle w:val="Heading4"/>
        <w:rPr>
          <w:lang w:val="it-IT"/>
        </w:rPr>
      </w:pPr>
      <w:proofErr w:type="gramStart"/>
      <w:r w:rsidRPr="00A23CB0">
        <w:rPr>
          <w:lang w:val="it-IT"/>
        </w:rPr>
        <w:t>di</w:t>
      </w:r>
      <w:proofErr w:type="gramEnd"/>
      <w:r w:rsidRPr="00A23CB0">
        <w:rPr>
          <w:lang w:val="it-IT"/>
        </w:rPr>
        <w:t xml:space="preserve"> Roberto Freato (</w:t>
      </w:r>
      <w:hyperlink r:id="rId23" w:history="1">
        <w:r w:rsidRPr="00A23CB0">
          <w:rPr>
            <w:rStyle w:val="Hyperlink"/>
            <w:lang w:val="it-IT"/>
          </w:rPr>
          <w:t>blog</w:t>
        </w:r>
      </w:hyperlink>
      <w:r w:rsidRPr="00A23CB0">
        <w:rPr>
          <w:lang w:val="it-IT"/>
        </w:rPr>
        <w:t>) - Microsoft MVP</w:t>
      </w:r>
    </w:p>
    <w:p w:rsidR="00F226B1" w:rsidRDefault="00F226B1" w:rsidP="00672AE7">
      <w:pPr>
        <w:pStyle w:val="ppBodyText"/>
        <w:rPr>
          <w:lang w:val="it-IT"/>
        </w:rPr>
      </w:pPr>
    </w:p>
    <w:p w:rsidR="00F226B1" w:rsidRDefault="00F226B1" w:rsidP="00672AE7">
      <w:pPr>
        <w:pStyle w:val="ppBodyText"/>
        <w:rPr>
          <w:lang w:val="it-IT"/>
        </w:rPr>
      </w:pPr>
    </w:p>
    <w:p w:rsidR="004B5023" w:rsidRDefault="004B5023" w:rsidP="004B5023">
      <w:pPr>
        <w:pStyle w:val="ppFigure"/>
        <w:rPr>
          <w:lang w:val="it-IT"/>
        </w:rPr>
      </w:pPr>
      <w:hyperlink r:id="rId24" w:history="1">
        <w:r>
          <w:rPr>
            <w:rStyle w:val="Hyperlink"/>
            <w:i/>
            <w:lang w:val="it-IT"/>
          </w:rPr>
          <w:t>A</w:t>
        </w:r>
        <w:r w:rsidRPr="00386963">
          <w:rPr>
            <w:rStyle w:val="Hyperlink"/>
            <w:i/>
            <w:lang w:val="it-IT"/>
          </w:rPr>
          <w:t xml:space="preserve">ltri articoli di Roberto Freato </w:t>
        </w:r>
        <w:r>
          <w:rPr>
            <w:rStyle w:val="Hyperlink"/>
            <w:i/>
            <w:lang w:val="it-IT"/>
          </w:rPr>
          <w:t>ne</w:t>
        </w:r>
        <w:r w:rsidRPr="00386963">
          <w:rPr>
            <w:rStyle w:val="Hyperlink"/>
            <w:i/>
            <w:lang w:val="it-IT"/>
          </w:rPr>
          <w:t>lla Libr</w:t>
        </w:r>
      </w:hyperlink>
      <w:r>
        <w:rPr>
          <w:rStyle w:val="Hyperlink"/>
          <w:i/>
          <w:lang w:val="it-IT"/>
        </w:rPr>
        <w:t>ary</w:t>
      </w:r>
      <w:r>
        <w:rPr>
          <w:lang w:val="it-IT"/>
        </w:rPr>
        <w:t xml:space="preserve">  </w:t>
      </w:r>
      <w:r>
        <w:rPr>
          <w:noProof/>
          <w:lang w:bidi="ar-SA"/>
        </w:rPr>
        <w:drawing>
          <wp:inline distT="0" distB="0" distL="0" distR="0" wp14:anchorId="69054F37" wp14:editId="0BBCF30F">
            <wp:extent cx="161948" cy="161948"/>
            <wp:effectExtent l="0" t="0" r="9525" b="9525"/>
            <wp:docPr id="3" name="Picture 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23" w:rsidRDefault="004B5023" w:rsidP="00672AE7">
      <w:pPr>
        <w:pStyle w:val="ppBodyText"/>
        <w:rPr>
          <w:lang w:val="it-IT"/>
        </w:rPr>
      </w:pPr>
    </w:p>
    <w:p w:rsidR="004B5023" w:rsidRDefault="004B5023" w:rsidP="00672AE7">
      <w:pPr>
        <w:pStyle w:val="ppBodyText"/>
        <w:rPr>
          <w:lang w:val="it-IT"/>
        </w:rPr>
      </w:pPr>
    </w:p>
    <w:p w:rsidR="004B5023" w:rsidRDefault="004B5023" w:rsidP="00672AE7">
      <w:pPr>
        <w:pStyle w:val="ppBodyText"/>
        <w:rPr>
          <w:lang w:val="it-IT"/>
        </w:rPr>
      </w:pPr>
    </w:p>
    <w:p w:rsidR="004B5023" w:rsidRPr="00B20A10" w:rsidRDefault="004B5023" w:rsidP="00672AE7">
      <w:pPr>
        <w:pStyle w:val="ppBodyText"/>
        <w:rPr>
          <w:lang w:val="it-IT"/>
        </w:rPr>
      </w:pPr>
      <w:bookmarkStart w:id="0" w:name="_GoBack"/>
      <w:bookmarkEnd w:id="0"/>
    </w:p>
    <w:sectPr w:rsidR="004B5023" w:rsidRPr="00B20A1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D2E" w:rsidRDefault="00C42D2E" w:rsidP="003C17D9">
      <w:pPr>
        <w:spacing w:after="0" w:line="240" w:lineRule="auto"/>
      </w:pPr>
      <w:r>
        <w:separator/>
      </w:r>
    </w:p>
  </w:endnote>
  <w:endnote w:type="continuationSeparator" w:id="0">
    <w:p w:rsidR="00C42D2E" w:rsidRDefault="00C42D2E" w:rsidP="003C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380" w:rsidRDefault="00BF43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380" w:rsidRDefault="00BF43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380" w:rsidRDefault="00BF43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D2E" w:rsidRDefault="00C42D2E" w:rsidP="003C17D9">
      <w:pPr>
        <w:spacing w:after="0" w:line="240" w:lineRule="auto"/>
      </w:pPr>
      <w:r>
        <w:separator/>
      </w:r>
    </w:p>
  </w:footnote>
  <w:footnote w:type="continuationSeparator" w:id="0">
    <w:p w:rsidR="00C42D2E" w:rsidRDefault="00C42D2E" w:rsidP="003C1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380" w:rsidRDefault="00BF43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874" w:rsidRDefault="00E478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380" w:rsidRDefault="00BF4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40F6"/>
    <w:multiLevelType w:val="hybridMultilevel"/>
    <w:tmpl w:val="B894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10B84"/>
    <w:multiLevelType w:val="hybridMultilevel"/>
    <w:tmpl w:val="002AC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18FE7CB8"/>
    <w:multiLevelType w:val="hybridMultilevel"/>
    <w:tmpl w:val="F31AE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D63EC"/>
    <w:multiLevelType w:val="multilevel"/>
    <w:tmpl w:val="4A285F2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5">
    <w:nsid w:val="1EA979AB"/>
    <w:multiLevelType w:val="hybridMultilevel"/>
    <w:tmpl w:val="C87241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7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8">
    <w:nsid w:val="2E3C7FC4"/>
    <w:multiLevelType w:val="multilevel"/>
    <w:tmpl w:val="4A285F2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9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A8355D2"/>
    <w:multiLevelType w:val="hybridMultilevel"/>
    <w:tmpl w:val="29BC8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94EC2"/>
    <w:multiLevelType w:val="multilevel"/>
    <w:tmpl w:val="CC544642"/>
    <w:lvl w:ilvl="0">
      <w:start w:val="1"/>
      <w:numFmt w:val="bullet"/>
      <w:lvlText w:val=""/>
      <w:lvlJc w:val="left"/>
      <w:pPr>
        <w:tabs>
          <w:tab w:val="num" w:pos="173"/>
        </w:tabs>
        <w:ind w:left="173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3">
    <w:nsid w:val="4C7032C5"/>
    <w:multiLevelType w:val="multilevel"/>
    <w:tmpl w:val="CC544642"/>
    <w:lvl w:ilvl="0">
      <w:start w:val="1"/>
      <w:numFmt w:val="bullet"/>
      <w:lvlText w:val=""/>
      <w:lvlJc w:val="left"/>
      <w:pPr>
        <w:tabs>
          <w:tab w:val="num" w:pos="173"/>
        </w:tabs>
        <w:ind w:left="173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4">
    <w:nsid w:val="4E9607BA"/>
    <w:multiLevelType w:val="hybridMultilevel"/>
    <w:tmpl w:val="50AE7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8">
    <w:nsid w:val="68491181"/>
    <w:multiLevelType w:val="hybridMultilevel"/>
    <w:tmpl w:val="5448B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1">
    <w:nsid w:val="7A8626E4"/>
    <w:multiLevelType w:val="multilevel"/>
    <w:tmpl w:val="4A285F2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5"/>
  </w:num>
  <w:num w:numId="5">
    <w:abstractNumId w:val="11"/>
  </w:num>
  <w:num w:numId="6">
    <w:abstractNumId w:val="1"/>
  </w:num>
  <w:num w:numId="7">
    <w:abstractNumId w:val="18"/>
  </w:num>
  <w:num w:numId="8">
    <w:abstractNumId w:val="16"/>
  </w:num>
  <w:num w:numId="9">
    <w:abstractNumId w:val="19"/>
  </w:num>
  <w:num w:numId="10">
    <w:abstractNumId w:val="2"/>
  </w:num>
  <w:num w:numId="11">
    <w:abstractNumId w:val="23"/>
  </w:num>
  <w:num w:numId="12">
    <w:abstractNumId w:val="17"/>
  </w:num>
  <w:num w:numId="13">
    <w:abstractNumId w:val="20"/>
  </w:num>
  <w:num w:numId="14">
    <w:abstractNumId w:val="9"/>
  </w:num>
  <w:num w:numId="15">
    <w:abstractNumId w:val="22"/>
  </w:num>
  <w:num w:numId="16">
    <w:abstractNumId w:val="7"/>
  </w:num>
  <w:num w:numId="17">
    <w:abstractNumId w:val="2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6"/>
  </w:num>
  <w:num w:numId="27">
    <w:abstractNumId w:val="10"/>
  </w:num>
  <w:num w:numId="28">
    <w:abstractNumId w:val="4"/>
  </w:num>
  <w:num w:numId="29">
    <w:abstractNumId w:val="8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BF"/>
    <w:rsid w:val="00006736"/>
    <w:rsid w:val="000079C5"/>
    <w:rsid w:val="000425FF"/>
    <w:rsid w:val="00042D38"/>
    <w:rsid w:val="000A1429"/>
    <w:rsid w:val="000D08F7"/>
    <w:rsid w:val="000E35A5"/>
    <w:rsid w:val="00141D10"/>
    <w:rsid w:val="00164354"/>
    <w:rsid w:val="001748C0"/>
    <w:rsid w:val="001A31D6"/>
    <w:rsid w:val="001C38EC"/>
    <w:rsid w:val="001E60BE"/>
    <w:rsid w:val="00207DAE"/>
    <w:rsid w:val="00214932"/>
    <w:rsid w:val="00224EB8"/>
    <w:rsid w:val="0023158E"/>
    <w:rsid w:val="0025091D"/>
    <w:rsid w:val="002573FF"/>
    <w:rsid w:val="00257E4C"/>
    <w:rsid w:val="00264C2D"/>
    <w:rsid w:val="00270BC2"/>
    <w:rsid w:val="002A13EB"/>
    <w:rsid w:val="003C17D9"/>
    <w:rsid w:val="003D0CDA"/>
    <w:rsid w:val="00412C34"/>
    <w:rsid w:val="004206B9"/>
    <w:rsid w:val="004302A2"/>
    <w:rsid w:val="00465AD4"/>
    <w:rsid w:val="004729D6"/>
    <w:rsid w:val="004B5023"/>
    <w:rsid w:val="004B526D"/>
    <w:rsid w:val="004E60E9"/>
    <w:rsid w:val="005122B4"/>
    <w:rsid w:val="00517194"/>
    <w:rsid w:val="00552419"/>
    <w:rsid w:val="00574C5A"/>
    <w:rsid w:val="00586F28"/>
    <w:rsid w:val="00587B8D"/>
    <w:rsid w:val="005C4900"/>
    <w:rsid w:val="005D2198"/>
    <w:rsid w:val="00604095"/>
    <w:rsid w:val="00622912"/>
    <w:rsid w:val="00625A01"/>
    <w:rsid w:val="006265AD"/>
    <w:rsid w:val="006330B1"/>
    <w:rsid w:val="00672AE7"/>
    <w:rsid w:val="0067581E"/>
    <w:rsid w:val="006D6371"/>
    <w:rsid w:val="00701673"/>
    <w:rsid w:val="00746966"/>
    <w:rsid w:val="00794C82"/>
    <w:rsid w:val="007A23A0"/>
    <w:rsid w:val="008237EB"/>
    <w:rsid w:val="00824C78"/>
    <w:rsid w:val="00827E61"/>
    <w:rsid w:val="008C4E2E"/>
    <w:rsid w:val="0091791E"/>
    <w:rsid w:val="0096707C"/>
    <w:rsid w:val="00973D59"/>
    <w:rsid w:val="00975DBF"/>
    <w:rsid w:val="00984D7E"/>
    <w:rsid w:val="009D440B"/>
    <w:rsid w:val="009F19D1"/>
    <w:rsid w:val="009F6BE2"/>
    <w:rsid w:val="00A00555"/>
    <w:rsid w:val="00A032FE"/>
    <w:rsid w:val="00A0513C"/>
    <w:rsid w:val="00A738B2"/>
    <w:rsid w:val="00A81144"/>
    <w:rsid w:val="00A81F8A"/>
    <w:rsid w:val="00AC41A4"/>
    <w:rsid w:val="00AE6B25"/>
    <w:rsid w:val="00B20A10"/>
    <w:rsid w:val="00B37306"/>
    <w:rsid w:val="00B51A60"/>
    <w:rsid w:val="00B539B3"/>
    <w:rsid w:val="00B60542"/>
    <w:rsid w:val="00B94633"/>
    <w:rsid w:val="00BA0D39"/>
    <w:rsid w:val="00BF4380"/>
    <w:rsid w:val="00BF4699"/>
    <w:rsid w:val="00C42D2E"/>
    <w:rsid w:val="00C85558"/>
    <w:rsid w:val="00CA56B8"/>
    <w:rsid w:val="00D102F2"/>
    <w:rsid w:val="00D22787"/>
    <w:rsid w:val="00D2593C"/>
    <w:rsid w:val="00D271F1"/>
    <w:rsid w:val="00D45092"/>
    <w:rsid w:val="00D50069"/>
    <w:rsid w:val="00D9195C"/>
    <w:rsid w:val="00DA02C3"/>
    <w:rsid w:val="00DA3FC2"/>
    <w:rsid w:val="00DB7128"/>
    <w:rsid w:val="00DE276D"/>
    <w:rsid w:val="00E1736C"/>
    <w:rsid w:val="00E2317C"/>
    <w:rsid w:val="00E33707"/>
    <w:rsid w:val="00E47874"/>
    <w:rsid w:val="00E57F4F"/>
    <w:rsid w:val="00EA24EB"/>
    <w:rsid w:val="00ED151C"/>
    <w:rsid w:val="00EE1357"/>
    <w:rsid w:val="00EF6E56"/>
    <w:rsid w:val="00F226B1"/>
    <w:rsid w:val="00F30732"/>
    <w:rsid w:val="00F41320"/>
    <w:rsid w:val="00F76EC4"/>
    <w:rsid w:val="00F80E3C"/>
    <w:rsid w:val="00F82E29"/>
    <w:rsid w:val="00FA13E4"/>
    <w:rsid w:val="00FD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0EC25A-CE02-4A32-947F-0D56709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24C78"/>
    <w:pPr>
      <w:spacing w:after="12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672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672A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672A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672A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7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167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016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16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E7"/>
    <w:rPr>
      <w:rFonts w:ascii="Tahoma" w:eastAsiaTheme="minorEastAsia" w:hAnsi="Tahoma" w:cs="Tahoma"/>
      <w:sz w:val="16"/>
      <w:szCs w:val="16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72A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6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16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72AE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2AE7"/>
    <w:rPr>
      <w:rFonts w:eastAsiaTheme="minorEastAsia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C17D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72AE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72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672AE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672A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AE7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672A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AE7"/>
    <w:rPr>
      <w:rFonts w:eastAsiaTheme="minorEastAsia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F469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672AE7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672AE7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672AE7"/>
    <w:pPr>
      <w:spacing w:after="120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672AE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672AE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672AE7"/>
    <w:p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672AE7"/>
    <w:pPr>
      <w:numPr>
        <w:ilvl w:val="2"/>
        <w:numId w:val="10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672AE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672AE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672AE7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672AE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672AE7"/>
    <w:pPr>
      <w:numPr>
        <w:ilvl w:val="1"/>
        <w:numId w:val="11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672AE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672AE7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672AE7"/>
    <w:pPr>
      <w:keepNext/>
      <w:numPr>
        <w:ilvl w:val="1"/>
        <w:numId w:val="12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672AE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672AE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672AE7"/>
    <w:pPr>
      <w:numPr>
        <w:ilvl w:val="1"/>
        <w:numId w:val="14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672AE7"/>
    <w:pPr>
      <w:numPr>
        <w:ilvl w:val="1"/>
        <w:numId w:val="13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672AE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672AE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672AE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672AE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672AE7"/>
    <w:pPr>
      <w:numPr>
        <w:ilvl w:val="1"/>
        <w:numId w:val="15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672AE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672AE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672AE7"/>
    <w:p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672AE7"/>
    <w:p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672AE7"/>
    <w:pPr>
      <w:numPr>
        <w:ilvl w:val="1"/>
        <w:numId w:val="16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672AE7"/>
    <w:pPr>
      <w:numPr>
        <w:ilvl w:val="0"/>
        <w:numId w:val="27"/>
      </w:numPr>
      <w:ind w:left="426" w:hanging="284"/>
    </w:pPr>
  </w:style>
  <w:style w:type="paragraph" w:customStyle="1" w:styleId="ppNoteIndent">
    <w:name w:val="pp Note Indent"/>
    <w:basedOn w:val="ppNote"/>
    <w:rsid w:val="00672AE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672AE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672AE7"/>
    <w:pPr>
      <w:tabs>
        <w:tab w:val="clear" w:pos="1440"/>
        <w:tab w:val="left" w:pos="2160"/>
      </w:tabs>
    </w:pPr>
  </w:style>
  <w:style w:type="paragraph" w:customStyle="1" w:styleId="ppNumberListTable">
    <w:name w:val="pp Number List Table"/>
    <w:basedOn w:val="ppNumberList"/>
    <w:rsid w:val="00672AE7"/>
    <w:p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672AE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672AE7"/>
    <w:rPr>
      <w:color w:val="333399"/>
    </w:rPr>
  </w:style>
  <w:style w:type="table" w:customStyle="1" w:styleId="ppTableGrid">
    <w:name w:val="pp Table Grid"/>
    <w:basedOn w:val="ppTableList"/>
    <w:rsid w:val="00672AE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672AE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672AE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672AE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672AE7"/>
  </w:style>
  <w:style w:type="table" w:styleId="TableGrid">
    <w:name w:val="Table Grid"/>
    <w:basedOn w:val="TableNormal"/>
    <w:rsid w:val="00672AE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pBulletListChar">
    <w:name w:val="pp Bullet List Char"/>
    <w:basedOn w:val="DefaultParagraphFont"/>
    <w:link w:val="ppBulletList"/>
    <w:rsid w:val="00672AE7"/>
    <w:rPr>
      <w:rFonts w:eastAsiaTheme="minorEastAsia"/>
      <w:lang w:val="en-US" w:bidi="en-US"/>
    </w:rPr>
  </w:style>
  <w:style w:type="table" w:customStyle="1" w:styleId="ppTable">
    <w:name w:val="pp Table"/>
    <w:basedOn w:val="TableNormal"/>
    <w:uiPriority w:val="99"/>
    <w:rsid w:val="00672AE7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672AE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672AE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672AE7"/>
  </w:style>
  <w:style w:type="paragraph" w:customStyle="1" w:styleId="ppCodeIndent3">
    <w:name w:val="pp Code Indent 3"/>
    <w:basedOn w:val="ppCodeIndent2"/>
    <w:qFormat/>
    <w:rsid w:val="00672AE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672AE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672AE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672AE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672AE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672AE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672AE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672AE7"/>
  </w:style>
  <w:style w:type="character" w:customStyle="1" w:styleId="BodyTextChar">
    <w:name w:val="Body Text Char"/>
    <w:basedOn w:val="DefaultParagraphFont"/>
    <w:link w:val="BodyText"/>
    <w:semiHidden/>
    <w:rsid w:val="00672AE7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672AE7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672AE7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672AE7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mvp.support.microsoft.com/profile=9F9B3C0A-2016-4034-ACD6-9CEDEE74FAF3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sxp.microsoft.com/feeds/3.0/msdntn/TA_MSDN_ITA?contenttype=Article&amp;author=Roberto%20Freato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://dotnetlombardia.org/blogs/rob/default.aspx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file:///C:\BUILD\MINITEL\MSDN\10\it-it\Articles\HxS\TA_freato_Comunicazione_intra_ruolo_Web_Worker_e_bilanciamento_del_carico\MVPLogo.png" TargetMode="External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FD326-C06A-490B-9E14-927FE5ADEBD2}"/>
      </w:docPartPr>
      <w:docPartBody>
        <w:p w:rsidR="003A6644" w:rsidRDefault="00CC7C7A">
          <w:r w:rsidRPr="00F446B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1B"/>
    <w:rsid w:val="000758DB"/>
    <w:rsid w:val="000B15B7"/>
    <w:rsid w:val="0010310A"/>
    <w:rsid w:val="00146F25"/>
    <w:rsid w:val="002D6F06"/>
    <w:rsid w:val="003A6644"/>
    <w:rsid w:val="004115A3"/>
    <w:rsid w:val="0060561B"/>
    <w:rsid w:val="00606BBD"/>
    <w:rsid w:val="006778C8"/>
    <w:rsid w:val="006D4AAC"/>
    <w:rsid w:val="007A05B9"/>
    <w:rsid w:val="007F3DCD"/>
    <w:rsid w:val="00C339BF"/>
    <w:rsid w:val="00CC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C7A"/>
    <w:rPr>
      <w:color w:val="808080"/>
    </w:rPr>
  </w:style>
  <w:style w:type="paragraph" w:customStyle="1" w:styleId="8C20E69EDB65418081B6A36CD9991220">
    <w:name w:val="8C20E69EDB65418081B6A36CD9991220"/>
  </w:style>
  <w:style w:type="paragraph" w:customStyle="1" w:styleId="4D4239858A2D47ABB7F38CA63D37137C">
    <w:name w:val="4D4239858A2D47ABB7F38CA63D37137C"/>
    <w:rsid w:val="00CC7C7A"/>
    <w:rPr>
      <w:lang w:val="en-US" w:eastAsia="en-US"/>
    </w:rPr>
  </w:style>
  <w:style w:type="paragraph" w:customStyle="1" w:styleId="F4458A4A0A654483AB8A4B6AD65F4D0D">
    <w:name w:val="F4458A4A0A654483AB8A4B6AD65F4D0D"/>
    <w:rsid w:val="00CC7C7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8B6A33B790546A94A5AD40427151D" ma:contentTypeVersion="3" ma:contentTypeDescription="Create a new document." ma:contentTypeScope="" ma:versionID="904e3fb47ed2a2f5a10bb04ec5c827c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31565969e0cd5c9f8eeb247994c594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f 5 5 b 8 5 8 c - 4 8 b 4 - 4 4 1 8 - 9 6 0 7 - 3 1 3 e 7 f 4 1 f d 5 0 "   t i t l e = " C o m u n i c a z i o n e   i n t r a - r u o l o   W e b - W o r k e r   e   b i l a n c i a m e n t o   d e l   c a r i c o "   s t y l e = " T o p i c " / >  
 < / t o c > 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1D5A1-8186-455B-91FB-456D804A20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BB3C4-7C2F-4262-90D8-E1BB0FE7A4DF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BAF5CCB-6153-4BCA-B757-FB7E941D9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B7D69C4-2303-4E1E-B0F2-6FDA801349C3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94229D12-9CC7-4136-AE7E-52CA70F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111</TotalTime>
  <Pages>5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Comunicazione intra-ruolo Web-Worker e bilanciamento del carico</vt:lpstr>
    </vt:vector>
  </TitlesOfParts>
  <Company>OCDStudio</Company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Comunicazione intra-ruolo Web-Worker e bilanciamento del carico</dc:title>
  <dc:creator>Roberto Freato</dc:creator>
  <cp:lastModifiedBy>Aldo Donetti</cp:lastModifiedBy>
  <cp:revision>25</cp:revision>
  <dcterms:created xsi:type="dcterms:W3CDTF">2012-04-30T10:52:00Z</dcterms:created>
  <dcterms:modified xsi:type="dcterms:W3CDTF">2012-12-17T15:02:00Z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0x0101009EA8B6A33B790546A94A5AD40427151D</vt:lpwstr>
  </property>
</Properties>
</file>