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ac2ef2d1-cf3b-4197-991d-e5967e143f9f"/>
        <w:id w:val="2111701308"/>
        <w:placeholder>
          <w:docPart w:val="DefaultPlaceholder_1082065158"/>
        </w:placeholder>
        <w:text/>
      </w:sdtPr>
      <w:sdtEndPr/>
      <w:sdtContent>
        <w:p w:rsidR="00441DF2" w:rsidRPr="0086012A" w:rsidRDefault="00441DF2" w:rsidP="00441DF2">
          <w:pPr>
            <w:pStyle w:val="ppTopic"/>
            <w:rPr>
              <w:lang w:val="it-IT"/>
            </w:rPr>
          </w:pPr>
          <w:r w:rsidRPr="0086012A">
            <w:rPr>
              <w:lang w:val="it-IT"/>
            </w:rPr>
            <w:t xml:space="preserve">Backup e </w:t>
          </w:r>
          <w:proofErr w:type="spellStart"/>
          <w:r w:rsidRPr="0086012A">
            <w:rPr>
              <w:lang w:val="it-IT"/>
            </w:rPr>
            <w:t>DataSync</w:t>
          </w:r>
          <w:proofErr w:type="spellEnd"/>
          <w:r w:rsidRPr="0086012A">
            <w:rPr>
              <w:lang w:val="it-IT"/>
            </w:rPr>
            <w:t xml:space="preserve"> con SQL Azure e SQL Server</w:t>
          </w:r>
        </w:p>
      </w:sdtContent>
    </w:sdt>
    <w:p w:rsidR="00441DF2" w:rsidRPr="0086012A" w:rsidRDefault="0086012A" w:rsidP="00441DF2">
      <w:pPr>
        <w:pStyle w:val="Heading4"/>
        <w:rPr>
          <w:lang w:val="it-IT"/>
        </w:rPr>
      </w:pPr>
      <w:proofErr w:type="gramStart"/>
      <w:r w:rsidRPr="0086012A">
        <w:rPr>
          <w:lang w:val="it-IT"/>
        </w:rPr>
        <w:t>d</w:t>
      </w:r>
      <w:r w:rsidR="00441DF2" w:rsidRPr="0086012A">
        <w:rPr>
          <w:lang w:val="it-IT"/>
        </w:rPr>
        <w:t>i</w:t>
      </w:r>
      <w:proofErr w:type="gramEnd"/>
      <w:r w:rsidR="00441DF2" w:rsidRPr="0086012A">
        <w:rPr>
          <w:lang w:val="it-IT"/>
        </w:rPr>
        <w:t xml:space="preserve"> </w:t>
      </w:r>
      <w:hyperlink r:id="rId6" w:history="1">
        <w:r w:rsidR="00441DF2" w:rsidRPr="0086012A">
          <w:rPr>
            <w:rStyle w:val="Hyperlink"/>
            <w:lang w:val="it-IT"/>
          </w:rPr>
          <w:t>Roberto Freato</w:t>
        </w:r>
      </w:hyperlink>
    </w:p>
    <w:p w:rsidR="0086012A" w:rsidRPr="0086012A" w:rsidRDefault="0086012A" w:rsidP="0086012A">
      <w:pPr>
        <w:pStyle w:val="ppFigure"/>
      </w:pPr>
      <w:r>
        <w:rPr>
          <w:noProof/>
          <w:lang w:bidi="ar-SA"/>
        </w:rPr>
        <w:drawing>
          <wp:inline distT="0" distB="0" distL="0" distR="0" wp14:anchorId="562EB0B8" wp14:editId="583E7722">
            <wp:extent cx="543001" cy="857370"/>
            <wp:effectExtent l="0" t="0" r="9525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2A" w:rsidRPr="0086012A" w:rsidRDefault="0086012A" w:rsidP="00441DF2">
      <w:pPr>
        <w:pStyle w:val="ppBodyText"/>
        <w:rPr>
          <w:i/>
          <w:lang w:val="it-IT"/>
        </w:rPr>
      </w:pPr>
      <w:r w:rsidRPr="0086012A">
        <w:rPr>
          <w:i/>
          <w:lang w:val="it-IT"/>
        </w:rPr>
        <w:t>Marzo 2012</w:t>
      </w:r>
    </w:p>
    <w:p w:rsidR="0086012A" w:rsidRDefault="0086012A" w:rsidP="00441DF2">
      <w:pPr>
        <w:pStyle w:val="ppBodyText"/>
        <w:rPr>
          <w:lang w:val="it-IT"/>
        </w:rPr>
      </w:pP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>In questo articolo verranno discussi i seguenti argomenti:</w:t>
      </w:r>
    </w:p>
    <w:p w:rsidR="00441DF2" w:rsidRDefault="00441DF2" w:rsidP="00441DF2">
      <w:pPr>
        <w:pStyle w:val="ppBulletList"/>
      </w:pPr>
      <w:proofErr w:type="spellStart"/>
      <w:r>
        <w:t>Scenari</w:t>
      </w:r>
      <w:proofErr w:type="spellEnd"/>
      <w:r>
        <w:t xml:space="preserve"> Cloud-</w:t>
      </w:r>
      <w:proofErr w:type="spellStart"/>
      <w:r>
        <w:t>Ibridi</w:t>
      </w:r>
      <w:proofErr w:type="spellEnd"/>
    </w:p>
    <w:p w:rsidR="00441DF2" w:rsidRDefault="00441DF2" w:rsidP="00441DF2">
      <w:pPr>
        <w:pStyle w:val="ppBulletList"/>
      </w:pPr>
      <w:r>
        <w:t xml:space="preserve">Replica e </w:t>
      </w:r>
      <w:proofErr w:type="spellStart"/>
      <w:r>
        <w:t>sincronizzazione</w:t>
      </w:r>
      <w:proofErr w:type="spellEnd"/>
      <w:r>
        <w:t xml:space="preserve"> database</w:t>
      </w:r>
    </w:p>
    <w:p w:rsidR="00441DF2" w:rsidRDefault="00441DF2" w:rsidP="00441DF2">
      <w:pPr>
        <w:pStyle w:val="ppListEnd"/>
      </w:pPr>
    </w:p>
    <w:p w:rsidR="00441DF2" w:rsidRDefault="00441DF2" w:rsidP="00441DF2">
      <w:pPr>
        <w:pStyle w:val="ppBodyText"/>
      </w:pPr>
      <w:r>
        <w:t xml:space="preserve">E le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tecnologie</w:t>
      </w:r>
      <w:proofErr w:type="spellEnd"/>
      <w:r>
        <w:t>:</w:t>
      </w:r>
    </w:p>
    <w:p w:rsidR="00441DF2" w:rsidRDefault="00441DF2" w:rsidP="00441DF2">
      <w:pPr>
        <w:pStyle w:val="ppBulletList"/>
      </w:pPr>
      <w:r>
        <w:t>SQL Azure</w:t>
      </w:r>
    </w:p>
    <w:p w:rsidR="00441DF2" w:rsidRDefault="00441DF2" w:rsidP="00441DF2">
      <w:pPr>
        <w:pStyle w:val="ppBulletList"/>
      </w:pPr>
      <w:r>
        <w:t>SQL Server</w:t>
      </w:r>
    </w:p>
    <w:p w:rsidR="00441DF2" w:rsidRDefault="00441DF2" w:rsidP="00441DF2">
      <w:pPr>
        <w:pStyle w:val="ppListEnd"/>
      </w:pP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In questo articolo analizzeremo un tassello fondamentale di qualsiasi prodotto </w:t>
      </w:r>
      <w:proofErr w:type="spellStart"/>
      <w:r w:rsidRPr="0086012A">
        <w:rPr>
          <w:lang w:val="it-IT"/>
        </w:rPr>
        <w:t>Cloud</w:t>
      </w:r>
      <w:proofErr w:type="spellEnd"/>
      <w:r w:rsidRPr="0086012A">
        <w:rPr>
          <w:lang w:val="it-IT"/>
        </w:rPr>
        <w:t xml:space="preserve"> oggi in circolazione: </w:t>
      </w:r>
      <w:r w:rsidRPr="0086012A">
        <w:rPr>
          <w:u w:val="single"/>
          <w:lang w:val="it-IT"/>
        </w:rPr>
        <w:t xml:space="preserve">lo </w:t>
      </w:r>
      <w:proofErr w:type="spellStart"/>
      <w:r w:rsidRPr="0086012A">
        <w:rPr>
          <w:u w:val="single"/>
          <w:lang w:val="it-IT"/>
        </w:rPr>
        <w:t>storage</w:t>
      </w:r>
      <w:proofErr w:type="spellEnd"/>
      <w:r w:rsidRPr="0086012A">
        <w:rPr>
          <w:u w:val="single"/>
          <w:lang w:val="it-IT"/>
        </w:rPr>
        <w:t xml:space="preserve"> relazionale</w:t>
      </w:r>
      <w:r w:rsidRPr="0086012A">
        <w:rPr>
          <w:lang w:val="it-IT"/>
        </w:rPr>
        <w:t xml:space="preserve">. Sebbene siano i movimenti come </w:t>
      </w:r>
      <w:proofErr w:type="spellStart"/>
      <w:r w:rsidRPr="0086012A">
        <w:rPr>
          <w:lang w:val="it-IT"/>
        </w:rPr>
        <w:t>NoSQL</w:t>
      </w:r>
      <w:proofErr w:type="spellEnd"/>
      <w:r w:rsidRPr="0086012A">
        <w:rPr>
          <w:lang w:val="it-IT"/>
        </w:rPr>
        <w:t xml:space="preserve"> di interesse rinnovato, è rimasto oggi essenziale l’utilizzo di un qualsiasi database relazionale in qualsivoglia progetto o applicazione IT di medie dimensioni. SQL Azure è così il database relazionale principe della piattaforma di </w:t>
      </w:r>
      <w:proofErr w:type="spellStart"/>
      <w:r w:rsidRPr="0086012A">
        <w:rPr>
          <w:lang w:val="it-IT"/>
        </w:rPr>
        <w:t>Cloud</w:t>
      </w:r>
      <w:proofErr w:type="spellEnd"/>
      <w:r w:rsidRPr="0086012A">
        <w:rPr>
          <w:lang w:val="it-IT"/>
        </w:rPr>
        <w:t xml:space="preserve"> Computing di Microsoft; si può però dire che, sebbene SQL Azure stia ad una applicazione distribuita su Windows Azure come SQL Server stia ad una applicazione on-premise, esso non sia uno strumento da usare esclusivamente in scenari </w:t>
      </w:r>
      <w:proofErr w:type="spellStart"/>
      <w:r w:rsidRPr="0086012A">
        <w:rPr>
          <w:lang w:val="it-IT"/>
        </w:rPr>
        <w:t>cloud-driven</w:t>
      </w:r>
      <w:proofErr w:type="spellEnd"/>
      <w:r w:rsidRPr="0086012A">
        <w:rPr>
          <w:lang w:val="it-IT"/>
        </w:rPr>
        <w:t xml:space="preserve"> o più generalmente </w:t>
      </w:r>
      <w:proofErr w:type="spellStart"/>
      <w:r w:rsidRPr="0086012A">
        <w:rPr>
          <w:lang w:val="it-IT"/>
        </w:rPr>
        <w:t>cloud-oriented</w:t>
      </w:r>
      <w:proofErr w:type="spellEnd"/>
      <w:r w:rsidRPr="0086012A">
        <w:rPr>
          <w:lang w:val="it-IT"/>
        </w:rPr>
        <w:t>: SQL Azure infatti è assimilabile ad un database remoto, portatore quindi dei vantaggi (e delle criticità) di questo genere di prodotto nelle applicazioni distribuite.</w:t>
      </w:r>
    </w:p>
    <w:p w:rsidR="00441DF2" w:rsidRPr="0086012A" w:rsidRDefault="00441DF2" w:rsidP="00441DF2">
      <w:pPr>
        <w:pStyle w:val="Heading2"/>
        <w:rPr>
          <w:lang w:val="it-IT"/>
        </w:rPr>
      </w:pPr>
      <w:r w:rsidRPr="0086012A">
        <w:rPr>
          <w:lang w:val="it-IT"/>
        </w:rPr>
        <w:t xml:space="preserve">Scenari di business in </w:t>
      </w:r>
      <w:proofErr w:type="spellStart"/>
      <w:r w:rsidRPr="0086012A">
        <w:rPr>
          <w:lang w:val="it-IT"/>
        </w:rPr>
        <w:t>hybrid-cloud</w:t>
      </w:r>
      <w:proofErr w:type="spellEnd"/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L’introduzione era volta a portarci a considerare la possibilità di implementare alcuni “nuovi modelli” in cui l’architettura </w:t>
      </w:r>
      <w:proofErr w:type="spellStart"/>
      <w:r w:rsidRPr="0086012A">
        <w:rPr>
          <w:lang w:val="it-IT"/>
        </w:rPr>
        <w:t>cloud</w:t>
      </w:r>
      <w:proofErr w:type="spellEnd"/>
      <w:r w:rsidRPr="0086012A">
        <w:rPr>
          <w:lang w:val="it-IT"/>
        </w:rPr>
        <w:t xml:space="preserve"> e on-premise sia cooperante, noti anche come scenari di </w:t>
      </w:r>
      <w:proofErr w:type="spellStart"/>
      <w:r w:rsidRPr="0086012A">
        <w:rPr>
          <w:lang w:val="it-IT"/>
        </w:rPr>
        <w:t>hybrid</w:t>
      </w:r>
      <w:proofErr w:type="spellEnd"/>
      <w:r w:rsidRPr="0086012A">
        <w:rPr>
          <w:lang w:val="it-IT"/>
        </w:rPr>
        <w:t xml:space="preserve"> </w:t>
      </w:r>
      <w:proofErr w:type="spellStart"/>
      <w:r w:rsidRPr="0086012A">
        <w:rPr>
          <w:lang w:val="it-IT"/>
        </w:rPr>
        <w:t>cloud</w:t>
      </w:r>
      <w:proofErr w:type="spellEnd"/>
      <w:r w:rsidRPr="0086012A">
        <w:rPr>
          <w:lang w:val="it-IT"/>
        </w:rPr>
        <w:t xml:space="preserve">. Il termine ibrido ci porta a pensare ad una architettura “un po’ </w:t>
      </w:r>
      <w:proofErr w:type="spellStart"/>
      <w:r w:rsidRPr="0086012A">
        <w:rPr>
          <w:lang w:val="it-IT"/>
        </w:rPr>
        <w:t>cloud</w:t>
      </w:r>
      <w:proofErr w:type="spellEnd"/>
      <w:r w:rsidRPr="0086012A">
        <w:rPr>
          <w:lang w:val="it-IT"/>
        </w:rPr>
        <w:t xml:space="preserve">” e “un po’ on-premise”, organizzandone le parti in modo sinergico. Gli scenari ibridi sono, per la loro intrinseca complessità (dovuta anche solo al semplice fatto di dover avere a che fare con un numero maggiore di tecnologie), uno scenario spesso </w:t>
      </w:r>
      <w:r w:rsidRPr="0086012A">
        <w:rPr>
          <w:lang w:val="it-IT"/>
        </w:rPr>
        <w:lastRenderedPageBreak/>
        <w:t>non desiderato direttamente, ma auspicato come coadiuvante di una fusione tra sistemi complessi o come modello abilitante ad una complessa migrazione o in genere ove si voglia preservare benefici di un precedente modello, affiancandone uno nuovo.</w:t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Alcuni scenari tipici, relativamente al piccolo insieme del </w:t>
      </w:r>
      <w:proofErr w:type="spellStart"/>
      <w:r w:rsidRPr="0086012A">
        <w:rPr>
          <w:lang w:val="it-IT"/>
        </w:rPr>
        <w:t>Cloud</w:t>
      </w:r>
      <w:proofErr w:type="spellEnd"/>
      <w:r w:rsidRPr="0086012A">
        <w:rPr>
          <w:lang w:val="it-IT"/>
        </w:rPr>
        <w:t xml:space="preserve"> Computing, nel grande panorama IT sono:</w:t>
      </w:r>
    </w:p>
    <w:p w:rsidR="00441DF2" w:rsidRPr="0086012A" w:rsidRDefault="00441DF2" w:rsidP="00441DF2">
      <w:pPr>
        <w:pStyle w:val="ppBulletList"/>
        <w:rPr>
          <w:lang w:val="it-IT"/>
        </w:rPr>
      </w:pPr>
      <w:r w:rsidRPr="0086012A">
        <w:rPr>
          <w:lang w:val="it-IT"/>
        </w:rPr>
        <w:t>Architetture N-</w:t>
      </w:r>
      <w:proofErr w:type="spellStart"/>
      <w:r w:rsidRPr="0086012A">
        <w:rPr>
          <w:lang w:val="it-IT"/>
        </w:rPr>
        <w:t>tier</w:t>
      </w:r>
      <w:proofErr w:type="spellEnd"/>
      <w:r w:rsidRPr="0086012A">
        <w:rPr>
          <w:lang w:val="it-IT"/>
        </w:rPr>
        <w:t xml:space="preserve"> distribuite parzialmente su </w:t>
      </w:r>
      <w:proofErr w:type="spellStart"/>
      <w:r w:rsidRPr="0086012A">
        <w:rPr>
          <w:lang w:val="it-IT"/>
        </w:rPr>
        <w:t>cloud</w:t>
      </w:r>
      <w:proofErr w:type="spellEnd"/>
      <w:r w:rsidRPr="0086012A">
        <w:rPr>
          <w:lang w:val="it-IT"/>
        </w:rPr>
        <w:t xml:space="preserve"> e sistemi on-premise</w:t>
      </w:r>
    </w:p>
    <w:p w:rsidR="00441DF2" w:rsidRPr="0086012A" w:rsidRDefault="00441DF2" w:rsidP="00441DF2">
      <w:pPr>
        <w:pStyle w:val="ppBulletList"/>
        <w:rPr>
          <w:lang w:val="it-IT"/>
        </w:rPr>
      </w:pPr>
      <w:r w:rsidRPr="0086012A">
        <w:rPr>
          <w:lang w:val="it-IT"/>
        </w:rPr>
        <w:t>Software-</w:t>
      </w:r>
      <w:proofErr w:type="spellStart"/>
      <w:r w:rsidRPr="0086012A">
        <w:rPr>
          <w:lang w:val="it-IT"/>
        </w:rPr>
        <w:t>as</w:t>
      </w:r>
      <w:proofErr w:type="spellEnd"/>
      <w:r w:rsidRPr="0086012A">
        <w:rPr>
          <w:lang w:val="it-IT"/>
        </w:rPr>
        <w:t xml:space="preserve">-a-service dipendente da alcuni elementi on-premise (autenticazione, sistemi </w:t>
      </w:r>
      <w:proofErr w:type="spellStart"/>
      <w:r w:rsidRPr="0086012A">
        <w:rPr>
          <w:lang w:val="it-IT"/>
        </w:rPr>
        <w:t>legacy</w:t>
      </w:r>
      <w:proofErr w:type="spellEnd"/>
      <w:r w:rsidRPr="0086012A">
        <w:rPr>
          <w:lang w:val="it-IT"/>
        </w:rPr>
        <w:t>)</w:t>
      </w:r>
    </w:p>
    <w:p w:rsidR="00441DF2" w:rsidRPr="0086012A" w:rsidRDefault="00441DF2" w:rsidP="00441DF2">
      <w:pPr>
        <w:pStyle w:val="ppBulletList"/>
        <w:rPr>
          <w:lang w:val="it-IT"/>
        </w:rPr>
      </w:pPr>
      <w:r w:rsidRPr="0086012A">
        <w:rPr>
          <w:lang w:val="it-IT"/>
        </w:rPr>
        <w:t xml:space="preserve">Applicazioni on-premise con accesso ai dati in </w:t>
      </w:r>
      <w:proofErr w:type="spellStart"/>
      <w:r w:rsidRPr="0086012A">
        <w:rPr>
          <w:lang w:val="it-IT"/>
        </w:rPr>
        <w:t>Cloud</w:t>
      </w:r>
      <w:proofErr w:type="spellEnd"/>
    </w:p>
    <w:p w:rsidR="00441DF2" w:rsidRPr="0086012A" w:rsidRDefault="00441DF2" w:rsidP="00441DF2">
      <w:pPr>
        <w:pStyle w:val="ppBulletList"/>
        <w:rPr>
          <w:lang w:val="it-IT"/>
        </w:rPr>
      </w:pPr>
      <w:r w:rsidRPr="0086012A">
        <w:rPr>
          <w:lang w:val="it-IT"/>
        </w:rPr>
        <w:t xml:space="preserve">Replica dei dati sul </w:t>
      </w:r>
      <w:proofErr w:type="spellStart"/>
      <w:r w:rsidRPr="0086012A">
        <w:rPr>
          <w:lang w:val="it-IT"/>
        </w:rPr>
        <w:t>Cloud</w:t>
      </w:r>
      <w:proofErr w:type="spellEnd"/>
      <w:r w:rsidRPr="0086012A">
        <w:rPr>
          <w:lang w:val="it-IT"/>
        </w:rPr>
        <w:t xml:space="preserve"> per </w:t>
      </w:r>
      <w:proofErr w:type="spellStart"/>
      <w:r w:rsidRPr="0086012A">
        <w:rPr>
          <w:lang w:val="it-IT"/>
        </w:rPr>
        <w:t>smart</w:t>
      </w:r>
      <w:proofErr w:type="spellEnd"/>
      <w:r w:rsidRPr="0086012A">
        <w:rPr>
          <w:lang w:val="it-IT"/>
        </w:rPr>
        <w:t xml:space="preserve"> client o per dispositivi mobile</w:t>
      </w:r>
    </w:p>
    <w:p w:rsidR="00441DF2" w:rsidRPr="0086012A" w:rsidRDefault="00441DF2" w:rsidP="00441DF2">
      <w:pPr>
        <w:pStyle w:val="ppListEnd"/>
        <w:rPr>
          <w:lang w:val="it-IT"/>
        </w:rPr>
      </w:pP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>In tutti i casi sopra, l’abilità dell’architetto IT sarà quella di identificare la tecnologia più “</w:t>
      </w:r>
      <w:proofErr w:type="spellStart"/>
      <w:r w:rsidRPr="0086012A">
        <w:rPr>
          <w:lang w:val="it-IT"/>
        </w:rPr>
        <w:t>fitting</w:t>
      </w:r>
      <w:proofErr w:type="spellEnd"/>
      <w:r w:rsidRPr="0086012A">
        <w:rPr>
          <w:lang w:val="it-IT"/>
        </w:rPr>
        <w:t>” all’interno di un pool di tecnologie compatibili, minimizzando la complessità implementativa e quindi di riflesso i costi legati al mantenimento di una soluzione per certi versi “doppia”.</w:t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Gli ultimi due scenari sono legati ai dati e sono esemplificativi di due importanti realtà ben inquadrate: il primo evidenzia come i </w:t>
      </w:r>
      <w:proofErr w:type="spellStart"/>
      <w:r w:rsidRPr="0086012A">
        <w:rPr>
          <w:lang w:val="it-IT"/>
        </w:rPr>
        <w:t>databases</w:t>
      </w:r>
      <w:proofErr w:type="spellEnd"/>
      <w:r w:rsidRPr="0086012A">
        <w:rPr>
          <w:lang w:val="it-IT"/>
        </w:rPr>
        <w:t xml:space="preserve"> </w:t>
      </w:r>
      <w:proofErr w:type="spellStart"/>
      <w:r w:rsidRPr="0086012A">
        <w:rPr>
          <w:lang w:val="it-IT"/>
        </w:rPr>
        <w:t>Cloud</w:t>
      </w:r>
      <w:proofErr w:type="spellEnd"/>
      <w:r w:rsidRPr="0086012A">
        <w:rPr>
          <w:lang w:val="it-IT"/>
        </w:rPr>
        <w:t xml:space="preserve"> e più in generale gli </w:t>
      </w:r>
      <w:proofErr w:type="spellStart"/>
      <w:r w:rsidRPr="0086012A">
        <w:rPr>
          <w:lang w:val="it-IT"/>
        </w:rPr>
        <w:t>storage</w:t>
      </w:r>
      <w:proofErr w:type="spellEnd"/>
      <w:r w:rsidRPr="0086012A">
        <w:rPr>
          <w:lang w:val="it-IT"/>
        </w:rPr>
        <w:t xml:space="preserve"> remoti possano essere un forte </w:t>
      </w:r>
      <w:proofErr w:type="spellStart"/>
      <w:r w:rsidRPr="0086012A">
        <w:rPr>
          <w:lang w:val="it-IT"/>
        </w:rPr>
        <w:t>backend</w:t>
      </w:r>
      <w:proofErr w:type="spellEnd"/>
      <w:r w:rsidRPr="0086012A">
        <w:rPr>
          <w:lang w:val="it-IT"/>
        </w:rPr>
        <w:t xml:space="preserve"> per applicazioni disconnesse, a patto di avere una rete internet affidabile; il secondo evidenzia la necessità di replicare i dati online per l’accesso da dispositivi mobili o per necessità di ridondanza.</w:t>
      </w:r>
    </w:p>
    <w:p w:rsidR="00441DF2" w:rsidRPr="0086012A" w:rsidRDefault="00441DF2" w:rsidP="00441DF2">
      <w:pPr>
        <w:pStyle w:val="Heading2"/>
        <w:rPr>
          <w:lang w:val="it-IT"/>
        </w:rPr>
      </w:pPr>
      <w:r w:rsidRPr="0086012A">
        <w:rPr>
          <w:lang w:val="it-IT"/>
        </w:rPr>
        <w:t>Necessità di backup, replica e sincronizzazione</w:t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SQL Azure è di fatto un </w:t>
      </w:r>
      <w:proofErr w:type="spellStart"/>
      <w:r w:rsidRPr="0086012A">
        <w:rPr>
          <w:lang w:val="it-IT"/>
        </w:rPr>
        <w:t>endpoint</w:t>
      </w:r>
      <w:proofErr w:type="spellEnd"/>
      <w:r w:rsidRPr="0086012A">
        <w:rPr>
          <w:lang w:val="it-IT"/>
        </w:rPr>
        <w:t xml:space="preserve"> TDS (Tabular Data </w:t>
      </w:r>
      <w:proofErr w:type="spellStart"/>
      <w:r w:rsidRPr="0086012A">
        <w:rPr>
          <w:lang w:val="it-IT"/>
        </w:rPr>
        <w:t>Stream</w:t>
      </w:r>
      <w:proofErr w:type="spellEnd"/>
      <w:r w:rsidRPr="0086012A">
        <w:rPr>
          <w:lang w:val="it-IT"/>
        </w:rPr>
        <w:t xml:space="preserve">) fornito da Azure, in alta disponibilità e alta affidabilità. I fini implementabili a partire da un concetto così omnicomprensivo sono molti. A partire dall’esempio del paragrafo precedente, si potrebbe utilizzare SQL Azure come “semplice” SQL Server remoto a </w:t>
      </w:r>
      <w:proofErr w:type="spellStart"/>
      <w:r w:rsidRPr="0086012A">
        <w:rPr>
          <w:lang w:val="it-IT"/>
        </w:rPr>
        <w:t>backend</w:t>
      </w:r>
      <w:proofErr w:type="spellEnd"/>
      <w:r w:rsidRPr="0086012A">
        <w:rPr>
          <w:lang w:val="it-IT"/>
        </w:rPr>
        <w:t xml:space="preserve"> di una applicazione client, il cui </w:t>
      </w:r>
      <w:proofErr w:type="spellStart"/>
      <w:r w:rsidRPr="0086012A">
        <w:rPr>
          <w:lang w:val="it-IT"/>
        </w:rPr>
        <w:t>effort</w:t>
      </w:r>
      <w:proofErr w:type="spellEnd"/>
      <w:r w:rsidRPr="0086012A">
        <w:rPr>
          <w:lang w:val="it-IT"/>
        </w:rPr>
        <w:t xml:space="preserve"> implementativo necessario sarebbe solo quello relativo alla migrazione di un database on-premise e il relativo aggiornamento delle stringhe di connessione.</w:t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In secondo piano, ma non di secondaria importanza, sono sorti alcuni scenari interessanti per utilizzare SQL Azure come replica di SQL Server. L’orientamento al </w:t>
      </w:r>
      <w:proofErr w:type="spellStart"/>
      <w:r w:rsidRPr="0086012A">
        <w:rPr>
          <w:lang w:val="it-IT"/>
        </w:rPr>
        <w:t>disaster</w:t>
      </w:r>
      <w:proofErr w:type="spellEnd"/>
      <w:r w:rsidRPr="0086012A">
        <w:rPr>
          <w:lang w:val="it-IT"/>
        </w:rPr>
        <w:t xml:space="preserve"> </w:t>
      </w:r>
      <w:proofErr w:type="spellStart"/>
      <w:r w:rsidRPr="0086012A">
        <w:rPr>
          <w:lang w:val="it-IT"/>
        </w:rPr>
        <w:t>recovery</w:t>
      </w:r>
      <w:proofErr w:type="spellEnd"/>
      <w:r w:rsidRPr="0086012A">
        <w:rPr>
          <w:lang w:val="it-IT"/>
        </w:rPr>
        <w:t xml:space="preserve"> più che la reale necessità di soluzioni distribuite ha accelerato la migrazione dei propri database su server esterni, remoti e “lontani dai pericoli”: se poi vogliamo aggiungere a questo l’accessibilità diretta da dispositivi mobili</w:t>
      </w:r>
      <w:r w:rsidRPr="0086012A">
        <w:rPr>
          <w:u w:val="single"/>
          <w:lang w:val="it-IT"/>
        </w:rPr>
        <w:t xml:space="preserve">, il differenziale della replica </w:t>
      </w:r>
      <w:proofErr w:type="spellStart"/>
      <w:r w:rsidRPr="0086012A">
        <w:rPr>
          <w:u w:val="single"/>
          <w:lang w:val="it-IT"/>
        </w:rPr>
        <w:t>cloud</w:t>
      </w:r>
      <w:proofErr w:type="spellEnd"/>
      <w:r w:rsidRPr="0086012A">
        <w:rPr>
          <w:u w:val="single"/>
          <w:lang w:val="it-IT"/>
        </w:rPr>
        <w:t xml:space="preserve"> diventa ancor più tangibile</w:t>
      </w:r>
      <w:r w:rsidRPr="0086012A">
        <w:rPr>
          <w:lang w:val="it-IT"/>
        </w:rPr>
        <w:t xml:space="preserve">. Ed ecco perché Microsoft già dalla prima CTP di Azure parla di backup e sincronizzazione su SQL Azure, oggi disponibili al grande pubblico con un prodotto e un </w:t>
      </w:r>
      <w:proofErr w:type="spellStart"/>
      <w:r w:rsidRPr="0086012A">
        <w:rPr>
          <w:lang w:val="it-IT"/>
        </w:rPr>
        <w:t>tool</w:t>
      </w:r>
      <w:proofErr w:type="spellEnd"/>
      <w:r w:rsidRPr="0086012A">
        <w:rPr>
          <w:lang w:val="it-IT"/>
        </w:rPr>
        <w:t xml:space="preserve">, rispettivamente il SQL Azure Data </w:t>
      </w:r>
      <w:proofErr w:type="spellStart"/>
      <w:r w:rsidRPr="0086012A">
        <w:rPr>
          <w:lang w:val="it-IT"/>
        </w:rPr>
        <w:t>Sync</w:t>
      </w:r>
      <w:proofErr w:type="spellEnd"/>
      <w:r w:rsidRPr="0086012A">
        <w:rPr>
          <w:lang w:val="it-IT"/>
        </w:rPr>
        <w:t xml:space="preserve"> e </w:t>
      </w:r>
      <w:proofErr w:type="spellStart"/>
      <w:r w:rsidRPr="0086012A">
        <w:rPr>
          <w:lang w:val="it-IT"/>
        </w:rPr>
        <w:t>l’Import/Export</w:t>
      </w:r>
      <w:proofErr w:type="spellEnd"/>
      <w:r w:rsidRPr="0086012A">
        <w:rPr>
          <w:lang w:val="it-IT"/>
        </w:rPr>
        <w:t xml:space="preserve"> </w:t>
      </w:r>
      <w:proofErr w:type="spellStart"/>
      <w:r w:rsidRPr="0086012A">
        <w:rPr>
          <w:lang w:val="it-IT"/>
        </w:rPr>
        <w:t>feature</w:t>
      </w:r>
      <w:proofErr w:type="spellEnd"/>
      <w:r w:rsidRPr="0086012A">
        <w:rPr>
          <w:lang w:val="it-IT"/>
        </w:rPr>
        <w:t>.</w:t>
      </w:r>
    </w:p>
    <w:p w:rsidR="00441DF2" w:rsidRPr="004E50E6" w:rsidRDefault="00441DF2" w:rsidP="00441DF2">
      <w:pPr>
        <w:pStyle w:val="Heading2"/>
        <w:rPr>
          <w:lang w:val="it-IT"/>
        </w:rPr>
      </w:pPr>
      <w:r w:rsidRPr="004E50E6">
        <w:rPr>
          <w:lang w:val="it-IT"/>
        </w:rPr>
        <w:t xml:space="preserve">Panoramica su Import and Export </w:t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Import and Export Data è un </w:t>
      </w:r>
      <w:proofErr w:type="spellStart"/>
      <w:r w:rsidRPr="0086012A">
        <w:rPr>
          <w:lang w:val="it-IT"/>
        </w:rPr>
        <w:t>tool</w:t>
      </w:r>
      <w:proofErr w:type="spellEnd"/>
      <w:r w:rsidRPr="0086012A">
        <w:rPr>
          <w:lang w:val="it-IT"/>
        </w:rPr>
        <w:t xml:space="preserve"> molto utilizzato già in ambienti on-premise per il trasferimento dei database </w:t>
      </w:r>
      <w:proofErr w:type="spellStart"/>
      <w:r w:rsidRPr="0086012A">
        <w:rPr>
          <w:lang w:val="it-IT"/>
        </w:rPr>
        <w:t>objects</w:t>
      </w:r>
      <w:proofErr w:type="spellEnd"/>
      <w:r w:rsidRPr="0086012A">
        <w:rPr>
          <w:lang w:val="it-IT"/>
        </w:rPr>
        <w:t xml:space="preserve"> da una sorgente ad una destinazione. Si parla di </w:t>
      </w:r>
      <w:proofErr w:type="spellStart"/>
      <w:r w:rsidRPr="0086012A">
        <w:rPr>
          <w:lang w:val="it-IT"/>
        </w:rPr>
        <w:t>Import/Export</w:t>
      </w:r>
      <w:proofErr w:type="spellEnd"/>
      <w:r w:rsidRPr="0086012A">
        <w:rPr>
          <w:lang w:val="it-IT"/>
        </w:rPr>
        <w:t xml:space="preserve"> quando ci si voglia </w:t>
      </w:r>
      <w:r w:rsidRPr="0086012A">
        <w:rPr>
          <w:lang w:val="it-IT"/>
        </w:rPr>
        <w:lastRenderedPageBreak/>
        <w:t xml:space="preserve">riferire ad un caso in cui si debbano trasferire sia lo schema che i dati, ma in particolare proprio i database </w:t>
      </w:r>
      <w:proofErr w:type="spellStart"/>
      <w:r w:rsidRPr="0086012A">
        <w:rPr>
          <w:lang w:val="it-IT"/>
        </w:rPr>
        <w:t>objects</w:t>
      </w:r>
      <w:proofErr w:type="spellEnd"/>
      <w:r w:rsidRPr="0086012A">
        <w:rPr>
          <w:lang w:val="it-IT"/>
        </w:rPr>
        <w:t xml:space="preserve"> del nostro database.</w:t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>Con la funzione di Import nella console amministrativa di SQL Azure, abbiamo la possibilità di importare un BACPAC (che conterrà schema e dati) all’interno del nostro server, come in Figura 1.</w:t>
      </w:r>
    </w:p>
    <w:p w:rsidR="00441DF2" w:rsidRPr="0086012A" w:rsidRDefault="00441DF2" w:rsidP="00441DF2">
      <w:pPr>
        <w:pStyle w:val="ppFigureCaption"/>
        <w:rPr>
          <w:lang w:val="it-IT"/>
        </w:rPr>
      </w:pPr>
      <w:r w:rsidRPr="0086012A">
        <w:rPr>
          <w:lang w:val="it-IT"/>
        </w:rPr>
        <w:t>Figura 1 - Importazione di un BACPAC su SQL Azure</w:t>
      </w:r>
    </w:p>
    <w:p w:rsidR="00441DF2" w:rsidRPr="00441DF2" w:rsidRDefault="00441DF2" w:rsidP="00441DF2">
      <w:pPr>
        <w:pStyle w:val="ppFigure"/>
      </w:pPr>
      <w:r>
        <w:rPr>
          <w:noProof/>
          <w:lang w:bidi="ar-SA"/>
        </w:rPr>
        <w:drawing>
          <wp:inline distT="0" distB="0" distL="0" distR="0" wp14:anchorId="0DA8ECDC" wp14:editId="24936514">
            <wp:extent cx="5943600" cy="47472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Al contrario, con la funzione di Export si è in grado di esportare un intero database SQL Azure (in modalità assolutamente asincrona) verso un </w:t>
      </w:r>
      <w:proofErr w:type="spellStart"/>
      <w:r w:rsidRPr="0086012A">
        <w:rPr>
          <w:lang w:val="it-IT"/>
        </w:rPr>
        <w:t>bacpac</w:t>
      </w:r>
      <w:proofErr w:type="spellEnd"/>
      <w:r w:rsidRPr="0086012A">
        <w:rPr>
          <w:lang w:val="it-IT"/>
        </w:rPr>
        <w:t xml:space="preserve"> destinazione sull’Azure Storage account dell’utente, come in Figura 2.</w:t>
      </w:r>
    </w:p>
    <w:p w:rsidR="00441DF2" w:rsidRPr="0086012A" w:rsidRDefault="00441DF2" w:rsidP="00441DF2">
      <w:pPr>
        <w:pStyle w:val="ppFigureCaption"/>
        <w:rPr>
          <w:lang w:val="it-IT"/>
        </w:rPr>
      </w:pPr>
      <w:r w:rsidRPr="0086012A">
        <w:rPr>
          <w:lang w:val="it-IT"/>
        </w:rPr>
        <w:t>Figura 2 - Procedura di Export di un database SQL Azure</w:t>
      </w:r>
    </w:p>
    <w:p w:rsidR="00441DF2" w:rsidRPr="00441DF2" w:rsidRDefault="00441DF2" w:rsidP="00441DF2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273307D8" wp14:editId="6BC09EBE">
            <wp:extent cx="5943600" cy="3975735"/>
            <wp:effectExtent l="0" t="0" r="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Questo </w:t>
      </w:r>
      <w:proofErr w:type="spellStart"/>
      <w:r w:rsidRPr="0086012A">
        <w:rPr>
          <w:lang w:val="it-IT"/>
        </w:rPr>
        <w:t>tool</w:t>
      </w:r>
      <w:proofErr w:type="spellEnd"/>
      <w:r w:rsidRPr="0086012A">
        <w:rPr>
          <w:lang w:val="it-IT"/>
        </w:rPr>
        <w:t xml:space="preserve"> permette quindi di importare ed esportare facilmente un database on-premise da/verso il suo corrispondente on-the-</w:t>
      </w:r>
      <w:proofErr w:type="spellStart"/>
      <w:r w:rsidRPr="0086012A">
        <w:rPr>
          <w:lang w:val="it-IT"/>
        </w:rPr>
        <w:t>cloud</w:t>
      </w:r>
      <w:proofErr w:type="spellEnd"/>
      <w:r w:rsidRPr="0086012A">
        <w:rPr>
          <w:lang w:val="it-IT"/>
        </w:rPr>
        <w:t xml:space="preserve">, senza </w:t>
      </w:r>
      <w:proofErr w:type="spellStart"/>
      <w:r w:rsidRPr="0086012A">
        <w:rPr>
          <w:lang w:val="it-IT"/>
        </w:rPr>
        <w:t>tool</w:t>
      </w:r>
      <w:proofErr w:type="spellEnd"/>
      <w:r w:rsidRPr="0086012A">
        <w:rPr>
          <w:lang w:val="it-IT"/>
        </w:rPr>
        <w:t xml:space="preserve"> locali o complesse console amministrative. Infine, se si volessero sincronizzare i dati con SQL Azure Data </w:t>
      </w:r>
      <w:proofErr w:type="spellStart"/>
      <w:r w:rsidRPr="0086012A">
        <w:rPr>
          <w:lang w:val="it-IT"/>
        </w:rPr>
        <w:t>Sync</w:t>
      </w:r>
      <w:proofErr w:type="spellEnd"/>
      <w:r w:rsidRPr="0086012A">
        <w:rPr>
          <w:lang w:val="it-IT"/>
        </w:rPr>
        <w:t xml:space="preserve">, al fine di mantenere una copia identica del database sul </w:t>
      </w:r>
      <w:proofErr w:type="spellStart"/>
      <w:r w:rsidRPr="0086012A">
        <w:rPr>
          <w:lang w:val="it-IT"/>
        </w:rPr>
        <w:t>Cloud</w:t>
      </w:r>
      <w:proofErr w:type="spellEnd"/>
      <w:r w:rsidRPr="0086012A">
        <w:rPr>
          <w:lang w:val="it-IT"/>
        </w:rPr>
        <w:t>, questo procedimento di importazione appena descritto è comunque necessario in via preliminare, al fine di trasportare tutti gli oggetti database (</w:t>
      </w:r>
      <w:proofErr w:type="spellStart"/>
      <w:r w:rsidRPr="0086012A">
        <w:rPr>
          <w:lang w:val="it-IT"/>
        </w:rPr>
        <w:t>stored</w:t>
      </w:r>
      <w:proofErr w:type="spellEnd"/>
      <w:r w:rsidRPr="0086012A">
        <w:rPr>
          <w:lang w:val="it-IT"/>
        </w:rPr>
        <w:t xml:space="preserve"> </w:t>
      </w:r>
      <w:proofErr w:type="spellStart"/>
      <w:r w:rsidRPr="0086012A">
        <w:rPr>
          <w:lang w:val="it-IT"/>
        </w:rPr>
        <w:t>procedures</w:t>
      </w:r>
      <w:proofErr w:type="spellEnd"/>
      <w:r w:rsidRPr="0086012A">
        <w:rPr>
          <w:lang w:val="it-IT"/>
        </w:rPr>
        <w:t xml:space="preserve"> in primis) che non vengono copiati dal Data </w:t>
      </w:r>
      <w:proofErr w:type="spellStart"/>
      <w:r w:rsidRPr="0086012A">
        <w:rPr>
          <w:lang w:val="it-IT"/>
        </w:rPr>
        <w:t>Sync</w:t>
      </w:r>
      <w:proofErr w:type="spellEnd"/>
      <w:r w:rsidRPr="0086012A">
        <w:rPr>
          <w:lang w:val="it-IT"/>
        </w:rPr>
        <w:t>.</w:t>
      </w:r>
    </w:p>
    <w:p w:rsidR="00441DF2" w:rsidRPr="0086012A" w:rsidRDefault="00441DF2" w:rsidP="00441DF2">
      <w:pPr>
        <w:pStyle w:val="Heading2"/>
        <w:rPr>
          <w:lang w:val="it-IT"/>
        </w:rPr>
      </w:pPr>
      <w:r w:rsidRPr="0086012A">
        <w:rPr>
          <w:lang w:val="it-IT"/>
        </w:rPr>
        <w:t xml:space="preserve">Panoramica di SQL Azure </w:t>
      </w:r>
      <w:proofErr w:type="spellStart"/>
      <w:r w:rsidRPr="0086012A">
        <w:rPr>
          <w:lang w:val="it-IT"/>
        </w:rPr>
        <w:t>DataSync</w:t>
      </w:r>
      <w:proofErr w:type="spellEnd"/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Una delle funzionalità più interessanti di Data </w:t>
      </w:r>
      <w:proofErr w:type="spellStart"/>
      <w:r w:rsidRPr="0086012A">
        <w:rPr>
          <w:lang w:val="it-IT"/>
        </w:rPr>
        <w:t>Sync</w:t>
      </w:r>
      <w:proofErr w:type="spellEnd"/>
      <w:r w:rsidRPr="0086012A">
        <w:rPr>
          <w:lang w:val="it-IT"/>
        </w:rPr>
        <w:t xml:space="preserve"> è la possibilità di tenere sincronizzati N database SQL Azure tra essi stessi o con N database on-premise su SQL Server.</w:t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Il resto è materia già trattata in qualsiasi teoria relativa alla sincronizzazione dati: </w:t>
      </w:r>
      <w:r w:rsidRPr="0086012A">
        <w:rPr>
          <w:b/>
          <w:bCs/>
          <w:lang w:val="it-IT"/>
        </w:rPr>
        <w:t>porzioni di sincronizzare, strategie di risoluzione dei conflitti e intervallo di aggiornamento</w:t>
      </w:r>
      <w:r w:rsidRPr="0086012A">
        <w:rPr>
          <w:lang w:val="it-IT"/>
        </w:rPr>
        <w:t xml:space="preserve"> sono infatti elementi comuni a tutti i contesti operativi in cui sia necessario mantenere più copie allineate di un dato oggetto.</w:t>
      </w:r>
    </w:p>
    <w:p w:rsidR="00441DF2" w:rsidRDefault="00441DF2" w:rsidP="00441DF2">
      <w:pPr>
        <w:pStyle w:val="ppFigureCaption"/>
      </w:pPr>
      <w:proofErr w:type="spellStart"/>
      <w:r>
        <w:t>Figura</w:t>
      </w:r>
      <w:proofErr w:type="spellEnd"/>
      <w:r>
        <w:t xml:space="preserve"> 3 - SQL Azure Data Sync</w:t>
      </w:r>
    </w:p>
    <w:p w:rsidR="00441DF2" w:rsidRPr="00441DF2" w:rsidRDefault="00441DF2" w:rsidP="00441DF2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5F4DD25F" wp14:editId="478C6512">
            <wp:extent cx="5943600" cy="288480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>Per seguire passo-passo il tutorial a seguire, è necessario avere:</w:t>
      </w:r>
    </w:p>
    <w:p w:rsidR="00441DF2" w:rsidRDefault="00441DF2" w:rsidP="00441DF2">
      <w:pPr>
        <w:pStyle w:val="ppBulletList"/>
      </w:pPr>
      <w:r>
        <w:t xml:space="preserve">SQL Server 2005 SP2 o </w:t>
      </w:r>
      <w:proofErr w:type="spellStart"/>
      <w:r>
        <w:t>superiori</w:t>
      </w:r>
      <w:proofErr w:type="spellEnd"/>
    </w:p>
    <w:p w:rsidR="00441DF2" w:rsidRDefault="00441DF2" w:rsidP="00441DF2">
      <w:pPr>
        <w:pStyle w:val="ppBulletList"/>
      </w:pPr>
      <w:proofErr w:type="spellStart"/>
      <w:r>
        <w:t>Connessione</w:t>
      </w:r>
      <w:proofErr w:type="spellEnd"/>
      <w:r>
        <w:t xml:space="preserve"> ad internet</w:t>
      </w:r>
    </w:p>
    <w:p w:rsidR="00441DF2" w:rsidRDefault="00441DF2" w:rsidP="00441DF2">
      <w:pPr>
        <w:pStyle w:val="ppListEnd"/>
      </w:pP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SQL Azure Data </w:t>
      </w:r>
      <w:proofErr w:type="spellStart"/>
      <w:r w:rsidRPr="0086012A">
        <w:rPr>
          <w:lang w:val="it-IT"/>
        </w:rPr>
        <w:t>Sync</w:t>
      </w:r>
      <w:proofErr w:type="spellEnd"/>
      <w:r w:rsidRPr="0086012A">
        <w:rPr>
          <w:lang w:val="it-IT"/>
        </w:rPr>
        <w:t xml:space="preserve"> è uno strumento </w:t>
      </w:r>
      <w:proofErr w:type="spellStart"/>
      <w:r w:rsidRPr="0086012A">
        <w:rPr>
          <w:lang w:val="it-IT"/>
        </w:rPr>
        <w:t>cloud</w:t>
      </w:r>
      <w:proofErr w:type="spellEnd"/>
      <w:r w:rsidRPr="0086012A">
        <w:rPr>
          <w:lang w:val="it-IT"/>
        </w:rPr>
        <w:t xml:space="preserve"> completamente integrato nella console amministrativa di Windows Azure; vedremo come sincronizzare un database locale esistente con uno remoto, seguendo questi passi:</w:t>
      </w:r>
    </w:p>
    <w:p w:rsidR="00441DF2" w:rsidRDefault="00441DF2" w:rsidP="00441DF2">
      <w:pPr>
        <w:pStyle w:val="ppNumberList"/>
      </w:pPr>
      <w:r>
        <w:t xml:space="preserve">Provisioning del server </w:t>
      </w:r>
      <w:proofErr w:type="spellStart"/>
      <w:r>
        <w:t>DataSync</w:t>
      </w:r>
      <w:proofErr w:type="spellEnd"/>
    </w:p>
    <w:p w:rsidR="00441DF2" w:rsidRDefault="00441DF2" w:rsidP="00441DF2">
      <w:pPr>
        <w:pStyle w:val="ppNumberList"/>
      </w:pPr>
      <w:proofErr w:type="spellStart"/>
      <w:r>
        <w:t>Configurazione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SQL Server</w:t>
      </w:r>
    </w:p>
    <w:p w:rsidR="00441DF2" w:rsidRDefault="00441DF2" w:rsidP="00441DF2">
      <w:pPr>
        <w:pStyle w:val="ppNumberList"/>
      </w:pPr>
      <w:proofErr w:type="spellStart"/>
      <w:r>
        <w:t>Configurazione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SQL Azure</w:t>
      </w:r>
    </w:p>
    <w:p w:rsidR="00441DF2" w:rsidRPr="0086012A" w:rsidRDefault="00441DF2" w:rsidP="00441DF2">
      <w:pPr>
        <w:pStyle w:val="ppNumberList"/>
        <w:rPr>
          <w:lang w:val="it-IT"/>
        </w:rPr>
      </w:pPr>
      <w:r w:rsidRPr="0086012A">
        <w:rPr>
          <w:lang w:val="it-IT"/>
        </w:rPr>
        <w:t xml:space="preserve">Impostazione del gruppo di sincronizzazione e </w:t>
      </w:r>
      <w:proofErr w:type="spellStart"/>
      <w:r w:rsidRPr="0086012A">
        <w:rPr>
          <w:lang w:val="it-IT"/>
        </w:rPr>
        <w:t>deploy</w:t>
      </w:r>
      <w:proofErr w:type="spellEnd"/>
    </w:p>
    <w:p w:rsidR="00441DF2" w:rsidRPr="0086012A" w:rsidRDefault="00441DF2" w:rsidP="00441DF2">
      <w:pPr>
        <w:pStyle w:val="ppListEnd"/>
        <w:rPr>
          <w:lang w:val="it-IT"/>
        </w:rPr>
      </w:pPr>
    </w:p>
    <w:p w:rsidR="00441DF2" w:rsidRPr="0086012A" w:rsidRDefault="00441DF2" w:rsidP="00441DF2">
      <w:pPr>
        <w:pStyle w:val="Heading2"/>
        <w:rPr>
          <w:lang w:val="it-IT"/>
        </w:rPr>
      </w:pPr>
      <w:proofErr w:type="spellStart"/>
      <w:r w:rsidRPr="0086012A">
        <w:rPr>
          <w:lang w:val="it-IT"/>
        </w:rPr>
        <w:t>Provisioning</w:t>
      </w:r>
      <w:proofErr w:type="spellEnd"/>
      <w:r w:rsidRPr="0086012A">
        <w:rPr>
          <w:lang w:val="it-IT"/>
        </w:rPr>
        <w:t xml:space="preserve"> del server </w:t>
      </w:r>
      <w:proofErr w:type="spellStart"/>
      <w:r w:rsidRPr="0086012A">
        <w:rPr>
          <w:lang w:val="it-IT"/>
        </w:rPr>
        <w:t>DataSync</w:t>
      </w:r>
      <w:proofErr w:type="spellEnd"/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La prima mossa da compiere è creare il server di sincronizzazione, sulla falsa riga della creazione di un nuovo server SQL Azure. Da qualche settimana è disponibile sul Management Portal di Windows Azure il </w:t>
      </w:r>
      <w:proofErr w:type="spellStart"/>
      <w:r w:rsidRPr="0086012A">
        <w:rPr>
          <w:lang w:val="it-IT"/>
        </w:rPr>
        <w:t>tab</w:t>
      </w:r>
      <w:proofErr w:type="spellEnd"/>
      <w:r w:rsidRPr="0086012A">
        <w:rPr>
          <w:lang w:val="it-IT"/>
        </w:rPr>
        <w:t xml:space="preserve"> “Data </w:t>
      </w:r>
      <w:proofErr w:type="spellStart"/>
      <w:r w:rsidRPr="0086012A">
        <w:rPr>
          <w:lang w:val="it-IT"/>
        </w:rPr>
        <w:t>Sync</w:t>
      </w:r>
      <w:proofErr w:type="spellEnd"/>
      <w:r w:rsidRPr="0086012A">
        <w:rPr>
          <w:lang w:val="it-IT"/>
        </w:rPr>
        <w:t>”, in cui in alto a sinistra è possibile cliccare su “</w:t>
      </w:r>
      <w:proofErr w:type="spellStart"/>
      <w:r w:rsidRPr="0086012A">
        <w:rPr>
          <w:lang w:val="it-IT"/>
        </w:rPr>
        <w:t>Provision</w:t>
      </w:r>
      <w:proofErr w:type="spellEnd"/>
      <w:r w:rsidRPr="0086012A">
        <w:rPr>
          <w:lang w:val="it-IT"/>
        </w:rPr>
        <w:t>” e creare il server come in Figura 4:</w:t>
      </w:r>
    </w:p>
    <w:p w:rsidR="00441DF2" w:rsidRPr="0086012A" w:rsidRDefault="00441DF2" w:rsidP="003A44CE">
      <w:pPr>
        <w:pStyle w:val="ppFigureCaption"/>
        <w:rPr>
          <w:lang w:val="it-IT"/>
        </w:rPr>
      </w:pPr>
      <w:r w:rsidRPr="0086012A">
        <w:rPr>
          <w:lang w:val="it-IT"/>
        </w:rPr>
        <w:t xml:space="preserve">Figura 4 - </w:t>
      </w:r>
      <w:proofErr w:type="spellStart"/>
      <w:r w:rsidRPr="0086012A">
        <w:rPr>
          <w:lang w:val="it-IT"/>
        </w:rPr>
        <w:t>Provisioning</w:t>
      </w:r>
      <w:proofErr w:type="spellEnd"/>
      <w:r w:rsidRPr="0086012A">
        <w:rPr>
          <w:lang w:val="it-IT"/>
        </w:rPr>
        <w:t xml:space="preserve"> del server di Data </w:t>
      </w:r>
      <w:proofErr w:type="spellStart"/>
      <w:r w:rsidRPr="0086012A">
        <w:rPr>
          <w:lang w:val="it-IT"/>
        </w:rPr>
        <w:t>Sync</w:t>
      </w:r>
      <w:proofErr w:type="spellEnd"/>
    </w:p>
    <w:p w:rsidR="003A44CE" w:rsidRPr="003A44CE" w:rsidRDefault="003A44CE" w:rsidP="003A44CE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72559163" wp14:editId="57B78005">
            <wp:extent cx="4371975" cy="256222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È ora necessario creare un </w:t>
      </w:r>
      <w:proofErr w:type="spellStart"/>
      <w:r w:rsidRPr="0086012A">
        <w:rPr>
          <w:lang w:val="it-IT"/>
        </w:rPr>
        <w:t>Sync</w:t>
      </w:r>
      <w:proofErr w:type="spellEnd"/>
      <w:r w:rsidRPr="0086012A">
        <w:rPr>
          <w:lang w:val="it-IT"/>
        </w:rPr>
        <w:t xml:space="preserve"> Group (gruppo di sincronizzazione) cliccando “Create” dopo aver selezionato il server Data </w:t>
      </w:r>
      <w:proofErr w:type="spellStart"/>
      <w:r w:rsidRPr="0086012A">
        <w:rPr>
          <w:lang w:val="it-IT"/>
        </w:rPr>
        <w:t>Sync</w:t>
      </w:r>
      <w:proofErr w:type="spellEnd"/>
      <w:r w:rsidRPr="0086012A">
        <w:rPr>
          <w:lang w:val="it-IT"/>
        </w:rPr>
        <w:t xml:space="preserve"> nel menù in Figura 5:</w:t>
      </w:r>
    </w:p>
    <w:p w:rsidR="00441DF2" w:rsidRDefault="00441DF2" w:rsidP="003A44CE">
      <w:pPr>
        <w:pStyle w:val="ppFigureCaption"/>
      </w:pPr>
      <w:proofErr w:type="spellStart"/>
      <w:r>
        <w:t>Figura</w:t>
      </w:r>
      <w:proofErr w:type="spellEnd"/>
      <w:r>
        <w:t xml:space="preserve"> 5 - </w:t>
      </w:r>
      <w:proofErr w:type="spellStart"/>
      <w:r>
        <w:t>Menù</w:t>
      </w:r>
      <w:proofErr w:type="spellEnd"/>
      <w:r>
        <w:t xml:space="preserve"> di Data Sync</w:t>
      </w:r>
    </w:p>
    <w:p w:rsidR="003A44CE" w:rsidRPr="003A44CE" w:rsidRDefault="003A44CE" w:rsidP="003A44CE">
      <w:pPr>
        <w:pStyle w:val="ppFigure"/>
      </w:pPr>
      <w:r>
        <w:rPr>
          <w:noProof/>
          <w:lang w:bidi="ar-SA"/>
        </w:rPr>
        <w:drawing>
          <wp:inline distT="0" distB="0" distL="0" distR="0" wp14:anchorId="0D57FC2F" wp14:editId="03723EF1">
            <wp:extent cx="1876425" cy="1495425"/>
            <wp:effectExtent l="0" t="0" r="9525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Vi si aprirà la Figura 6, dove potrete aggiungere i server </w:t>
      </w:r>
      <w:proofErr w:type="spellStart"/>
      <w:r w:rsidRPr="0086012A">
        <w:rPr>
          <w:lang w:val="it-IT"/>
        </w:rPr>
        <w:t>cloud</w:t>
      </w:r>
      <w:proofErr w:type="spellEnd"/>
      <w:r w:rsidRPr="0086012A">
        <w:rPr>
          <w:lang w:val="it-IT"/>
        </w:rPr>
        <w:t xml:space="preserve"> e quelli on-premise.</w:t>
      </w:r>
    </w:p>
    <w:p w:rsidR="00441DF2" w:rsidRPr="0086012A" w:rsidRDefault="00441DF2" w:rsidP="003A44CE">
      <w:pPr>
        <w:pStyle w:val="ppFigureCaption"/>
        <w:rPr>
          <w:lang w:val="it-IT"/>
        </w:rPr>
      </w:pPr>
      <w:r w:rsidRPr="0086012A">
        <w:rPr>
          <w:lang w:val="it-IT"/>
        </w:rPr>
        <w:t>Figura 6 - GUI del gruppo di sincronizzazione</w:t>
      </w:r>
    </w:p>
    <w:p w:rsidR="003A44CE" w:rsidRPr="003A44CE" w:rsidRDefault="003A44CE" w:rsidP="003A44CE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45987C83" wp14:editId="05ED85B6">
            <wp:extent cx="5943600" cy="3533775"/>
            <wp:effectExtent l="0" t="0" r="0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F2" w:rsidRPr="0086012A" w:rsidRDefault="00441DF2" w:rsidP="003A44CE">
      <w:pPr>
        <w:pStyle w:val="Heading2"/>
        <w:rPr>
          <w:lang w:val="it-IT"/>
        </w:rPr>
      </w:pPr>
      <w:r w:rsidRPr="0086012A">
        <w:rPr>
          <w:lang w:val="it-IT"/>
        </w:rPr>
        <w:t>Configurazione dei membri SQL Server</w:t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Per i nuovi database è necessario selezionare l’opzione in Figura 7, nel </w:t>
      </w:r>
      <w:proofErr w:type="spellStart"/>
      <w:r w:rsidRPr="0086012A">
        <w:rPr>
          <w:lang w:val="it-IT"/>
        </w:rPr>
        <w:t>wizard</w:t>
      </w:r>
      <w:proofErr w:type="spellEnd"/>
      <w:r w:rsidRPr="0086012A">
        <w:rPr>
          <w:lang w:val="it-IT"/>
        </w:rPr>
        <w:t xml:space="preserve"> di aggiunta database:</w:t>
      </w:r>
    </w:p>
    <w:p w:rsidR="00441DF2" w:rsidRPr="0086012A" w:rsidRDefault="00441DF2" w:rsidP="003A44CE">
      <w:pPr>
        <w:pStyle w:val="ppFigureCaption"/>
        <w:rPr>
          <w:lang w:val="it-IT"/>
        </w:rPr>
      </w:pPr>
      <w:r w:rsidRPr="0086012A">
        <w:rPr>
          <w:lang w:val="it-IT"/>
        </w:rPr>
        <w:t>Figura 7 - Aggiunta di un database on-premise al ring di sincronizzazione</w:t>
      </w:r>
    </w:p>
    <w:p w:rsidR="003A44CE" w:rsidRPr="003A44CE" w:rsidRDefault="003A44CE" w:rsidP="003A44CE">
      <w:pPr>
        <w:pStyle w:val="ppFigure"/>
      </w:pPr>
      <w:r>
        <w:rPr>
          <w:noProof/>
          <w:lang w:bidi="ar-SA"/>
        </w:rPr>
        <w:drawing>
          <wp:inline distT="0" distB="0" distL="0" distR="0" wp14:anchorId="3E70F945" wp14:editId="0F179EA4">
            <wp:extent cx="4629150" cy="34861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lastRenderedPageBreak/>
        <w:t>Se è la prima volta, occorrerà creare un nuovo agente, come un Figura 8:</w:t>
      </w:r>
    </w:p>
    <w:p w:rsidR="00441DF2" w:rsidRPr="0086012A" w:rsidRDefault="00441DF2" w:rsidP="003A44CE">
      <w:pPr>
        <w:pStyle w:val="ppFigureCaption"/>
        <w:rPr>
          <w:lang w:val="it-IT"/>
        </w:rPr>
      </w:pPr>
      <w:r w:rsidRPr="0086012A">
        <w:rPr>
          <w:lang w:val="it-IT"/>
        </w:rPr>
        <w:t>Figura 8 - Installazione del nuovo agente sulla macchina on-premise</w:t>
      </w:r>
    </w:p>
    <w:p w:rsidR="003A44CE" w:rsidRPr="003A44CE" w:rsidRDefault="003A44CE" w:rsidP="003A44CE">
      <w:pPr>
        <w:pStyle w:val="ppFigure"/>
      </w:pPr>
      <w:r>
        <w:rPr>
          <w:noProof/>
          <w:lang w:bidi="ar-SA"/>
        </w:rPr>
        <w:drawing>
          <wp:inline distT="0" distB="0" distL="0" distR="0" wp14:anchorId="6A5AC8F0" wp14:editId="37DB9CD8">
            <wp:extent cx="5219700" cy="44005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Seguendo tre passi: download </w:t>
      </w:r>
      <w:proofErr w:type="spellStart"/>
      <w:r w:rsidRPr="0086012A">
        <w:rPr>
          <w:lang w:val="it-IT"/>
        </w:rPr>
        <w:t>ed</w:t>
      </w:r>
      <w:proofErr w:type="spellEnd"/>
      <w:r w:rsidRPr="0086012A">
        <w:rPr>
          <w:lang w:val="it-IT"/>
        </w:rPr>
        <w:t xml:space="preserve"> installazione del client, inserimento del nome dell’agente e copia negli appunti della chiave da fornire all’agente locale per l’autenticazione con Data </w:t>
      </w:r>
      <w:proofErr w:type="spellStart"/>
      <w:r w:rsidRPr="0086012A">
        <w:rPr>
          <w:lang w:val="it-IT"/>
        </w:rPr>
        <w:t>Sync</w:t>
      </w:r>
      <w:proofErr w:type="spellEnd"/>
      <w:r w:rsidRPr="0086012A">
        <w:rPr>
          <w:lang w:val="it-IT"/>
        </w:rPr>
        <w:t>.</w:t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Durante l’installazione del Client </w:t>
      </w:r>
      <w:proofErr w:type="spellStart"/>
      <w:r w:rsidRPr="0086012A">
        <w:rPr>
          <w:lang w:val="it-IT"/>
        </w:rPr>
        <w:t>Sync</w:t>
      </w:r>
      <w:proofErr w:type="spellEnd"/>
      <w:r w:rsidRPr="0086012A">
        <w:rPr>
          <w:lang w:val="it-IT"/>
        </w:rPr>
        <w:t xml:space="preserve"> Agent, vi verrà chiesto di fornire una credenziale (che dovrà avere permessi di rete e di accesso a SQL Server). Una volta installato, bisognerà avviare l’applicazione e completare il setup con queste due operazioni:</w:t>
      </w:r>
    </w:p>
    <w:p w:rsidR="00441DF2" w:rsidRDefault="00441DF2" w:rsidP="003A44CE">
      <w:pPr>
        <w:pStyle w:val="ppBulletList"/>
      </w:pPr>
      <w:proofErr w:type="spellStart"/>
      <w:r>
        <w:t>Aggiunta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chiave</w:t>
      </w:r>
      <w:proofErr w:type="spellEnd"/>
    </w:p>
    <w:p w:rsidR="00441DF2" w:rsidRPr="0086012A" w:rsidRDefault="00441DF2" w:rsidP="003A44CE">
      <w:pPr>
        <w:pStyle w:val="ppBulletList"/>
        <w:rPr>
          <w:lang w:val="it-IT"/>
        </w:rPr>
      </w:pPr>
      <w:r w:rsidRPr="0086012A">
        <w:rPr>
          <w:lang w:val="it-IT"/>
        </w:rPr>
        <w:t>Aggiunta di ogni data</w:t>
      </w:r>
      <w:r w:rsidR="003A44CE" w:rsidRPr="0086012A">
        <w:rPr>
          <w:lang w:val="it-IT"/>
        </w:rPr>
        <w:t>base che si voglia sincronizzare</w:t>
      </w:r>
    </w:p>
    <w:p w:rsidR="003A44CE" w:rsidRPr="0086012A" w:rsidRDefault="003A44CE" w:rsidP="003A44CE">
      <w:pPr>
        <w:pStyle w:val="ppListEnd"/>
        <w:rPr>
          <w:lang w:val="it-IT"/>
        </w:rPr>
      </w:pP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>La chiave verrà aggiunta come in Figura 9:</w:t>
      </w:r>
    </w:p>
    <w:p w:rsidR="00441DF2" w:rsidRDefault="00441DF2" w:rsidP="003A44CE">
      <w:pPr>
        <w:pStyle w:val="ppFigureCaption"/>
      </w:pPr>
      <w:proofErr w:type="spellStart"/>
      <w:r>
        <w:t>Figura</w:t>
      </w:r>
      <w:proofErr w:type="spellEnd"/>
      <w:r>
        <w:t xml:space="preserve"> 9 - </w:t>
      </w:r>
      <w:proofErr w:type="spellStart"/>
      <w:r>
        <w:t>Configurazione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dell'agente</w:t>
      </w:r>
      <w:proofErr w:type="spellEnd"/>
    </w:p>
    <w:p w:rsidR="003A44CE" w:rsidRPr="003A44CE" w:rsidRDefault="003A44CE" w:rsidP="003A44CE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18F81D0A" wp14:editId="017ECB53">
            <wp:extent cx="5943600" cy="466915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>Dopodiché occorrerà seguire la procedura di “</w:t>
      </w:r>
      <w:proofErr w:type="spellStart"/>
      <w:r w:rsidRPr="0086012A">
        <w:rPr>
          <w:lang w:val="it-IT"/>
        </w:rPr>
        <w:t>Register</w:t>
      </w:r>
      <w:proofErr w:type="spellEnd"/>
      <w:r w:rsidRPr="0086012A">
        <w:rPr>
          <w:lang w:val="it-IT"/>
        </w:rPr>
        <w:t>” per ogni database desiderato, come in Figura 10:</w:t>
      </w:r>
    </w:p>
    <w:p w:rsidR="00441DF2" w:rsidRPr="0086012A" w:rsidRDefault="00441DF2" w:rsidP="003A44CE">
      <w:pPr>
        <w:pStyle w:val="ppFigureCaption"/>
        <w:rPr>
          <w:lang w:val="it-IT"/>
        </w:rPr>
      </w:pPr>
      <w:r w:rsidRPr="0086012A">
        <w:rPr>
          <w:lang w:val="it-IT"/>
        </w:rPr>
        <w:t>Figura 10 - Registrazione di un DB nell'agente</w:t>
      </w:r>
    </w:p>
    <w:p w:rsidR="003A44CE" w:rsidRPr="003A44CE" w:rsidRDefault="003A44CE" w:rsidP="003A44CE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76612A95" wp14:editId="08AB8AA5">
            <wp:extent cx="4171950" cy="340995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Ora l’agente sarà in esecuzione con un database registrato: possiamo quindi tornare al </w:t>
      </w:r>
      <w:proofErr w:type="spellStart"/>
      <w:r w:rsidRPr="0086012A">
        <w:rPr>
          <w:lang w:val="it-IT"/>
        </w:rPr>
        <w:t>wizard</w:t>
      </w:r>
      <w:proofErr w:type="spellEnd"/>
      <w:r w:rsidRPr="0086012A">
        <w:rPr>
          <w:lang w:val="it-IT"/>
        </w:rPr>
        <w:t xml:space="preserve"> nell’Azure Portal e completare la procedura, selezionando il database ora presente nella lista in Figura 11:</w:t>
      </w:r>
    </w:p>
    <w:p w:rsidR="00441DF2" w:rsidRDefault="00441DF2" w:rsidP="00441DF2">
      <w:pPr>
        <w:pStyle w:val="ppBodyText"/>
      </w:pPr>
      <w:r>
        <w:t> </w:t>
      </w:r>
    </w:p>
    <w:p w:rsidR="00441DF2" w:rsidRPr="0086012A" w:rsidRDefault="00441DF2" w:rsidP="003A44CE">
      <w:pPr>
        <w:pStyle w:val="ppFigureCaption"/>
        <w:rPr>
          <w:lang w:val="it-IT"/>
        </w:rPr>
      </w:pPr>
      <w:r w:rsidRPr="0086012A">
        <w:rPr>
          <w:lang w:val="it-IT"/>
        </w:rPr>
        <w:t xml:space="preserve">Figura 11 - Completamento della registrazione di un database lato Data </w:t>
      </w:r>
      <w:proofErr w:type="spellStart"/>
      <w:r w:rsidRPr="0086012A">
        <w:rPr>
          <w:lang w:val="it-IT"/>
        </w:rPr>
        <w:t>Sync</w:t>
      </w:r>
      <w:proofErr w:type="spellEnd"/>
    </w:p>
    <w:p w:rsidR="003A44CE" w:rsidRPr="003A44CE" w:rsidRDefault="003A44CE" w:rsidP="003A44CE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306D83B7" wp14:editId="7462C2B8">
            <wp:extent cx="5133975" cy="5153025"/>
            <wp:effectExtent l="0" t="0" r="9525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>Otteniamo così un gruppo di sincronizzazione con un solo database on-premise.</w:t>
      </w:r>
    </w:p>
    <w:p w:rsidR="00441DF2" w:rsidRPr="0086012A" w:rsidRDefault="00441DF2" w:rsidP="003A44CE">
      <w:pPr>
        <w:pStyle w:val="Heading2"/>
        <w:rPr>
          <w:lang w:val="it-IT"/>
        </w:rPr>
      </w:pPr>
      <w:r w:rsidRPr="0086012A">
        <w:rPr>
          <w:lang w:val="it-IT"/>
        </w:rPr>
        <w:t>Configurazione dei membri SQL Azure</w:t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Per aggiungere i server membri su SQL Azure e/o l’HUB (il server centrale su SQL Azure) è necessario tornare alla schermata in Figura 6 e cliccare sul </w:t>
      </w:r>
      <w:proofErr w:type="spellStart"/>
      <w:r w:rsidRPr="0086012A">
        <w:rPr>
          <w:lang w:val="it-IT"/>
        </w:rPr>
        <w:t>wizard</w:t>
      </w:r>
      <w:proofErr w:type="spellEnd"/>
      <w:r w:rsidRPr="0086012A">
        <w:rPr>
          <w:lang w:val="it-IT"/>
        </w:rPr>
        <w:t xml:space="preserve"> relativo all’aggiunta di un nuovo database SQL Azure, seguendo le istruzioni come in Figura 12:</w:t>
      </w:r>
    </w:p>
    <w:p w:rsidR="00441DF2" w:rsidRPr="0086012A" w:rsidRDefault="00441DF2" w:rsidP="003A44CE">
      <w:pPr>
        <w:pStyle w:val="ppFigureCaption"/>
        <w:rPr>
          <w:lang w:val="it-IT"/>
        </w:rPr>
      </w:pPr>
      <w:r w:rsidRPr="0086012A">
        <w:rPr>
          <w:lang w:val="it-IT"/>
        </w:rPr>
        <w:t>Figura 12 - Aggiunta di un DB SQL Azure al ring</w:t>
      </w:r>
    </w:p>
    <w:p w:rsidR="003A44CE" w:rsidRPr="003A44CE" w:rsidRDefault="003A44CE" w:rsidP="003A44CE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341D6017" wp14:editId="65FC0F0C">
            <wp:extent cx="4657725" cy="4171950"/>
            <wp:effectExtent l="0" t="0" r="9525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Ora i database del ring di </w:t>
      </w:r>
      <w:r w:rsidRPr="0086012A">
        <w:rPr>
          <w:i/>
          <w:iCs/>
          <w:lang w:val="it-IT"/>
        </w:rPr>
        <w:t>sincronizzazione</w:t>
      </w:r>
      <w:r w:rsidRPr="0086012A">
        <w:rPr>
          <w:lang w:val="it-IT"/>
        </w:rPr>
        <w:t xml:space="preserve"> sono configurati e si può procedere alle ultime impostazioni.</w:t>
      </w:r>
    </w:p>
    <w:p w:rsidR="00441DF2" w:rsidRPr="0086012A" w:rsidRDefault="00441DF2" w:rsidP="003A44CE">
      <w:pPr>
        <w:pStyle w:val="Heading2"/>
        <w:rPr>
          <w:lang w:val="it-IT"/>
        </w:rPr>
      </w:pPr>
      <w:r w:rsidRPr="0086012A">
        <w:rPr>
          <w:lang w:val="it-IT"/>
        </w:rPr>
        <w:t xml:space="preserve">Impostazione del gruppo di sincronizzazione e </w:t>
      </w:r>
      <w:proofErr w:type="spellStart"/>
      <w:r w:rsidRPr="0086012A">
        <w:rPr>
          <w:lang w:val="it-IT"/>
        </w:rPr>
        <w:t>deploy</w:t>
      </w:r>
      <w:proofErr w:type="spellEnd"/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Se sono stati effettuati i passi corretti, il </w:t>
      </w:r>
      <w:proofErr w:type="spellStart"/>
      <w:r w:rsidRPr="0086012A">
        <w:rPr>
          <w:lang w:val="it-IT"/>
        </w:rPr>
        <w:t>Sync</w:t>
      </w:r>
      <w:proofErr w:type="spellEnd"/>
      <w:r w:rsidRPr="0086012A">
        <w:rPr>
          <w:lang w:val="it-IT"/>
        </w:rPr>
        <w:t xml:space="preserve"> Group dovrebbe essere simile a quello in Figura 13:</w:t>
      </w:r>
    </w:p>
    <w:p w:rsidR="00441DF2" w:rsidRPr="0086012A" w:rsidRDefault="00441DF2" w:rsidP="003A44CE">
      <w:pPr>
        <w:pStyle w:val="ppFigureCaption"/>
        <w:rPr>
          <w:lang w:val="it-IT"/>
        </w:rPr>
      </w:pPr>
      <w:r w:rsidRPr="0086012A">
        <w:rPr>
          <w:lang w:val="it-IT"/>
        </w:rPr>
        <w:t>Figura 13 - GUI del ring di sincronizzazione configurato</w:t>
      </w:r>
    </w:p>
    <w:p w:rsidR="003A44CE" w:rsidRPr="003A44CE" w:rsidRDefault="003A44CE" w:rsidP="003A44CE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0697A916" wp14:editId="033E6D77">
            <wp:extent cx="5943600" cy="309181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>Rimane da definire che set di dati occorra sincronizzare, cliccando su “</w:t>
      </w:r>
      <w:proofErr w:type="spellStart"/>
      <w:r w:rsidRPr="0086012A">
        <w:rPr>
          <w:lang w:val="it-IT"/>
        </w:rPr>
        <w:t>Edit</w:t>
      </w:r>
      <w:proofErr w:type="spellEnd"/>
      <w:r w:rsidRPr="0086012A">
        <w:rPr>
          <w:lang w:val="it-IT"/>
        </w:rPr>
        <w:t xml:space="preserve"> </w:t>
      </w:r>
      <w:proofErr w:type="spellStart"/>
      <w:r w:rsidRPr="0086012A">
        <w:rPr>
          <w:lang w:val="it-IT"/>
        </w:rPr>
        <w:t>Dataset</w:t>
      </w:r>
      <w:proofErr w:type="spellEnd"/>
      <w:r w:rsidRPr="0086012A">
        <w:rPr>
          <w:lang w:val="it-IT"/>
        </w:rPr>
        <w:t xml:space="preserve">”. Nel nostro caso, come in Figura 14, decidiamo di sincronizzare il contenuto del database on-premise (che consta della sola tabella </w:t>
      </w:r>
      <w:proofErr w:type="spellStart"/>
      <w:r w:rsidRPr="0086012A">
        <w:rPr>
          <w:lang w:val="it-IT"/>
        </w:rPr>
        <w:t>emps</w:t>
      </w:r>
      <w:proofErr w:type="spellEnd"/>
      <w:r w:rsidRPr="0086012A">
        <w:rPr>
          <w:lang w:val="it-IT"/>
        </w:rPr>
        <w:t xml:space="preserve">), impostando un intervallo di sincronizzazione di 30 minuti e una politica di gestione dei conflitti “Client </w:t>
      </w:r>
      <w:proofErr w:type="spellStart"/>
      <w:r w:rsidRPr="0086012A">
        <w:rPr>
          <w:lang w:val="it-IT"/>
        </w:rPr>
        <w:t>Wins</w:t>
      </w:r>
      <w:proofErr w:type="spellEnd"/>
      <w:r w:rsidRPr="0086012A">
        <w:rPr>
          <w:lang w:val="it-IT"/>
        </w:rPr>
        <w:t>” (che stabilisce che in caso di conflitto abbia la meglio il DB on-premise).</w:t>
      </w:r>
    </w:p>
    <w:p w:rsidR="00441DF2" w:rsidRPr="0086012A" w:rsidRDefault="00441DF2" w:rsidP="003A44CE">
      <w:pPr>
        <w:pStyle w:val="ppFigureCaption"/>
        <w:rPr>
          <w:lang w:val="it-IT"/>
        </w:rPr>
      </w:pPr>
      <w:r w:rsidRPr="0086012A">
        <w:rPr>
          <w:lang w:val="it-IT"/>
        </w:rPr>
        <w:t xml:space="preserve">Figura 14 - Definizione del </w:t>
      </w:r>
      <w:proofErr w:type="spellStart"/>
      <w:r w:rsidRPr="0086012A">
        <w:rPr>
          <w:lang w:val="it-IT"/>
        </w:rPr>
        <w:t>dataset</w:t>
      </w:r>
      <w:proofErr w:type="spellEnd"/>
      <w:r w:rsidRPr="0086012A">
        <w:rPr>
          <w:lang w:val="it-IT"/>
        </w:rPr>
        <w:t xml:space="preserve"> di sincronizzazione</w:t>
      </w:r>
    </w:p>
    <w:p w:rsidR="003A44CE" w:rsidRPr="003A44CE" w:rsidRDefault="003A44CE" w:rsidP="003A44CE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0C0AE628" wp14:editId="192C3D89">
            <wp:extent cx="5010150" cy="5705475"/>
            <wp:effectExtent l="0" t="0" r="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F2" w:rsidRPr="0086012A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>Alla fine, cliccheremo su “</w:t>
      </w:r>
      <w:proofErr w:type="spellStart"/>
      <w:r w:rsidRPr="0086012A">
        <w:rPr>
          <w:lang w:val="it-IT"/>
        </w:rPr>
        <w:t>Deploy</w:t>
      </w:r>
      <w:proofErr w:type="spellEnd"/>
      <w:r w:rsidRPr="0086012A">
        <w:rPr>
          <w:lang w:val="it-IT"/>
        </w:rPr>
        <w:t xml:space="preserve">” per mettere in esecuzione il server di Data </w:t>
      </w:r>
      <w:proofErr w:type="spellStart"/>
      <w:r w:rsidRPr="0086012A">
        <w:rPr>
          <w:lang w:val="it-IT"/>
        </w:rPr>
        <w:t>Sync</w:t>
      </w:r>
      <w:proofErr w:type="spellEnd"/>
      <w:r w:rsidRPr="0086012A">
        <w:rPr>
          <w:lang w:val="it-IT"/>
        </w:rPr>
        <w:t xml:space="preserve"> ed avremo concluso.</w:t>
      </w:r>
    </w:p>
    <w:p w:rsidR="00441DF2" w:rsidRPr="0086012A" w:rsidRDefault="00441DF2" w:rsidP="003A44CE">
      <w:pPr>
        <w:pStyle w:val="Heading2"/>
        <w:rPr>
          <w:lang w:val="it-IT"/>
        </w:rPr>
      </w:pPr>
      <w:r w:rsidRPr="0086012A">
        <w:rPr>
          <w:lang w:val="it-IT"/>
        </w:rPr>
        <w:t>Conclusioni</w:t>
      </w:r>
    </w:p>
    <w:p w:rsidR="00FE0F33" w:rsidRDefault="00441DF2" w:rsidP="00441DF2">
      <w:pPr>
        <w:pStyle w:val="ppBodyText"/>
        <w:rPr>
          <w:lang w:val="it-IT"/>
        </w:rPr>
      </w:pPr>
      <w:r w:rsidRPr="0086012A">
        <w:rPr>
          <w:lang w:val="it-IT"/>
        </w:rPr>
        <w:t xml:space="preserve">In questo articolo abbiamo visto come utilizzare lo </w:t>
      </w:r>
      <w:proofErr w:type="spellStart"/>
      <w:r w:rsidRPr="0086012A">
        <w:rPr>
          <w:lang w:val="it-IT"/>
        </w:rPr>
        <w:t>storage</w:t>
      </w:r>
      <w:proofErr w:type="spellEnd"/>
      <w:r w:rsidRPr="0086012A">
        <w:rPr>
          <w:lang w:val="it-IT"/>
        </w:rPr>
        <w:t xml:space="preserve"> relazionale di Windows Azure per sincronizzare il contenuto di un database on-premise. Inoltre abbiamo esplorato il </w:t>
      </w:r>
      <w:proofErr w:type="spellStart"/>
      <w:r w:rsidRPr="0086012A">
        <w:rPr>
          <w:lang w:val="it-IT"/>
        </w:rPr>
        <w:t>tool</w:t>
      </w:r>
      <w:proofErr w:type="spellEnd"/>
      <w:r w:rsidRPr="0086012A">
        <w:rPr>
          <w:lang w:val="it-IT"/>
        </w:rPr>
        <w:t xml:space="preserve"> di </w:t>
      </w:r>
      <w:proofErr w:type="spellStart"/>
      <w:r w:rsidRPr="0086012A">
        <w:rPr>
          <w:lang w:val="it-IT"/>
        </w:rPr>
        <w:t>Import/Export</w:t>
      </w:r>
      <w:proofErr w:type="spellEnd"/>
      <w:r w:rsidRPr="0086012A">
        <w:rPr>
          <w:lang w:val="it-IT"/>
        </w:rPr>
        <w:t xml:space="preserve"> Data di SQL Azure, per la migrazione in ingresso o in uscita dello schema e dei dati da/verso database SQL Server.</w:t>
      </w:r>
    </w:p>
    <w:p w:rsidR="0086012A" w:rsidRDefault="0086012A" w:rsidP="00441DF2">
      <w:pPr>
        <w:pStyle w:val="ppBodyText"/>
        <w:rPr>
          <w:lang w:val="it-IT"/>
        </w:rPr>
      </w:pPr>
    </w:p>
    <w:p w:rsidR="004E50E6" w:rsidRDefault="004E50E6" w:rsidP="004E50E6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>
        <w:rPr>
          <w:lang w:val="it-IT"/>
        </w:rPr>
        <w:t xml:space="preserve"> Roberto Freato (</w:t>
      </w:r>
      <w:hyperlink r:id="rId37" w:history="1">
        <w:r>
          <w:rPr>
            <w:rStyle w:val="Hyperlink"/>
            <w:lang w:val="it-IT"/>
          </w:rPr>
          <w:t>blog</w:t>
        </w:r>
      </w:hyperlink>
      <w:r>
        <w:rPr>
          <w:lang w:val="it-IT"/>
        </w:rPr>
        <w:t>) - Microsoft MVP</w:t>
      </w:r>
    </w:p>
    <w:p w:rsidR="006C22C6" w:rsidRDefault="006C22C6" w:rsidP="00441DF2">
      <w:pPr>
        <w:pStyle w:val="ppBodyText"/>
        <w:rPr>
          <w:lang w:val="it-IT"/>
        </w:rPr>
      </w:pPr>
    </w:p>
    <w:p w:rsidR="00B47450" w:rsidRPr="00386963" w:rsidRDefault="00FF7D32" w:rsidP="007D145B">
      <w:pPr>
        <w:pStyle w:val="ppFigure"/>
        <w:rPr>
          <w:lang w:val="it-IT"/>
        </w:rPr>
      </w:pPr>
      <w:hyperlink r:id="rId38" w:history="1">
        <w:r w:rsidR="00C945D0">
          <w:rPr>
            <w:rStyle w:val="Hyperlink"/>
            <w:i/>
            <w:lang w:val="it-IT"/>
          </w:rPr>
          <w:t>A</w:t>
        </w:r>
        <w:r w:rsidR="00B47450" w:rsidRPr="00386963">
          <w:rPr>
            <w:rStyle w:val="Hyperlink"/>
            <w:i/>
            <w:lang w:val="it-IT"/>
          </w:rPr>
          <w:t xml:space="preserve">ltri articoli di Roberto Freato </w:t>
        </w:r>
        <w:r w:rsidR="00386963">
          <w:rPr>
            <w:rStyle w:val="Hyperlink"/>
            <w:i/>
            <w:lang w:val="it-IT"/>
          </w:rPr>
          <w:t>ne</w:t>
        </w:r>
        <w:r w:rsidR="00B47450" w:rsidRPr="00386963">
          <w:rPr>
            <w:rStyle w:val="Hyperlink"/>
            <w:i/>
            <w:lang w:val="it-IT"/>
          </w:rPr>
          <w:t>lla Libreria</w:t>
        </w:r>
      </w:hyperlink>
      <w:r>
        <w:rPr>
          <w:lang w:val="it-IT"/>
        </w:rPr>
        <w:t xml:space="preserve">  </w:t>
      </w:r>
      <w:bookmarkStart w:id="0" w:name="_GoBack"/>
      <w:bookmarkEnd w:id="0"/>
      <w:r w:rsidR="00C945D0">
        <w:rPr>
          <w:noProof/>
          <w:lang w:bidi="ar-SA"/>
        </w:rPr>
        <w:drawing>
          <wp:inline distT="0" distB="0" distL="0" distR="0">
            <wp:extent cx="161948" cy="161948"/>
            <wp:effectExtent l="0" t="0" r="9525" b="9525"/>
            <wp:docPr id="16" name="Picture 16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50" w:rsidRDefault="00B47450" w:rsidP="00B47450">
      <w:pPr>
        <w:pStyle w:val="ppBodyText"/>
        <w:rPr>
          <w:lang w:val="it-IT"/>
        </w:rPr>
      </w:pPr>
    </w:p>
    <w:p w:rsidR="00386963" w:rsidRPr="00B47450" w:rsidRDefault="00386963" w:rsidP="00B47450">
      <w:pPr>
        <w:pStyle w:val="ppBodyText"/>
        <w:rPr>
          <w:lang w:val="it-IT"/>
        </w:rPr>
      </w:pPr>
    </w:p>
    <w:sectPr w:rsidR="00386963" w:rsidRPr="00B4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F2"/>
    <w:rsid w:val="002D5570"/>
    <w:rsid w:val="00345348"/>
    <w:rsid w:val="00386963"/>
    <w:rsid w:val="003A44CE"/>
    <w:rsid w:val="00441DF2"/>
    <w:rsid w:val="004E50E6"/>
    <w:rsid w:val="006C22C6"/>
    <w:rsid w:val="007D145B"/>
    <w:rsid w:val="00811084"/>
    <w:rsid w:val="0086012A"/>
    <w:rsid w:val="00B47450"/>
    <w:rsid w:val="00C945D0"/>
    <w:rsid w:val="00FE0F33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A858FB-9437-4377-889A-79CCC166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441DF2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441D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441D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441D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441D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1D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441D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441DF2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441DF2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441DF2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441DF2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441DF2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441DF2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441DF2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441DF2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441DF2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441DF2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441DF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441DF2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441DF2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441DF2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441DF2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441DF2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441DF2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441DF2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441DF2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441DF2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441DF2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441DF2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441DF2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441DF2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441DF2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441DF2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441DF2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441DF2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441DF2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441DF2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441DF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441DF2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441DF2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441DF2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441DF2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441DF2"/>
    <w:rPr>
      <w:color w:val="333399"/>
    </w:rPr>
  </w:style>
  <w:style w:type="table" w:customStyle="1" w:styleId="ppTableGrid">
    <w:name w:val="pp Table Grid"/>
    <w:basedOn w:val="ppTableList"/>
    <w:rsid w:val="00441DF2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441DF2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441DF2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441DF2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441DF2"/>
  </w:style>
  <w:style w:type="table" w:styleId="TableGrid">
    <w:name w:val="Table Grid"/>
    <w:basedOn w:val="TableNormal"/>
    <w:rsid w:val="00441DF2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441DF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41DF2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1DF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441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1DF2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441DF2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41D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D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441D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F2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441D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441DF2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441DF2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441DF2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441DF2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441DF2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441DF2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441DF2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441DF2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441DF2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441DF2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441DF2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441DF2"/>
  </w:style>
  <w:style w:type="character" w:customStyle="1" w:styleId="BodyTextChar">
    <w:name w:val="Body Text Char"/>
    <w:basedOn w:val="DefaultParagraphFont"/>
    <w:link w:val="BodyText"/>
    <w:semiHidden/>
    <w:rsid w:val="00441DF2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441DF2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441DF2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441DF2"/>
    <w:pPr>
      <w:ind w:left="2580"/>
    </w:pPr>
  </w:style>
  <w:style w:type="character" w:styleId="Hyperlink">
    <w:name w:val="Hyperlink"/>
    <w:basedOn w:val="DefaultParagraphFont"/>
    <w:uiPriority w:val="99"/>
    <w:unhideWhenUsed/>
    <w:rsid w:val="008601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BUILD\MINITEL\MSDN\10\it-it\Articles\HxS\TA_120208_Backup_e_DataSync_SQLAzure_e_SQLServer\MVPLogo.png" TargetMode="External"/><Relationship Id="rId13" Type="http://schemas.openxmlformats.org/officeDocument/2006/relationships/image" Target="media/image4.png"/><Relationship Id="rId18" Type="http://schemas.openxmlformats.org/officeDocument/2006/relationships/image" Target="file:///C:\Users\dinal\Documents\_ItalianArticle\Pics\pic5.png" TargetMode="External"/><Relationship Id="rId26" Type="http://schemas.openxmlformats.org/officeDocument/2006/relationships/image" Target="file:///C:\Users\dinal\Documents\_ItalianArticle\Pics\pic9.png" TargetMode="External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file:///C:\Users\dinal\Documents\_ItalianArticle\Pics\pic13.png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file:///C:\Users\dinal\Documents\_ItalianArticle\Pics\pic2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://sxp.microsoft.com/feeds/3.0/msdntn/TA_MSDN_ITA?contenttype=Article&amp;author=Roberto%20Freato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C:\Users\dinal\Documents\_ItalianArticle\Pics\pic4.png" TargetMode="External"/><Relationship Id="rId20" Type="http://schemas.openxmlformats.org/officeDocument/2006/relationships/image" Target="file:///C:\Users\dinal\Documents\_ItalianArticle\Pics\pic6.png" TargetMode="External"/><Relationship Id="rId29" Type="http://schemas.openxmlformats.org/officeDocument/2006/relationships/image" Target="media/image12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mvp.support.microsoft.com/profile=9F9B3C0A-2016-4034-ACD6-9CEDEE74FAF3" TargetMode="External"/><Relationship Id="rId11" Type="http://schemas.openxmlformats.org/officeDocument/2006/relationships/image" Target="media/image3.png"/><Relationship Id="rId24" Type="http://schemas.openxmlformats.org/officeDocument/2006/relationships/image" Target="file:///C:\Users\dinal\Documents\_ItalianArticle\Pics\pic8.png" TargetMode="External"/><Relationship Id="rId32" Type="http://schemas.openxmlformats.org/officeDocument/2006/relationships/image" Target="file:///C:\Users\dinal\Documents\_ItalianArticle\Pics\pic12.png" TargetMode="External"/><Relationship Id="rId37" Type="http://schemas.openxmlformats.org/officeDocument/2006/relationships/hyperlink" Target="http://dotnetlombardia.org/blogs/rob/default.aspx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file:///C:\Users\dinal\Documents\_ItalianArticle\Pics\pic10.png" TargetMode="External"/><Relationship Id="rId36" Type="http://schemas.openxmlformats.org/officeDocument/2006/relationships/image" Target="file:///C:\Users\dinal\Documents\_ItalianArticle\Pics\pic14.png" TargetMode="External"/><Relationship Id="rId10" Type="http://schemas.openxmlformats.org/officeDocument/2006/relationships/image" Target="file:///C:\Users\dinal\Documents\_ItalianArticle\Pics\pic1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file:///C:\Users\dinal\Documents\_ItalianArticle\Pics\pic3.png" TargetMode="External"/><Relationship Id="rId22" Type="http://schemas.openxmlformats.org/officeDocument/2006/relationships/image" Target="file:///C:\Users\dinal\Documents\_ItalianArticle\Pics\pic7.png" TargetMode="External"/><Relationship Id="rId27" Type="http://schemas.openxmlformats.org/officeDocument/2006/relationships/image" Target="media/image11.png"/><Relationship Id="rId30" Type="http://schemas.openxmlformats.org/officeDocument/2006/relationships/image" Target="file:///C:\Users\dinal\Documents\_ItalianArticle\Pics\pic11.png" TargetMode="External"/><Relationship Id="rId35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F57FC-9DEB-413F-A07F-6F43E0D0520B}"/>
      </w:docPartPr>
      <w:docPartBody>
        <w:p w:rsidR="00012918" w:rsidRDefault="0078161E">
          <w:r w:rsidRPr="002C407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1E"/>
    <w:rsid w:val="00012918"/>
    <w:rsid w:val="0010291C"/>
    <w:rsid w:val="002F3CF2"/>
    <w:rsid w:val="00417D5B"/>
    <w:rsid w:val="004C7398"/>
    <w:rsid w:val="004F11FB"/>
    <w:rsid w:val="00663373"/>
    <w:rsid w:val="007777E4"/>
    <w:rsid w:val="0078161E"/>
    <w:rsid w:val="008B4921"/>
    <w:rsid w:val="00C000B1"/>
    <w:rsid w:val="00DE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16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a c 2 e f 2 d 1 - c f 3 b - 4 1 9 7 - 9 9 1 d - e 5 9 6 7 e 1 4 3 f 9 f "   t i t l e = " B a c k u p   e   D a t a S y n c   c o n   S Q L   A z u r e   e   S Q L   S e r v e r "   s t y l e = " T o p i c " / >  
 < / t o c > 
</file>

<file path=customXml/itemProps1.xml><?xml version="1.0" encoding="utf-8"?>
<ds:datastoreItem xmlns:ds="http://schemas.openxmlformats.org/officeDocument/2006/customXml" ds:itemID="{399B18FF-7E2F-4C90-BA1A-59952A161B67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73</TotalTime>
  <Pages>15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 Lasheen</dc:creator>
  <cp:lastModifiedBy>Aldo Donetti</cp:lastModifiedBy>
  <cp:revision>17</cp:revision>
  <dcterms:created xsi:type="dcterms:W3CDTF">2012-03-27T08:13:00Z</dcterms:created>
  <dcterms:modified xsi:type="dcterms:W3CDTF">2012-12-04T10:42:00Z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