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cc5648f1-75a4-44bf-916e-db4f2102d2ba"/>
        <w:id w:val="-848789943"/>
        <w:placeholder>
          <w:docPart w:val="DefaultPlaceholder_1081868574"/>
        </w:placeholder>
        <w:text/>
      </w:sdtPr>
      <w:sdtEndPr/>
      <w:sdtContent>
        <w:p w14:paraId="0D9E0107" w14:textId="1F5C9759" w:rsidR="005675EA" w:rsidRPr="00011E61" w:rsidRDefault="00011E61" w:rsidP="00011E61">
          <w:pPr>
            <w:pStyle w:val="ppTopic"/>
          </w:pPr>
          <w:r w:rsidRPr="00011E61">
            <w:t>Unit T</w:t>
          </w:r>
          <w:r w:rsidR="00962397" w:rsidRPr="00011E61">
            <w:t>esting con SQL Server</w:t>
          </w:r>
        </w:p>
      </w:sdtContent>
    </w:sdt>
    <w:p w14:paraId="40A5CB91" w14:textId="77777777" w:rsidR="00F55C5F" w:rsidRPr="009F4D69" w:rsidRDefault="00F55C5F" w:rsidP="00F55C5F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7" w:history="1">
        <w:r w:rsidRPr="006B4379">
          <w:rPr>
            <w:rStyle w:val="Hyperlink"/>
            <w:lang w:val="it-IT"/>
          </w:rPr>
          <w:t>Alessandro Alpi</w:t>
        </w:r>
      </w:hyperlink>
      <w:r>
        <w:rPr>
          <w:lang w:val="it-IT"/>
        </w:rPr>
        <w:t xml:space="preserve"> – Microsoft MVP</w:t>
      </w:r>
    </w:p>
    <w:p w14:paraId="678A115C" w14:textId="1B746F9A" w:rsidR="0098505D" w:rsidRDefault="00F55C5F" w:rsidP="00610DE7">
      <w:pPr>
        <w:pStyle w:val="ppBodyText"/>
        <w:rPr>
          <w:rStyle w:val="Hyperlink"/>
          <w:lang w:val="it-IT"/>
        </w:rPr>
      </w:pPr>
      <w:proofErr w:type="gramStart"/>
      <w:r w:rsidRPr="009F4D69">
        <w:rPr>
          <w:lang w:val="it-IT"/>
        </w:rPr>
        <w:t>blog</w:t>
      </w:r>
      <w:proofErr w:type="gramEnd"/>
      <w:r>
        <w:rPr>
          <w:lang w:val="it-IT"/>
        </w:rPr>
        <w:t xml:space="preserve"> italiano</w:t>
      </w:r>
      <w:r w:rsidR="0033185C">
        <w:rPr>
          <w:lang w:val="it-IT"/>
        </w:rPr>
        <w:t xml:space="preserve"> -</w:t>
      </w:r>
      <w:r w:rsidRPr="009F4D69">
        <w:rPr>
          <w:lang w:val="it-IT"/>
        </w:rPr>
        <w:t xml:space="preserve"> </w:t>
      </w:r>
      <w:hyperlink r:id="rId8" w:tgtFrame="_blank" w:history="1">
        <w:r w:rsidRPr="009F4D69">
          <w:rPr>
            <w:rStyle w:val="Hyperlink"/>
            <w:lang w:val="it-IT"/>
          </w:rPr>
          <w:t>http://blogs.dotnethell.it/suxstellino</w:t>
        </w:r>
      </w:hyperlink>
    </w:p>
    <w:p w14:paraId="0B243721" w14:textId="71ED606E" w:rsidR="0033185C" w:rsidRDefault="0033185C" w:rsidP="00610DE7">
      <w:pPr>
        <w:pStyle w:val="ppBodyText"/>
        <w:rPr>
          <w:rFonts w:eastAsiaTheme="minorHAnsi"/>
          <w:lang w:val="it-IT" w:bidi="ar-SA"/>
        </w:rPr>
      </w:pPr>
      <w:proofErr w:type="gramStart"/>
      <w:r>
        <w:rPr>
          <w:rFonts w:eastAsiaTheme="minorHAnsi"/>
          <w:lang w:val="it-IT" w:bidi="ar-SA"/>
        </w:rPr>
        <w:t>blog</w:t>
      </w:r>
      <w:proofErr w:type="gramEnd"/>
      <w:r>
        <w:rPr>
          <w:rFonts w:eastAsiaTheme="minorHAnsi"/>
          <w:lang w:val="it-IT" w:bidi="ar-SA"/>
        </w:rPr>
        <w:t xml:space="preserve"> inglese - </w:t>
      </w:r>
      <w:hyperlink r:id="rId9" w:history="1">
        <w:r w:rsidRPr="00F55131">
          <w:rPr>
            <w:rStyle w:val="Hyperlink"/>
            <w:rFonts w:eastAsiaTheme="minorHAnsi"/>
            <w:lang w:val="it-IT" w:bidi="ar-SA"/>
          </w:rPr>
          <w:t>http://suxstellino.wordpress.com</w:t>
        </w:r>
      </w:hyperlink>
      <w:r>
        <w:rPr>
          <w:rFonts w:eastAsiaTheme="minorHAnsi"/>
          <w:lang w:val="it-IT" w:bidi="ar-SA"/>
        </w:rPr>
        <w:t xml:space="preserve"> </w:t>
      </w:r>
    </w:p>
    <w:p w14:paraId="2F22B423" w14:textId="364D8E68" w:rsidR="00F55C5F" w:rsidRPr="0098505D" w:rsidRDefault="00F55C5F" w:rsidP="00610DE7">
      <w:pPr>
        <w:pStyle w:val="ppBodyText"/>
      </w:pPr>
      <w:proofErr w:type="spellStart"/>
      <w:proofErr w:type="gramStart"/>
      <w:r w:rsidRPr="0098505D">
        <w:t>sito</w:t>
      </w:r>
      <w:proofErr w:type="spellEnd"/>
      <w:proofErr w:type="gramEnd"/>
      <w:r w:rsidRPr="0098505D">
        <w:t xml:space="preserve"> web</w:t>
      </w:r>
      <w:r w:rsidR="0033185C">
        <w:t xml:space="preserve"> -</w:t>
      </w:r>
      <w:r w:rsidRPr="0098505D">
        <w:t xml:space="preserve"> </w:t>
      </w:r>
      <w:hyperlink r:id="rId10" w:tgtFrame="_blank" w:history="1">
        <w:r w:rsidRPr="0098505D">
          <w:rPr>
            <w:rStyle w:val="Hyperlink"/>
          </w:rPr>
          <w:t>http://www.alessandroalpi.net</w:t>
        </w:r>
      </w:hyperlink>
    </w:p>
    <w:p w14:paraId="61655E5B" w14:textId="77777777" w:rsidR="00F55C5F" w:rsidRPr="00610DE7" w:rsidRDefault="00F55C5F" w:rsidP="00610DE7">
      <w:pPr>
        <w:pStyle w:val="ppFigure"/>
      </w:pPr>
      <w:r w:rsidRPr="00610DE7">
        <w:rPr>
          <w:noProof/>
          <w:lang w:bidi="ar-SA"/>
        </w:rPr>
        <w:drawing>
          <wp:inline distT="0" distB="0" distL="0" distR="0" wp14:anchorId="08E1B961" wp14:editId="56917C6D">
            <wp:extent cx="542925" cy="857250"/>
            <wp:effectExtent l="0" t="0" r="9525" b="0"/>
            <wp:docPr id="2" name="Picture 2" descr="Dn269828.7B654F178A3842F7F616A829DC6DF588(it-it,MSDN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54F178A3842F7F616A829DC6DF588" descr="Dn269828.7B654F178A3842F7F616A829DC6DF588(it-it,MSDN.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870D" w14:textId="77777777" w:rsidR="00011E61" w:rsidRPr="00F55C5F" w:rsidRDefault="00011E61" w:rsidP="0033185C">
      <w:pPr>
        <w:pStyle w:val="ppBodyText"/>
      </w:pPr>
    </w:p>
    <w:p w14:paraId="7B8335DF" w14:textId="326E33CF" w:rsidR="00C15633" w:rsidRPr="00654C12" w:rsidRDefault="00011E61" w:rsidP="00011E61">
      <w:pPr>
        <w:pStyle w:val="Heading2"/>
        <w:rPr>
          <w:lang w:val="it-IT"/>
        </w:rPr>
      </w:pPr>
      <w:r>
        <w:rPr>
          <w:lang w:val="it-IT"/>
        </w:rPr>
        <w:t>Introduzione</w:t>
      </w:r>
    </w:p>
    <w:p w14:paraId="73B69D27" w14:textId="77777777" w:rsidR="006E3DD6" w:rsidRPr="00654C12" w:rsidRDefault="006E3DD6" w:rsidP="00011E61">
      <w:pPr>
        <w:pStyle w:val="ppBodyText"/>
        <w:rPr>
          <w:lang w:val="it-IT"/>
        </w:rPr>
      </w:pPr>
      <w:bookmarkStart w:id="0" w:name="_GoBack"/>
      <w:r w:rsidRPr="00654C12">
        <w:rPr>
          <w:lang w:val="it-IT"/>
        </w:rPr>
        <w:t xml:space="preserve">Abbiamo già trattato in </w:t>
      </w:r>
      <w:hyperlink r:id="rId12" w:history="1">
        <w:r w:rsidRPr="00654C12">
          <w:rPr>
            <w:rStyle w:val="Hyperlink"/>
            <w:rFonts w:ascii="Segoe UI" w:hAnsi="Segoe UI" w:cs="Segoe UI"/>
            <w:lang w:val="it-IT"/>
          </w:rPr>
          <w:t>questo articolo</w:t>
        </w:r>
      </w:hyperlink>
      <w:r w:rsidRPr="00654C12">
        <w:rPr>
          <w:lang w:val="it-IT"/>
        </w:rPr>
        <w:t xml:space="preserve"> il concetto di </w:t>
      </w:r>
      <w:proofErr w:type="spellStart"/>
      <w:r w:rsidRPr="00654C12">
        <w:rPr>
          <w:i/>
          <w:lang w:val="it-IT"/>
        </w:rPr>
        <w:t>Continuous</w:t>
      </w:r>
      <w:proofErr w:type="spellEnd"/>
      <w:r w:rsidRPr="00654C12">
        <w:rPr>
          <w:i/>
          <w:lang w:val="it-IT"/>
        </w:rPr>
        <w:t xml:space="preserve"> Integration</w:t>
      </w:r>
      <w:r w:rsidRPr="00654C12">
        <w:rPr>
          <w:lang w:val="it-IT"/>
        </w:rPr>
        <w:t xml:space="preserve"> e come essa rientra nel ciclo di vita del nostro database (</w:t>
      </w:r>
      <w:hyperlink r:id="rId13" w:history="1">
        <w:r w:rsidRPr="00654C12">
          <w:rPr>
            <w:rStyle w:val="Hyperlink"/>
            <w:rFonts w:ascii="Segoe UI" w:hAnsi="Segoe UI" w:cs="Segoe UI"/>
            <w:lang w:val="it-IT"/>
          </w:rPr>
          <w:t>DLM</w:t>
        </w:r>
      </w:hyperlink>
      <w:r w:rsidRPr="00654C12">
        <w:rPr>
          <w:lang w:val="it-IT"/>
        </w:rPr>
        <w:t xml:space="preserve">). Nell’articolo abbiamo parlato di </w:t>
      </w:r>
      <w:r w:rsidR="00C3227A" w:rsidRPr="00654C12">
        <w:rPr>
          <w:lang w:val="it-IT"/>
        </w:rPr>
        <w:t xml:space="preserve">quanto </w:t>
      </w:r>
      <w:r w:rsidRPr="00654C12">
        <w:rPr>
          <w:lang w:val="it-IT"/>
        </w:rPr>
        <w:t xml:space="preserve">mettere il database sotto source control </w:t>
      </w:r>
      <w:r w:rsidR="00C3227A" w:rsidRPr="00654C12">
        <w:rPr>
          <w:lang w:val="it-IT"/>
        </w:rPr>
        <w:t xml:space="preserve">sia importante </w:t>
      </w:r>
      <w:r w:rsidRPr="00654C12">
        <w:rPr>
          <w:lang w:val="it-IT"/>
        </w:rPr>
        <w:t xml:space="preserve">e di come testare le nostre unità di lavoro. Tuttavia non abbiamo approfondito ogni </w:t>
      </w:r>
      <w:r w:rsidR="00C46619" w:rsidRPr="00654C12">
        <w:rPr>
          <w:lang w:val="it-IT"/>
        </w:rPr>
        <w:t>passo</w:t>
      </w:r>
      <w:r w:rsidRPr="00654C12">
        <w:rPr>
          <w:lang w:val="it-IT"/>
        </w:rPr>
        <w:t xml:space="preserve">. Per questo motivo ora entreremo nei dettagli, </w:t>
      </w:r>
      <w:r w:rsidR="002A4986" w:rsidRPr="00654C12">
        <w:rPr>
          <w:lang w:val="it-IT"/>
        </w:rPr>
        <w:t>descrivendo</w:t>
      </w:r>
      <w:r w:rsidRPr="00654C12">
        <w:rPr>
          <w:lang w:val="it-IT"/>
        </w:rPr>
        <w:t xml:space="preserve"> </w:t>
      </w:r>
      <w:r w:rsidR="002A4986" w:rsidRPr="00654C12">
        <w:rPr>
          <w:lang w:val="it-IT"/>
        </w:rPr>
        <w:t xml:space="preserve">un altro </w:t>
      </w:r>
      <w:r w:rsidRPr="00654C12">
        <w:rPr>
          <w:lang w:val="it-IT"/>
        </w:rPr>
        <w:t>punto,</w:t>
      </w:r>
      <w:r w:rsidR="002A4986" w:rsidRPr="00654C12">
        <w:rPr>
          <w:lang w:val="it-IT"/>
        </w:rPr>
        <w:t xml:space="preserve"> ovvero</w:t>
      </w:r>
      <w:r w:rsidRPr="00654C12">
        <w:rPr>
          <w:lang w:val="it-IT"/>
        </w:rPr>
        <w:t xml:space="preserve"> il</w:t>
      </w:r>
      <w:r w:rsidR="002A4986" w:rsidRPr="00654C12">
        <w:rPr>
          <w:lang w:val="it-IT"/>
        </w:rPr>
        <w:t xml:space="preserve"> </w:t>
      </w:r>
      <w:proofErr w:type="spellStart"/>
      <w:r w:rsidR="002A4986" w:rsidRPr="00654C12">
        <w:rPr>
          <w:lang w:val="it-IT"/>
        </w:rPr>
        <w:t>testing</w:t>
      </w:r>
      <w:proofErr w:type="spellEnd"/>
      <w:r w:rsidRPr="00654C12">
        <w:rPr>
          <w:lang w:val="it-IT"/>
        </w:rPr>
        <w:t>:</w:t>
      </w:r>
    </w:p>
    <w:bookmarkEnd w:id="0"/>
    <w:p w14:paraId="3FB7C5CC" w14:textId="77777777" w:rsidR="00C3227A" w:rsidRPr="00654C12" w:rsidRDefault="002A4986" w:rsidP="00011E61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148FA82D" wp14:editId="66337B3F">
            <wp:extent cx="5943600" cy="4717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67517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ADB" w14:textId="77777777" w:rsidR="00C3227A" w:rsidRPr="00654C12" w:rsidRDefault="00C3227A" w:rsidP="00011E61">
      <w:pPr>
        <w:pStyle w:val="ppBodyText"/>
        <w:rPr>
          <w:lang w:val="it-IT"/>
        </w:rPr>
      </w:pPr>
    </w:p>
    <w:p w14:paraId="1A434B93" w14:textId="57480770" w:rsidR="002A4986" w:rsidRPr="00654C12" w:rsidRDefault="00011E61" w:rsidP="00011E61">
      <w:pPr>
        <w:pStyle w:val="Heading2"/>
        <w:rPr>
          <w:lang w:val="it-IT"/>
        </w:rPr>
      </w:pPr>
      <w:r>
        <w:rPr>
          <w:lang w:val="it-IT"/>
        </w:rPr>
        <w:t xml:space="preserve">Definizione di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testing</w:t>
      </w:r>
      <w:proofErr w:type="spellEnd"/>
    </w:p>
    <w:p w14:paraId="22B6F9BB" w14:textId="77777777" w:rsidR="002A4986" w:rsidRPr="00654C12" w:rsidRDefault="002A4986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In ingegneria del software, per </w:t>
      </w:r>
      <w:proofErr w:type="spellStart"/>
      <w:r w:rsidRPr="00654C12">
        <w:rPr>
          <w:lang w:val="it-IT"/>
        </w:rPr>
        <w:t>unit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testing</w:t>
      </w:r>
      <w:proofErr w:type="spellEnd"/>
      <w:r w:rsidRPr="00654C12">
        <w:rPr>
          <w:lang w:val="it-IT"/>
        </w:rPr>
        <w:t xml:space="preserve"> (</w:t>
      </w:r>
      <w:proofErr w:type="spellStart"/>
      <w:r w:rsidRPr="00654C12">
        <w:rPr>
          <w:lang w:val="it-IT"/>
        </w:rPr>
        <w:t>testing</w:t>
      </w:r>
      <w:proofErr w:type="spellEnd"/>
      <w:r w:rsidRPr="00654C12">
        <w:rPr>
          <w:lang w:val="it-IT"/>
        </w:rPr>
        <w:t xml:space="preserve"> unitario) si intende l'attività di prova e collaudo di singole unità software. A seconda del paradigma </w:t>
      </w:r>
      <w:r w:rsidR="00983629" w:rsidRPr="00654C12">
        <w:rPr>
          <w:lang w:val="it-IT"/>
        </w:rPr>
        <w:t xml:space="preserve">o del linguaggio </w:t>
      </w:r>
      <w:r w:rsidRPr="00654C12">
        <w:rPr>
          <w:lang w:val="it-IT"/>
        </w:rPr>
        <w:t xml:space="preserve">di programmazione, l’unità può essere una singola funzione, una singola classe o un singolo metodo. </w:t>
      </w:r>
      <w:r w:rsidR="008E1953" w:rsidRPr="00654C12">
        <w:rPr>
          <w:lang w:val="it-IT"/>
        </w:rPr>
        <w:t>Gli scopi fondamentali sono</w:t>
      </w:r>
      <w:r w:rsidRPr="00654C12">
        <w:rPr>
          <w:lang w:val="it-IT"/>
        </w:rPr>
        <w:t xml:space="preserve"> l’individuazione precoce dei bug </w:t>
      </w:r>
      <w:r w:rsidR="008E1953" w:rsidRPr="00654C12">
        <w:rPr>
          <w:lang w:val="it-IT"/>
        </w:rPr>
        <w:t>e</w:t>
      </w:r>
      <w:r w:rsidRPr="00654C12">
        <w:rPr>
          <w:lang w:val="it-IT"/>
        </w:rPr>
        <w:t xml:space="preserve"> l</w:t>
      </w:r>
      <w:r w:rsidR="008E1953" w:rsidRPr="00654C12">
        <w:rPr>
          <w:lang w:val="it-IT"/>
        </w:rPr>
        <w:t>a prevenzione delle regressioni</w:t>
      </w:r>
      <w:r w:rsidRPr="00654C12">
        <w:rPr>
          <w:lang w:val="it-IT"/>
        </w:rPr>
        <w:t>.</w:t>
      </w:r>
    </w:p>
    <w:p w14:paraId="60973EAB" w14:textId="77777777" w:rsidR="002A4986" w:rsidRPr="00654C12" w:rsidRDefault="002A4986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(Fonte </w:t>
      </w:r>
      <w:proofErr w:type="spellStart"/>
      <w:r w:rsidRPr="00654C12">
        <w:rPr>
          <w:lang w:val="it-IT"/>
        </w:rPr>
        <w:t>wikipedia</w:t>
      </w:r>
      <w:proofErr w:type="spellEnd"/>
      <w:r w:rsidRPr="00654C12">
        <w:rPr>
          <w:lang w:val="it-IT"/>
        </w:rPr>
        <w:t>)</w:t>
      </w:r>
    </w:p>
    <w:p w14:paraId="254C07C1" w14:textId="6A0E3010" w:rsidR="00C3227A" w:rsidRPr="00654C12" w:rsidRDefault="00AD7F7F" w:rsidP="00AD7F7F">
      <w:pPr>
        <w:pStyle w:val="Heading2"/>
        <w:rPr>
          <w:lang w:val="it-IT"/>
        </w:rPr>
      </w:pPr>
      <w:r>
        <w:rPr>
          <w:lang w:val="it-IT"/>
        </w:rPr>
        <w:t xml:space="preserve">Motivi per cui è importante fare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testing</w:t>
      </w:r>
      <w:proofErr w:type="spellEnd"/>
    </w:p>
    <w:p w14:paraId="70D24496" w14:textId="77777777" w:rsidR="00681481" w:rsidRPr="00654C12" w:rsidRDefault="00F16FA3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Il grafico seguente mostra in maniera molto chiara il costo per la risoluzione di bug </w:t>
      </w:r>
      <w:r w:rsidR="00A94C01" w:rsidRPr="00654C12">
        <w:rPr>
          <w:lang w:val="it-IT"/>
        </w:rPr>
        <w:t>rispetto ad</w:t>
      </w:r>
      <w:r w:rsidRPr="00654C12">
        <w:rPr>
          <w:lang w:val="it-IT"/>
        </w:rPr>
        <w:t xml:space="preserve"> ogni fase del ciclo di vita dell’applicazione:</w:t>
      </w:r>
    </w:p>
    <w:p w14:paraId="4D9E27A7" w14:textId="77777777" w:rsidR="00F16FA3" w:rsidRPr="00654C12" w:rsidRDefault="00F16FA3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600C02DE" wp14:editId="64DA8EA3">
            <wp:extent cx="4467225" cy="3278943"/>
            <wp:effectExtent l="0" t="0" r="0" b="0"/>
            <wp:docPr id="10" name="Picture 2" descr="http://www.microsoft.com/global/security/sdl/PublishingImages/About/benefits_reducecos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www.microsoft.com/global/security/sdl/PublishingImages/About/benefits_reducecost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91" cy="32877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7640091" w14:textId="77777777" w:rsidR="001D422C" w:rsidRPr="00654C12" w:rsidRDefault="00022893" w:rsidP="00011E61">
      <w:pPr>
        <w:pStyle w:val="ppBodyText"/>
        <w:rPr>
          <w:b/>
          <w:lang w:val="it-IT"/>
        </w:rPr>
      </w:pPr>
      <w:r w:rsidRPr="00654C12">
        <w:rPr>
          <w:lang w:val="it-IT"/>
        </w:rPr>
        <w:t>Man</w:t>
      </w:r>
      <w:r w:rsidR="00F16FA3" w:rsidRPr="00654C12">
        <w:rPr>
          <w:lang w:val="it-IT"/>
        </w:rPr>
        <w:t xml:space="preserve"> mano che ci si avvicina al rilascio in produzione il costo per le </w:t>
      </w:r>
      <w:proofErr w:type="spellStart"/>
      <w:r w:rsidR="00F16FA3" w:rsidRPr="00654C12">
        <w:rPr>
          <w:lang w:val="it-IT"/>
        </w:rPr>
        <w:t>fix</w:t>
      </w:r>
      <w:proofErr w:type="spellEnd"/>
      <w:r w:rsidR="00F16FA3" w:rsidRPr="00654C12">
        <w:rPr>
          <w:lang w:val="it-IT"/>
        </w:rPr>
        <w:t xml:space="preserve"> è sempre maggiore (con andamento praticamente esponenziale). Addirittura, </w:t>
      </w:r>
      <w:r w:rsidR="00F7402E" w:rsidRPr="00654C12">
        <w:rPr>
          <w:lang w:val="it-IT"/>
        </w:rPr>
        <w:t xml:space="preserve">in produzione, abbiamo un costo di 30 volte superiore </w:t>
      </w:r>
      <w:r w:rsidRPr="00654C12">
        <w:rPr>
          <w:lang w:val="it-IT"/>
        </w:rPr>
        <w:t xml:space="preserve">rispetto </w:t>
      </w:r>
      <w:r w:rsidR="00F7402E" w:rsidRPr="00654C12">
        <w:rPr>
          <w:lang w:val="it-IT"/>
        </w:rPr>
        <w:t xml:space="preserve">alla prima fase. Questo </w:t>
      </w:r>
      <w:r w:rsidR="00A15DC3" w:rsidRPr="00654C12">
        <w:rPr>
          <w:lang w:val="it-IT"/>
        </w:rPr>
        <w:t xml:space="preserve">porta inevitabilmente ad affermare che è necessario </w:t>
      </w:r>
      <w:r w:rsidR="00F7402E" w:rsidRPr="00654C12">
        <w:rPr>
          <w:b/>
          <w:lang w:val="it-IT"/>
        </w:rPr>
        <w:t>“Risolvere un bug non appena è stato trovato”</w:t>
      </w:r>
      <w:r w:rsidR="00A15DC3" w:rsidRPr="00654C12">
        <w:rPr>
          <w:lang w:val="it-IT"/>
        </w:rPr>
        <w:t>.</w:t>
      </w:r>
    </w:p>
    <w:p w14:paraId="62769EC7" w14:textId="77777777" w:rsidR="00F7402E" w:rsidRPr="00654C12" w:rsidRDefault="00F7402E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Ovviamente, quando possibile. Sappiamo quanto sia complesso trovare tempo “subito” nelle situazioni reali di tutti i giorni. Possiamo però affermare che </w:t>
      </w:r>
      <w:r w:rsidRPr="00654C12">
        <w:rPr>
          <w:b/>
          <w:lang w:val="it-IT"/>
        </w:rPr>
        <w:t xml:space="preserve">più </w:t>
      </w:r>
      <w:r w:rsidR="00A15DC3" w:rsidRPr="00654C12">
        <w:rPr>
          <w:b/>
          <w:lang w:val="it-IT"/>
        </w:rPr>
        <w:t>l’attesa aumenta</w:t>
      </w:r>
      <w:r w:rsidRPr="00654C12">
        <w:rPr>
          <w:b/>
          <w:lang w:val="it-IT"/>
        </w:rPr>
        <w:t xml:space="preserve">, più il costo per la </w:t>
      </w:r>
      <w:proofErr w:type="spellStart"/>
      <w:r w:rsidRPr="00654C12">
        <w:rPr>
          <w:b/>
          <w:lang w:val="it-IT"/>
        </w:rPr>
        <w:t>fix</w:t>
      </w:r>
      <w:proofErr w:type="spellEnd"/>
      <w:r w:rsidRPr="00654C12">
        <w:rPr>
          <w:b/>
          <w:lang w:val="it-IT"/>
        </w:rPr>
        <w:t xml:space="preserve"> </w:t>
      </w:r>
      <w:r w:rsidR="00A15DC3" w:rsidRPr="00654C12">
        <w:rPr>
          <w:b/>
          <w:lang w:val="it-IT"/>
        </w:rPr>
        <w:t>cresce</w:t>
      </w:r>
      <w:r w:rsidRPr="00654C12">
        <w:rPr>
          <w:lang w:val="it-IT"/>
        </w:rPr>
        <w:t>.</w:t>
      </w:r>
    </w:p>
    <w:p w14:paraId="7BB62BE7" w14:textId="77777777" w:rsidR="00154F4A" w:rsidRPr="00654C12" w:rsidRDefault="00154F4A" w:rsidP="00011E61">
      <w:pPr>
        <w:pStyle w:val="ppBodyText"/>
        <w:rPr>
          <w:lang w:val="it-IT"/>
        </w:rPr>
      </w:pPr>
      <w:r w:rsidRPr="00654C12">
        <w:rPr>
          <w:lang w:val="it-IT"/>
        </w:rPr>
        <w:t>Non risolvere subito il problema porta le seguenti conseguenze:</w:t>
      </w:r>
    </w:p>
    <w:p w14:paraId="16BF478A" w14:textId="77777777" w:rsidR="00154F4A" w:rsidRPr="00654C12" w:rsidRDefault="00154F4A" w:rsidP="00AD7F7F">
      <w:pPr>
        <w:pStyle w:val="ppBulletList"/>
        <w:rPr>
          <w:lang w:val="it-IT"/>
        </w:rPr>
      </w:pPr>
      <w:r w:rsidRPr="00654C12">
        <w:rPr>
          <w:lang w:val="it-IT"/>
        </w:rPr>
        <w:t xml:space="preserve">I bug non </w:t>
      </w:r>
      <w:proofErr w:type="spellStart"/>
      <w:r w:rsidRPr="00654C12">
        <w:rPr>
          <w:lang w:val="it-IT"/>
        </w:rPr>
        <w:t>fixati</w:t>
      </w:r>
      <w:proofErr w:type="spellEnd"/>
      <w:r w:rsidRPr="00654C12">
        <w:rPr>
          <w:lang w:val="it-IT"/>
        </w:rPr>
        <w:t xml:space="preserve"> camuffano potenzialmente altri bug</w:t>
      </w:r>
    </w:p>
    <w:p w14:paraId="43282E1B" w14:textId="77777777" w:rsidR="00154F4A" w:rsidRPr="00654C12" w:rsidRDefault="00154F4A" w:rsidP="00AD7F7F">
      <w:pPr>
        <w:pStyle w:val="ppBulletList"/>
        <w:rPr>
          <w:lang w:val="it-IT"/>
        </w:rPr>
      </w:pPr>
      <w:r w:rsidRPr="00654C12">
        <w:rPr>
          <w:lang w:val="it-IT"/>
        </w:rPr>
        <w:t xml:space="preserve">Non applicando </w:t>
      </w:r>
      <w:proofErr w:type="spellStart"/>
      <w:r w:rsidRPr="00654C12">
        <w:rPr>
          <w:lang w:val="it-IT"/>
        </w:rPr>
        <w:t>fix</w:t>
      </w:r>
      <w:proofErr w:type="spellEnd"/>
      <w:r w:rsidRPr="00654C12">
        <w:rPr>
          <w:lang w:val="it-IT"/>
        </w:rPr>
        <w:t xml:space="preserve"> facciamo sembrare la qualità un’opzione, mentre dovrebbe essere un requisito fondamentale del nostro prodotto</w:t>
      </w:r>
    </w:p>
    <w:p w14:paraId="777DABC1" w14:textId="77777777" w:rsidR="00154F4A" w:rsidRPr="00654C12" w:rsidRDefault="00154F4A" w:rsidP="00AD7F7F">
      <w:pPr>
        <w:pStyle w:val="ppBulletList"/>
        <w:rPr>
          <w:lang w:val="it-IT"/>
        </w:rPr>
      </w:pPr>
      <w:r w:rsidRPr="00654C12">
        <w:rPr>
          <w:lang w:val="it-IT"/>
        </w:rPr>
        <w:t>Continuare a discutere di bug, perché non risolti, porta una perdita di tempo notevole</w:t>
      </w:r>
      <w:r w:rsidR="00E3012D" w:rsidRPr="00654C12">
        <w:rPr>
          <w:lang w:val="it-IT"/>
        </w:rPr>
        <w:t xml:space="preserve"> ed una conseguente distrazione del team</w:t>
      </w:r>
    </w:p>
    <w:p w14:paraId="2B33052C" w14:textId="77777777" w:rsidR="00E3012D" w:rsidRPr="00654C12" w:rsidRDefault="00E3012D" w:rsidP="00AD7F7F">
      <w:pPr>
        <w:pStyle w:val="ppBulletList"/>
        <w:rPr>
          <w:lang w:val="it-IT"/>
        </w:rPr>
      </w:pPr>
      <w:r w:rsidRPr="00654C12">
        <w:rPr>
          <w:lang w:val="it-IT"/>
        </w:rPr>
        <w:t>I problemi non risolti portano anche metriche e valutazioni inaffidabili, nonché stime non accurate</w:t>
      </w:r>
    </w:p>
    <w:p w14:paraId="5F5A3EC7" w14:textId="77777777" w:rsidR="00E3012D" w:rsidRPr="00654C12" w:rsidRDefault="00E3012D" w:rsidP="00AD7F7F">
      <w:pPr>
        <w:pStyle w:val="ppBulletList"/>
        <w:rPr>
          <w:lang w:val="it-IT"/>
        </w:rPr>
      </w:pPr>
      <w:r w:rsidRPr="00654C12">
        <w:rPr>
          <w:lang w:val="it-IT"/>
        </w:rPr>
        <w:t>I problemi non risolti portano un rallentamento della velocità di rilascio</w:t>
      </w:r>
    </w:p>
    <w:p w14:paraId="2427314F" w14:textId="77777777" w:rsidR="00E3012D" w:rsidRDefault="00E3012D" w:rsidP="00AD7F7F">
      <w:pPr>
        <w:pStyle w:val="ppBulletList"/>
        <w:rPr>
          <w:lang w:val="it-IT"/>
        </w:rPr>
      </w:pPr>
      <w:r w:rsidRPr="00654C12">
        <w:rPr>
          <w:lang w:val="it-IT"/>
        </w:rPr>
        <w:t>Più il codice è familiare e semplice, più tutto il team evita di creare bug in futuro</w:t>
      </w:r>
    </w:p>
    <w:p w14:paraId="3D56B63F" w14:textId="77777777" w:rsidR="00AD7F7F" w:rsidRPr="00654C12" w:rsidRDefault="00AD7F7F" w:rsidP="00AD7F7F">
      <w:pPr>
        <w:pStyle w:val="ppListEnd"/>
        <w:rPr>
          <w:lang w:val="it-IT"/>
        </w:rPr>
      </w:pPr>
    </w:p>
    <w:p w14:paraId="0E9B7573" w14:textId="77777777" w:rsidR="00E3012D" w:rsidRPr="00654C12" w:rsidRDefault="00E3012D" w:rsidP="00011E61">
      <w:pPr>
        <w:pStyle w:val="ppBodyText"/>
        <w:rPr>
          <w:lang w:val="it-IT"/>
        </w:rPr>
      </w:pPr>
    </w:p>
    <w:p w14:paraId="7CF576C5" w14:textId="77777777" w:rsidR="00B2471C" w:rsidRPr="00654C12" w:rsidRDefault="00B2471C" w:rsidP="00011E61">
      <w:pPr>
        <w:pStyle w:val="ppBodyText"/>
        <w:rPr>
          <w:lang w:val="it-IT"/>
        </w:rPr>
      </w:pPr>
      <w:r w:rsidRPr="00654C12">
        <w:rPr>
          <w:lang w:val="it-IT"/>
        </w:rPr>
        <w:t>Oltre al costo abbiamo una serie di considerazioni che portano sempre più verso l’approccio al test:</w:t>
      </w:r>
    </w:p>
    <w:p w14:paraId="6FDA5408" w14:textId="6AE5C0C4" w:rsidR="00B2471C" w:rsidRPr="00654C12" w:rsidRDefault="00B2471C" w:rsidP="00AD7F7F">
      <w:pPr>
        <w:pStyle w:val="ppBulletList"/>
        <w:rPr>
          <w:lang w:val="it-IT"/>
        </w:rPr>
      </w:pPr>
      <w:r w:rsidRPr="00654C12">
        <w:rPr>
          <w:lang w:val="it-IT"/>
        </w:rPr>
        <w:t>In ogni applicazion</w:t>
      </w:r>
      <w:r w:rsidR="00654C12">
        <w:rPr>
          <w:lang w:val="it-IT"/>
        </w:rPr>
        <w:t xml:space="preserve">e esistono funzionalità </w:t>
      </w:r>
      <w:proofErr w:type="spellStart"/>
      <w:r w:rsidR="00654C12">
        <w:rPr>
          <w:lang w:val="it-IT"/>
        </w:rPr>
        <w:t>mission-</w:t>
      </w:r>
      <w:r w:rsidRPr="00654C12">
        <w:rPr>
          <w:lang w:val="it-IT"/>
        </w:rPr>
        <w:t>critical</w:t>
      </w:r>
      <w:proofErr w:type="spellEnd"/>
      <w:r w:rsidRPr="00654C12">
        <w:rPr>
          <w:lang w:val="it-IT"/>
        </w:rPr>
        <w:t>, che devono funzionare</w:t>
      </w:r>
    </w:p>
    <w:p w14:paraId="25D6A979" w14:textId="77777777" w:rsidR="00B2471C" w:rsidRPr="00654C12" w:rsidRDefault="00B2471C" w:rsidP="00AD7F7F">
      <w:pPr>
        <w:pStyle w:val="ppBulletListIndent"/>
        <w:rPr>
          <w:lang w:val="it-IT"/>
        </w:rPr>
      </w:pPr>
      <w:r w:rsidRPr="00654C12">
        <w:rPr>
          <w:lang w:val="it-IT"/>
        </w:rPr>
        <w:t>Testare porta a prevenire il bug in questo caso bloccante anche per gli utilizzatori</w:t>
      </w:r>
    </w:p>
    <w:p w14:paraId="37305675" w14:textId="77777777" w:rsidR="00B2471C" w:rsidRPr="00654C12" w:rsidRDefault="00B2471C" w:rsidP="00AD7F7F">
      <w:pPr>
        <w:pStyle w:val="ppBulletList"/>
        <w:rPr>
          <w:lang w:val="it-IT"/>
        </w:rPr>
      </w:pPr>
      <w:r w:rsidRPr="00654C12">
        <w:rPr>
          <w:lang w:val="it-IT"/>
        </w:rPr>
        <w:lastRenderedPageBreak/>
        <w:t>Ogni applicazione necessita di sviluppo evolutivo</w:t>
      </w:r>
    </w:p>
    <w:p w14:paraId="547195A1" w14:textId="77777777" w:rsidR="00B2471C" w:rsidRPr="00654C12" w:rsidRDefault="00B2471C" w:rsidP="00AD7F7F">
      <w:pPr>
        <w:pStyle w:val="ppBulletListIndent"/>
        <w:rPr>
          <w:lang w:val="it-IT"/>
        </w:rPr>
      </w:pPr>
      <w:r w:rsidRPr="00654C12">
        <w:rPr>
          <w:lang w:val="it-IT"/>
        </w:rPr>
        <w:t>Testare porta a</w:t>
      </w:r>
      <w:r w:rsidR="0012329E" w:rsidRPr="00654C12">
        <w:rPr>
          <w:lang w:val="it-IT"/>
        </w:rPr>
        <w:t xml:space="preserve"> rilasciare software di qualità </w:t>
      </w:r>
    </w:p>
    <w:p w14:paraId="24861423" w14:textId="77777777" w:rsidR="00B2471C" w:rsidRPr="00654C12" w:rsidRDefault="0012329E" w:rsidP="00AD7F7F">
      <w:pPr>
        <w:pStyle w:val="ppBulletList"/>
        <w:rPr>
          <w:lang w:val="it-IT"/>
        </w:rPr>
      </w:pPr>
      <w:r w:rsidRPr="00654C12">
        <w:rPr>
          <w:lang w:val="it-IT"/>
        </w:rPr>
        <w:t>Risoluzione più semplice del bug trovato e prevenire regressioni</w:t>
      </w:r>
    </w:p>
    <w:p w14:paraId="46BF439A" w14:textId="77777777" w:rsidR="0012329E" w:rsidRDefault="0012329E" w:rsidP="00AD7F7F">
      <w:pPr>
        <w:pStyle w:val="ppBulletListIndent"/>
        <w:rPr>
          <w:lang w:val="it-IT"/>
        </w:rPr>
      </w:pPr>
      <w:r w:rsidRPr="00654C12">
        <w:rPr>
          <w:lang w:val="it-IT"/>
        </w:rPr>
        <w:t>Testare il comportamento allerta immediatamente gli sviluppatori</w:t>
      </w:r>
    </w:p>
    <w:p w14:paraId="429A5FF6" w14:textId="77777777" w:rsidR="00AD7F7F" w:rsidRPr="00654C12" w:rsidRDefault="00AD7F7F" w:rsidP="00AD7F7F">
      <w:pPr>
        <w:pStyle w:val="ppListEnd"/>
        <w:rPr>
          <w:lang w:val="it-IT"/>
        </w:rPr>
      </w:pPr>
    </w:p>
    <w:p w14:paraId="32915053" w14:textId="77777777" w:rsidR="0012329E" w:rsidRPr="00654C12" w:rsidRDefault="0012329E" w:rsidP="00011E61">
      <w:pPr>
        <w:pStyle w:val="ppBodyText"/>
        <w:rPr>
          <w:lang w:val="it-IT"/>
        </w:rPr>
      </w:pPr>
    </w:p>
    <w:p w14:paraId="0BC350C7" w14:textId="7EF9B3B4" w:rsidR="001D422C" w:rsidRPr="00654C12" w:rsidRDefault="00AD7F7F" w:rsidP="00AD7F7F">
      <w:pPr>
        <w:pStyle w:val="Heading2"/>
        <w:rPr>
          <w:lang w:val="it-IT"/>
        </w:rPr>
      </w:pPr>
      <w:r>
        <w:rPr>
          <w:lang w:val="it-IT"/>
        </w:rPr>
        <w:t xml:space="preserve">Come testiamo ad oggi su database </w:t>
      </w:r>
    </w:p>
    <w:p w14:paraId="5EFEA6DA" w14:textId="77777777" w:rsidR="00F3624C" w:rsidRPr="00654C12" w:rsidRDefault="00282FE6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Quando si cerca di testare un database, oppure un comportamento di 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o di funzione, o ancora, direttamente dei dati, molti scenari impongono di creare una copia dei dati su cui lavorare. Nella maggior parte dei casi il test è totalmente manuale ed è svolto tramite l’ausilio di T-SQL creato al volo. Quante volte la funzione </w:t>
      </w:r>
      <w:r w:rsidRPr="00654C12">
        <w:rPr>
          <w:i/>
          <w:lang w:val="it-IT"/>
        </w:rPr>
        <w:t>PRINT</w:t>
      </w:r>
      <w:r w:rsidRPr="00654C12">
        <w:rPr>
          <w:lang w:val="it-IT"/>
        </w:rPr>
        <w:t xml:space="preserve"> aiuta a “controllare” il valore attuale di una variabile. E quante volte statement di </w:t>
      </w:r>
      <w:r w:rsidRPr="00654C12">
        <w:rPr>
          <w:i/>
          <w:lang w:val="it-IT"/>
        </w:rPr>
        <w:t>SELECT</w:t>
      </w:r>
      <w:r w:rsidRPr="00654C12">
        <w:rPr>
          <w:lang w:val="it-IT"/>
        </w:rPr>
        <w:t xml:space="preserve"> mostra</w:t>
      </w:r>
      <w:r w:rsidR="00527067" w:rsidRPr="00654C12">
        <w:rPr>
          <w:lang w:val="it-IT"/>
        </w:rPr>
        <w:t>no</w:t>
      </w:r>
      <w:r w:rsidRPr="00654C12">
        <w:rPr>
          <w:lang w:val="it-IT"/>
        </w:rPr>
        <w:t xml:space="preserve"> </w:t>
      </w:r>
      <w:r w:rsidR="00527067" w:rsidRPr="00654C12">
        <w:rPr>
          <w:lang w:val="it-IT"/>
        </w:rPr>
        <w:t xml:space="preserve">lo stato dei record </w:t>
      </w:r>
      <w:r w:rsidRPr="00654C12">
        <w:rPr>
          <w:lang w:val="it-IT"/>
        </w:rPr>
        <w:t xml:space="preserve">di una tabella temporanea. In alcune situazioni </w:t>
      </w:r>
      <w:r w:rsidR="00527067" w:rsidRPr="00654C12">
        <w:rPr>
          <w:lang w:val="it-IT"/>
        </w:rPr>
        <w:t>ci si può permettere</w:t>
      </w:r>
      <w:r w:rsidRPr="00654C12">
        <w:rPr>
          <w:lang w:val="it-IT"/>
        </w:rPr>
        <w:t xml:space="preserve"> anche un </w:t>
      </w:r>
      <w:proofErr w:type="spellStart"/>
      <w:r w:rsidRPr="00654C12">
        <w:rPr>
          <w:lang w:val="it-IT"/>
        </w:rPr>
        <w:t>debug</w:t>
      </w:r>
      <w:proofErr w:type="spellEnd"/>
      <w:r w:rsidRPr="00654C12">
        <w:rPr>
          <w:lang w:val="it-IT"/>
        </w:rPr>
        <w:t xml:space="preserve"> della programmabilità, ma la soluzione</w:t>
      </w:r>
      <w:r w:rsidR="00527067" w:rsidRPr="00654C12">
        <w:rPr>
          <w:lang w:val="it-IT"/>
        </w:rPr>
        <w:t>, seppure efficace, è esposta a numerosi</w:t>
      </w:r>
      <w:r w:rsidRPr="00654C12">
        <w:rPr>
          <w:lang w:val="it-IT"/>
        </w:rPr>
        <w:t xml:space="preserve"> errori umani.</w:t>
      </w:r>
    </w:p>
    <w:p w14:paraId="6A53DAC0" w14:textId="77777777" w:rsidR="00282FE6" w:rsidRPr="00654C12" w:rsidRDefault="00282FE6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Il dato che si preleva dalla produzione al fine di provare una o più chiamate rischia inoltre di essere obsoleto. Valido nel momento del test, ma obsoleto poiché </w:t>
      </w:r>
      <w:r w:rsidR="00527067" w:rsidRPr="00654C12">
        <w:rPr>
          <w:lang w:val="it-IT"/>
        </w:rPr>
        <w:t xml:space="preserve">già </w:t>
      </w:r>
      <w:r w:rsidRPr="00654C12">
        <w:rPr>
          <w:lang w:val="it-IT"/>
        </w:rPr>
        <w:t xml:space="preserve">cambiato nell’ambiente di produzione. E ancora, le soluzioni a cui si è abituati, non risultano molto comode quando si ha a che fare con oggetti in cui sono definiti dei vincoli come </w:t>
      </w:r>
      <w:r w:rsidRPr="00654C12">
        <w:rPr>
          <w:i/>
          <w:lang w:val="it-IT"/>
        </w:rPr>
        <w:t>DEFAULT</w:t>
      </w:r>
      <w:r w:rsidRPr="00654C12">
        <w:rPr>
          <w:lang w:val="it-IT"/>
        </w:rPr>
        <w:t xml:space="preserve"> o </w:t>
      </w:r>
      <w:r w:rsidRPr="00654C12">
        <w:rPr>
          <w:i/>
          <w:lang w:val="it-IT"/>
        </w:rPr>
        <w:t>FOREIGN KEY</w:t>
      </w:r>
      <w:r w:rsidRPr="00654C12">
        <w:rPr>
          <w:lang w:val="it-IT"/>
        </w:rPr>
        <w:t xml:space="preserve">. Per provare in maniera “pulita” </w:t>
      </w:r>
      <w:r w:rsidR="00527067" w:rsidRPr="00654C12">
        <w:rPr>
          <w:lang w:val="it-IT"/>
        </w:rPr>
        <w:t xml:space="preserve">e senza ostacoli </w:t>
      </w:r>
      <w:r w:rsidRPr="00654C12">
        <w:rPr>
          <w:lang w:val="it-IT"/>
        </w:rPr>
        <w:t xml:space="preserve">si rischia di dover cambiare lo schema del database, andando, di fatto, ad alterare la situazione rispetto all’ambiente da cui abbiamo prelevato i dati. Questo rende il test </w:t>
      </w:r>
      <w:r w:rsidR="00527067" w:rsidRPr="00654C12">
        <w:rPr>
          <w:lang w:val="it-IT"/>
        </w:rPr>
        <w:t xml:space="preserve">totalmente </w:t>
      </w:r>
      <w:r w:rsidRPr="00654C12">
        <w:rPr>
          <w:lang w:val="it-IT"/>
        </w:rPr>
        <w:t>soggettivo e, di conseguenza, molto spesso inaffidabile.</w:t>
      </w:r>
    </w:p>
    <w:p w14:paraId="2DFBE49F" w14:textId="77777777" w:rsidR="00282FE6" w:rsidRPr="00654C12" w:rsidRDefault="00282FE6" w:rsidP="00011E61">
      <w:pPr>
        <w:pStyle w:val="ppBodyText"/>
        <w:rPr>
          <w:lang w:val="it-IT"/>
        </w:rPr>
      </w:pPr>
    </w:p>
    <w:p w14:paraId="337E7EAE" w14:textId="7D443673" w:rsidR="00F3624C" w:rsidRPr="00654C12" w:rsidRDefault="00AD7F7F" w:rsidP="00AD7F7F">
      <w:pPr>
        <w:pStyle w:val="Heading2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su database, cosa testare</w:t>
      </w:r>
    </w:p>
    <w:p w14:paraId="16CEA7AA" w14:textId="77777777" w:rsidR="00576B23" w:rsidRPr="00654C12" w:rsidRDefault="00885CA3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Con i test unitari </w:t>
      </w:r>
      <w:r w:rsidR="00282FE6" w:rsidRPr="00654C12">
        <w:rPr>
          <w:lang w:val="it-IT"/>
        </w:rPr>
        <w:t xml:space="preserve">possiamo automatizzare il processo di </w:t>
      </w:r>
      <w:r w:rsidR="002C4A71" w:rsidRPr="00654C12">
        <w:rPr>
          <w:lang w:val="it-IT"/>
        </w:rPr>
        <w:t xml:space="preserve">collaudo </w:t>
      </w:r>
      <w:r w:rsidR="00282FE6" w:rsidRPr="00654C12">
        <w:rPr>
          <w:lang w:val="it-IT"/>
        </w:rPr>
        <w:t xml:space="preserve">dei comportamenti, ma non solo. Ecco </w:t>
      </w:r>
      <w:r w:rsidR="002C4A71" w:rsidRPr="00654C12">
        <w:rPr>
          <w:lang w:val="it-IT"/>
        </w:rPr>
        <w:t xml:space="preserve">alcune </w:t>
      </w:r>
      <w:r w:rsidR="00282FE6" w:rsidRPr="00654C12">
        <w:rPr>
          <w:lang w:val="it-IT"/>
        </w:rPr>
        <w:t xml:space="preserve">delle operazioni che </w:t>
      </w:r>
      <w:r w:rsidR="002C4A71" w:rsidRPr="00654C12">
        <w:rPr>
          <w:lang w:val="it-IT"/>
        </w:rPr>
        <w:t>si dovrebbero</w:t>
      </w:r>
      <w:r w:rsidR="00282FE6" w:rsidRPr="00654C12">
        <w:rPr>
          <w:lang w:val="it-IT"/>
        </w:rPr>
        <w:t xml:space="preserve"> testa</w:t>
      </w:r>
      <w:r w:rsidR="003B5EDE" w:rsidRPr="00654C12">
        <w:rPr>
          <w:lang w:val="it-IT"/>
        </w:rPr>
        <w:t>re:</w:t>
      </w:r>
    </w:p>
    <w:p w14:paraId="1102DF0E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Calcoli in procedure e funzioni</w:t>
      </w:r>
    </w:p>
    <w:p w14:paraId="3633DBB3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Vincoli (e schema in general</w:t>
      </w:r>
      <w:r w:rsidR="00BA4578" w:rsidRPr="00654C12">
        <w:rPr>
          <w:lang w:val="it-IT"/>
        </w:rPr>
        <w:t>e</w:t>
      </w:r>
      <w:r w:rsidRPr="00654C12">
        <w:rPr>
          <w:lang w:val="it-IT"/>
        </w:rPr>
        <w:t>)</w:t>
      </w:r>
    </w:p>
    <w:p w14:paraId="7E804408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Casi limite sui dati</w:t>
      </w:r>
    </w:p>
    <w:p w14:paraId="19BED73A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Comportamenti attesi sui dati</w:t>
      </w:r>
    </w:p>
    <w:p w14:paraId="49538A56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Gestione degli errori</w:t>
      </w:r>
    </w:p>
    <w:p w14:paraId="24EEDCE9" w14:textId="77777777" w:rsidR="003B5EDE" w:rsidRPr="00654C12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Sicurezza</w:t>
      </w:r>
    </w:p>
    <w:p w14:paraId="7A9D9E0C" w14:textId="77777777" w:rsidR="003B5EDE" w:rsidRDefault="003B5EDE" w:rsidP="00AD7F7F">
      <w:pPr>
        <w:pStyle w:val="ppBulletList"/>
        <w:rPr>
          <w:lang w:val="it-IT"/>
        </w:rPr>
      </w:pPr>
      <w:r w:rsidRPr="00654C12">
        <w:rPr>
          <w:lang w:val="it-IT"/>
        </w:rPr>
        <w:t>Standard di scrittura</w:t>
      </w:r>
    </w:p>
    <w:p w14:paraId="3CE9CD05" w14:textId="77777777" w:rsidR="00AD7F7F" w:rsidRPr="00654C12" w:rsidRDefault="00AD7F7F" w:rsidP="00AD7F7F">
      <w:pPr>
        <w:pStyle w:val="ppListEnd"/>
        <w:rPr>
          <w:lang w:val="it-IT"/>
        </w:rPr>
      </w:pPr>
    </w:p>
    <w:p w14:paraId="0BC53689" w14:textId="77777777" w:rsidR="003B5EDE" w:rsidRPr="00654C12" w:rsidRDefault="003B5EDE" w:rsidP="00011E61">
      <w:pPr>
        <w:pStyle w:val="ppBodyText"/>
        <w:rPr>
          <w:lang w:val="it-IT"/>
        </w:rPr>
      </w:pPr>
      <w:r w:rsidRPr="00654C12">
        <w:rPr>
          <w:lang w:val="it-IT"/>
        </w:rPr>
        <w:lastRenderedPageBreak/>
        <w:t xml:space="preserve">Quando si parla di </w:t>
      </w:r>
      <w:r w:rsidRPr="00654C12">
        <w:rPr>
          <w:i/>
          <w:lang w:val="it-IT"/>
        </w:rPr>
        <w:t>gestione degli errori</w:t>
      </w:r>
      <w:r w:rsidRPr="00654C12">
        <w:rPr>
          <w:lang w:val="it-IT"/>
        </w:rPr>
        <w:t xml:space="preserve"> non è sempre comodo </w:t>
      </w:r>
      <w:r w:rsidR="00AF5F7F" w:rsidRPr="00654C12">
        <w:rPr>
          <w:lang w:val="it-IT"/>
        </w:rPr>
        <w:t xml:space="preserve">e consigliato </w:t>
      </w:r>
      <w:r w:rsidRPr="00654C12">
        <w:rPr>
          <w:lang w:val="it-IT"/>
        </w:rPr>
        <w:t xml:space="preserve">applicare test. In questo particolare caso rischiamo di perdere più tempo a crearne rispetto al tempo necessario per stabilire uno standard interno di gestione errori. </w:t>
      </w:r>
    </w:p>
    <w:p w14:paraId="27C9E922" w14:textId="77777777" w:rsidR="003B5EDE" w:rsidRPr="00654C12" w:rsidRDefault="00AF5F7F" w:rsidP="00011E61">
      <w:pPr>
        <w:pStyle w:val="ppBodyText"/>
        <w:rPr>
          <w:lang w:val="it-IT"/>
        </w:rPr>
      </w:pPr>
      <w:r w:rsidRPr="00654C12">
        <w:rPr>
          <w:lang w:val="it-IT"/>
        </w:rPr>
        <w:t>Per quanto riguarda l</w:t>
      </w:r>
      <w:r w:rsidR="003B5EDE" w:rsidRPr="00654C12">
        <w:rPr>
          <w:lang w:val="it-IT"/>
        </w:rPr>
        <w:t xml:space="preserve">a </w:t>
      </w:r>
      <w:r w:rsidR="003B5EDE" w:rsidRPr="00654C12">
        <w:rPr>
          <w:i/>
          <w:lang w:val="it-IT"/>
        </w:rPr>
        <w:t>sicurezza</w:t>
      </w:r>
      <w:r w:rsidRPr="00654C12">
        <w:rPr>
          <w:lang w:val="it-IT"/>
        </w:rPr>
        <w:t>,</w:t>
      </w:r>
      <w:r w:rsidR="003B5EDE" w:rsidRPr="00654C12">
        <w:rPr>
          <w:lang w:val="it-IT"/>
        </w:rPr>
        <w:t xml:space="preserve"> potrebbe essere </w:t>
      </w:r>
      <w:r w:rsidRPr="00654C12">
        <w:rPr>
          <w:lang w:val="it-IT"/>
        </w:rPr>
        <w:t xml:space="preserve">considerata </w:t>
      </w:r>
      <w:r w:rsidR="003B5EDE" w:rsidRPr="00654C12">
        <w:rPr>
          <w:lang w:val="it-IT"/>
        </w:rPr>
        <w:t xml:space="preserve">in un processo separato dal test unitario, essendo fortemente </w:t>
      </w:r>
      <w:r w:rsidRPr="00654C12">
        <w:rPr>
          <w:lang w:val="it-IT"/>
        </w:rPr>
        <w:t xml:space="preserve">personalizzata </w:t>
      </w:r>
      <w:r w:rsidR="003B5EDE" w:rsidRPr="00654C12">
        <w:rPr>
          <w:lang w:val="it-IT"/>
        </w:rPr>
        <w:t>per ambiente.</w:t>
      </w:r>
      <w:r w:rsidR="00BA4578" w:rsidRPr="00654C12">
        <w:rPr>
          <w:lang w:val="it-IT"/>
        </w:rPr>
        <w:t xml:space="preserve"> Questo particolare caso fa parte più verosimilmente di un insieme di controlli da</w:t>
      </w:r>
      <w:r w:rsidRPr="00654C12">
        <w:rPr>
          <w:lang w:val="it-IT"/>
        </w:rPr>
        <w:t xml:space="preserve"> effettuare prima del </w:t>
      </w:r>
      <w:proofErr w:type="spellStart"/>
      <w:r w:rsidRPr="00654C12">
        <w:rPr>
          <w:lang w:val="it-IT"/>
        </w:rPr>
        <w:t>deploy</w:t>
      </w:r>
      <w:proofErr w:type="spellEnd"/>
      <w:r w:rsidRPr="00654C12">
        <w:rPr>
          <w:lang w:val="it-IT"/>
        </w:rPr>
        <w:t xml:space="preserve"> dei</w:t>
      </w:r>
      <w:r w:rsidR="00BA4578" w:rsidRPr="00654C12">
        <w:rPr>
          <w:lang w:val="it-IT"/>
        </w:rPr>
        <w:t xml:space="preserve"> database.</w:t>
      </w:r>
    </w:p>
    <w:p w14:paraId="08017C25" w14:textId="77777777" w:rsidR="00BA4578" w:rsidRPr="00654C12" w:rsidRDefault="00BA457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Gli </w:t>
      </w:r>
      <w:r w:rsidRPr="00654C12">
        <w:rPr>
          <w:i/>
          <w:lang w:val="it-IT"/>
        </w:rPr>
        <w:t>standard</w:t>
      </w:r>
      <w:r w:rsidRPr="00654C12">
        <w:rPr>
          <w:lang w:val="it-IT"/>
        </w:rPr>
        <w:t xml:space="preserve"> sono invece testabili sia nella fase di sviluppo, sia </w:t>
      </w:r>
      <w:r w:rsidR="00462298" w:rsidRPr="00654C12">
        <w:rPr>
          <w:lang w:val="it-IT"/>
        </w:rPr>
        <w:t xml:space="preserve">direttamente </w:t>
      </w:r>
      <w:r w:rsidRPr="00654C12">
        <w:rPr>
          <w:lang w:val="it-IT"/>
        </w:rPr>
        <w:t>sull’ambiente</w:t>
      </w:r>
      <w:r w:rsidR="00462298" w:rsidRPr="00654C12">
        <w:rPr>
          <w:lang w:val="it-IT"/>
        </w:rPr>
        <w:t xml:space="preserve"> ospite del nostro </w:t>
      </w:r>
      <w:proofErr w:type="spellStart"/>
      <w:r w:rsidR="00462298" w:rsidRPr="00654C12">
        <w:rPr>
          <w:lang w:val="it-IT"/>
        </w:rPr>
        <w:t>deploy</w:t>
      </w:r>
      <w:proofErr w:type="spellEnd"/>
      <w:r w:rsidRPr="00654C12">
        <w:rPr>
          <w:lang w:val="it-IT"/>
        </w:rPr>
        <w:t xml:space="preserve">. Esistono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che controllano la programmabilità e le sintassi, mentre altri eseguono </w:t>
      </w:r>
      <w:proofErr w:type="spellStart"/>
      <w:r w:rsidRPr="00654C12">
        <w:rPr>
          <w:lang w:val="it-IT"/>
        </w:rPr>
        <w:t>query</w:t>
      </w:r>
      <w:proofErr w:type="spellEnd"/>
      <w:r w:rsidRPr="00654C12">
        <w:rPr>
          <w:lang w:val="it-IT"/>
        </w:rPr>
        <w:t xml:space="preserve"> sul </w:t>
      </w:r>
      <w:proofErr w:type="spellStart"/>
      <w:r w:rsidRPr="00654C12">
        <w:rPr>
          <w:lang w:val="it-IT"/>
        </w:rPr>
        <w:t>catalog</w:t>
      </w:r>
      <w:proofErr w:type="spellEnd"/>
      <w:r w:rsidRPr="00654C12">
        <w:rPr>
          <w:lang w:val="it-IT"/>
        </w:rPr>
        <w:t xml:space="preserve"> di sistema per capire lo stato di salute dell’istanza (backup, integrità, controlli di amministrazione, ecc.).</w:t>
      </w:r>
    </w:p>
    <w:p w14:paraId="3C045329" w14:textId="77777777" w:rsidR="00BA4578" w:rsidRPr="00654C12" w:rsidRDefault="00BA457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Per tutti gli altri casi è possibile invece applicare con semplicità </w:t>
      </w:r>
      <w:r w:rsidR="00C1145E" w:rsidRPr="00654C12">
        <w:rPr>
          <w:lang w:val="it-IT"/>
        </w:rPr>
        <w:t xml:space="preserve">pattern di </w:t>
      </w:r>
      <w:proofErr w:type="spellStart"/>
      <w:r w:rsidRPr="00654C12">
        <w:rPr>
          <w:lang w:val="it-IT"/>
        </w:rPr>
        <w:t>unit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testing</w:t>
      </w:r>
      <w:proofErr w:type="spellEnd"/>
      <w:r w:rsidRPr="00654C12">
        <w:rPr>
          <w:lang w:val="it-IT"/>
        </w:rPr>
        <w:t>. Il primo punto è di certo quello che va per la maggiore poiché corrisponde al controllo dei comportamenti ed è quello che più si presta agli esempi che seguiranno.</w:t>
      </w:r>
    </w:p>
    <w:p w14:paraId="0B210123" w14:textId="77777777" w:rsidR="00654C12" w:rsidRDefault="00654C12" w:rsidP="00654C12">
      <w:pPr>
        <w:pStyle w:val="Heading1"/>
        <w:jc w:val="both"/>
        <w:rPr>
          <w:rFonts w:ascii="Segoe UI" w:hAnsi="Segoe UI" w:cs="Segoe UI"/>
          <w:lang w:val="it-IT"/>
        </w:rPr>
      </w:pPr>
    </w:p>
    <w:p w14:paraId="7F195E5B" w14:textId="7DB6D758" w:rsidR="00F3624C" w:rsidRPr="00654C12" w:rsidRDefault="00AD7F7F" w:rsidP="00AD7F7F">
      <w:pPr>
        <w:pStyle w:val="Heading3"/>
        <w:rPr>
          <w:lang w:val="it-IT"/>
        </w:rPr>
      </w:pPr>
      <w:r>
        <w:rPr>
          <w:lang w:val="it-IT"/>
        </w:rPr>
        <w:t xml:space="preserve">Strumenti per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testing</w:t>
      </w:r>
      <w:proofErr w:type="spellEnd"/>
    </w:p>
    <w:p w14:paraId="0B45C07F" w14:textId="77777777" w:rsidR="00BA4578" w:rsidRPr="00654C12" w:rsidRDefault="00BA4578" w:rsidP="00011E61">
      <w:pPr>
        <w:pStyle w:val="ppBodyText"/>
        <w:rPr>
          <w:lang w:val="it-IT"/>
        </w:rPr>
      </w:pPr>
      <w:r w:rsidRPr="00654C12">
        <w:rPr>
          <w:lang w:val="it-IT"/>
        </w:rPr>
        <w:t>Possiamo dividere gli strume</w:t>
      </w:r>
      <w:r w:rsidR="00D453BE" w:rsidRPr="00654C12">
        <w:rPr>
          <w:lang w:val="it-IT"/>
        </w:rPr>
        <w:t xml:space="preserve">nti disponibili in due famiglie: </w:t>
      </w:r>
      <w:r w:rsidR="00D453BE" w:rsidRPr="00654C12">
        <w:rPr>
          <w:i/>
          <w:lang w:val="it-IT"/>
        </w:rPr>
        <w:t>Framework</w:t>
      </w:r>
      <w:r w:rsidR="00D453BE" w:rsidRPr="00654C12">
        <w:rPr>
          <w:lang w:val="it-IT"/>
        </w:rPr>
        <w:t xml:space="preserve"> e </w:t>
      </w:r>
      <w:r w:rsidRPr="00654C12">
        <w:rPr>
          <w:i/>
          <w:lang w:val="it-IT"/>
        </w:rPr>
        <w:t>Tools</w:t>
      </w:r>
      <w:r w:rsidR="00D453BE" w:rsidRPr="00654C12">
        <w:rPr>
          <w:lang w:val="it-IT"/>
        </w:rPr>
        <w:t>.</w:t>
      </w:r>
    </w:p>
    <w:p w14:paraId="0DF6904C" w14:textId="77777777" w:rsidR="00E51158" w:rsidRPr="00654C12" w:rsidRDefault="00E51158" w:rsidP="00654C12">
      <w:pPr>
        <w:pStyle w:val="Heading2"/>
        <w:jc w:val="both"/>
        <w:rPr>
          <w:rFonts w:ascii="Segoe UI" w:hAnsi="Segoe UI" w:cs="Segoe UI"/>
          <w:lang w:val="it-IT"/>
        </w:rPr>
      </w:pPr>
    </w:p>
    <w:p w14:paraId="470A6403" w14:textId="6E1DEA0A" w:rsidR="00DA5212" w:rsidRPr="00654C12" w:rsidRDefault="00AD7F7F" w:rsidP="00AD7F7F">
      <w:pPr>
        <w:pStyle w:val="Heading4"/>
        <w:rPr>
          <w:lang w:val="it-IT"/>
        </w:rPr>
      </w:pPr>
      <w:r>
        <w:rPr>
          <w:lang w:val="it-IT"/>
        </w:rPr>
        <w:t>Framework</w:t>
      </w:r>
    </w:p>
    <w:p w14:paraId="74ABADF7" w14:textId="77777777" w:rsidR="00BA4578" w:rsidRPr="00654C12" w:rsidRDefault="00BA457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Vi sono alcuni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molto efficaci utilizzabili in maniera del tutto immediata:</w:t>
      </w:r>
    </w:p>
    <w:p w14:paraId="793DC5A0" w14:textId="77777777" w:rsidR="00BA4578" w:rsidRPr="00654C12" w:rsidRDefault="0033185C" w:rsidP="00AD7F7F">
      <w:pPr>
        <w:pStyle w:val="ppBulletList"/>
        <w:rPr>
          <w:rFonts w:ascii="Segoe UI" w:hAnsi="Segoe UI" w:cs="Segoe UI"/>
          <w:lang w:val="it-IT"/>
        </w:rPr>
      </w:pPr>
      <w:hyperlink r:id="rId16" w:history="1">
        <w:proofErr w:type="spellStart"/>
        <w:proofErr w:type="gramStart"/>
        <w:r w:rsidR="00BA4578" w:rsidRPr="00654C12">
          <w:rPr>
            <w:rStyle w:val="Hyperlink"/>
            <w:rFonts w:ascii="Segoe UI" w:hAnsi="Segoe UI" w:cs="Segoe UI"/>
            <w:lang w:val="it-IT"/>
          </w:rPr>
          <w:t>tSQLt</w:t>
        </w:r>
        <w:proofErr w:type="spellEnd"/>
        <w:proofErr w:type="gramEnd"/>
      </w:hyperlink>
    </w:p>
    <w:p w14:paraId="51D396B7" w14:textId="77777777" w:rsidR="00BA4578" w:rsidRPr="00654C12" w:rsidRDefault="0033185C" w:rsidP="00AD7F7F">
      <w:pPr>
        <w:pStyle w:val="ppBulletList"/>
        <w:rPr>
          <w:rFonts w:ascii="Segoe UI" w:hAnsi="Segoe UI" w:cs="Segoe UI"/>
          <w:lang w:val="it-IT"/>
        </w:rPr>
      </w:pPr>
      <w:hyperlink r:id="rId17" w:history="1">
        <w:proofErr w:type="spellStart"/>
        <w:proofErr w:type="gramStart"/>
        <w:r w:rsidR="00BA4578" w:rsidRPr="00654C12">
          <w:rPr>
            <w:rStyle w:val="Hyperlink"/>
            <w:rFonts w:ascii="Segoe UI" w:hAnsi="Segoe UI" w:cs="Segoe UI"/>
            <w:lang w:val="it-IT"/>
          </w:rPr>
          <w:t>tSQLUnit</w:t>
        </w:r>
        <w:proofErr w:type="spellEnd"/>
        <w:proofErr w:type="gramEnd"/>
      </w:hyperlink>
    </w:p>
    <w:p w14:paraId="3D49D39B" w14:textId="77777777" w:rsidR="00BA4578" w:rsidRDefault="0033185C" w:rsidP="00AD7F7F">
      <w:pPr>
        <w:pStyle w:val="ppBulletList"/>
        <w:rPr>
          <w:rStyle w:val="Hyperlink"/>
          <w:rFonts w:ascii="Segoe UI" w:hAnsi="Segoe UI" w:cs="Segoe UI"/>
          <w:lang w:val="it-IT"/>
        </w:rPr>
      </w:pPr>
      <w:hyperlink r:id="rId18" w:history="1">
        <w:proofErr w:type="spellStart"/>
        <w:r w:rsidR="00BA4578" w:rsidRPr="00654C12">
          <w:rPr>
            <w:rStyle w:val="Hyperlink"/>
            <w:rFonts w:ascii="Segoe UI" w:hAnsi="Segoe UI" w:cs="Segoe UI"/>
            <w:lang w:val="it-IT"/>
          </w:rPr>
          <w:t>SQLCop</w:t>
        </w:r>
        <w:proofErr w:type="spellEnd"/>
      </w:hyperlink>
    </w:p>
    <w:p w14:paraId="5E3C6214" w14:textId="77777777" w:rsidR="00AD7F7F" w:rsidRPr="00654C12" w:rsidRDefault="00AD7F7F" w:rsidP="00AD7F7F">
      <w:pPr>
        <w:pStyle w:val="ppListEnd"/>
        <w:rPr>
          <w:lang w:val="it-IT"/>
        </w:rPr>
      </w:pPr>
    </w:p>
    <w:p w14:paraId="5447B514" w14:textId="77777777" w:rsidR="00BA4578" w:rsidRPr="00654C12" w:rsidRDefault="00BA457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Oltre a questi tre vi è anche </w:t>
      </w:r>
      <w:hyperlink r:id="rId19" w:history="1">
        <w:r w:rsidRPr="00654C12">
          <w:rPr>
            <w:rStyle w:val="Hyperlink"/>
            <w:rFonts w:ascii="Segoe UI" w:hAnsi="Segoe UI" w:cs="Segoe UI"/>
            <w:lang w:val="it-IT"/>
          </w:rPr>
          <w:t>SS-Unit</w:t>
        </w:r>
      </w:hyperlink>
      <w:r w:rsidR="00962B2F" w:rsidRPr="00654C12">
        <w:rPr>
          <w:lang w:val="it-IT"/>
        </w:rPr>
        <w:t xml:space="preserve">, più recente, </w:t>
      </w:r>
      <w:r w:rsidR="00D453BE" w:rsidRPr="00654C12">
        <w:rPr>
          <w:lang w:val="it-IT"/>
        </w:rPr>
        <w:t xml:space="preserve">e </w:t>
      </w:r>
      <w:r w:rsidR="00962B2F" w:rsidRPr="00654C12">
        <w:rPr>
          <w:lang w:val="it-IT"/>
        </w:rPr>
        <w:t>da valutare.</w:t>
      </w:r>
      <w:r w:rsidR="00D453BE" w:rsidRPr="00654C12">
        <w:rPr>
          <w:lang w:val="it-IT"/>
        </w:rPr>
        <w:t xml:space="preserve"> In questo articolo non parleremo di quest’ultimo.</w:t>
      </w:r>
    </w:p>
    <w:p w14:paraId="5DFA9CF3" w14:textId="77777777" w:rsidR="00FA3597" w:rsidRPr="00654C12" w:rsidRDefault="00FA3597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 primi due hanno una struttura comune, che </w:t>
      </w:r>
      <w:r w:rsidR="00464CFE" w:rsidRPr="00654C12">
        <w:rPr>
          <w:lang w:val="it-IT"/>
        </w:rPr>
        <w:t>può essere suddivisa</w:t>
      </w:r>
      <w:r w:rsidRPr="00654C12">
        <w:rPr>
          <w:lang w:val="it-IT"/>
        </w:rPr>
        <w:t xml:space="preserve"> in quattro parti: fase di </w:t>
      </w:r>
      <w:r w:rsidRPr="00654C12">
        <w:rPr>
          <w:b/>
          <w:lang w:val="it-IT"/>
        </w:rPr>
        <w:t>raccolta dati</w:t>
      </w:r>
      <w:r w:rsidRPr="00654C12">
        <w:rPr>
          <w:lang w:val="it-IT"/>
        </w:rPr>
        <w:t xml:space="preserve"> </w:t>
      </w:r>
      <w:r w:rsidRPr="00654C12">
        <w:rPr>
          <w:b/>
          <w:lang w:val="it-IT"/>
        </w:rPr>
        <w:t>o di creazione dell’ambiente</w:t>
      </w:r>
      <w:r w:rsidRPr="00654C12">
        <w:rPr>
          <w:lang w:val="it-IT"/>
        </w:rPr>
        <w:t xml:space="preserve">, fase di </w:t>
      </w:r>
      <w:r w:rsidRPr="00654C12">
        <w:rPr>
          <w:b/>
          <w:lang w:val="it-IT"/>
        </w:rPr>
        <w:t>applicazione del test</w:t>
      </w:r>
      <w:r w:rsidRPr="00654C12">
        <w:rPr>
          <w:lang w:val="it-IT"/>
        </w:rPr>
        <w:t xml:space="preserve">, fase di </w:t>
      </w:r>
      <w:r w:rsidRPr="00654C12">
        <w:rPr>
          <w:b/>
          <w:lang w:val="it-IT"/>
        </w:rPr>
        <w:t>asserzione e verifica</w:t>
      </w:r>
      <w:r w:rsidRPr="00654C12">
        <w:rPr>
          <w:lang w:val="it-IT"/>
        </w:rPr>
        <w:t xml:space="preserve">, </w:t>
      </w:r>
      <w:r w:rsidR="00464CFE" w:rsidRPr="00654C12">
        <w:rPr>
          <w:lang w:val="it-IT"/>
        </w:rPr>
        <w:t xml:space="preserve">e fase di </w:t>
      </w:r>
      <w:r w:rsidRPr="00654C12">
        <w:rPr>
          <w:b/>
          <w:lang w:val="it-IT"/>
        </w:rPr>
        <w:t>ritorno allo stato precedente</w:t>
      </w:r>
      <w:r w:rsidRPr="00654C12">
        <w:rPr>
          <w:lang w:val="it-IT"/>
        </w:rPr>
        <w:t xml:space="preserve"> al test. Ognuno dei due</w:t>
      </w:r>
      <w:r w:rsidR="00464CFE" w:rsidRPr="00654C12">
        <w:rPr>
          <w:lang w:val="it-IT"/>
        </w:rPr>
        <w:t xml:space="preserve"> </w:t>
      </w:r>
      <w:proofErr w:type="spellStart"/>
      <w:r w:rsidR="00464CFE"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>, però, possiede terminologie differenti. Andiam</w:t>
      </w:r>
      <w:r w:rsidR="0096318E" w:rsidRPr="00654C12">
        <w:rPr>
          <w:lang w:val="it-IT"/>
        </w:rPr>
        <w:t>o</w:t>
      </w:r>
      <w:r w:rsidR="00464CFE" w:rsidRPr="00654C12">
        <w:rPr>
          <w:lang w:val="it-IT"/>
        </w:rPr>
        <w:t xml:space="preserve"> ad analizzarli qui di seguito.</w:t>
      </w:r>
    </w:p>
    <w:p w14:paraId="72640A90" w14:textId="374D6348" w:rsidR="0096318E" w:rsidRPr="00654C12" w:rsidRDefault="00AD7F7F" w:rsidP="00AD7F7F">
      <w:pPr>
        <w:pStyle w:val="Heading4"/>
        <w:rPr>
          <w:lang w:val="it-IT"/>
        </w:rPr>
      </w:pPr>
      <w:bookmarkStart w:id="1" w:name="_tSQLt"/>
      <w:bookmarkEnd w:id="1"/>
      <w:proofErr w:type="spellStart"/>
      <w:proofErr w:type="gramStart"/>
      <w:r>
        <w:rPr>
          <w:lang w:val="it-IT"/>
        </w:rPr>
        <w:t>tSQLt</w:t>
      </w:r>
      <w:proofErr w:type="spellEnd"/>
      <w:proofErr w:type="gramEnd"/>
    </w:p>
    <w:p w14:paraId="02F632EC" w14:textId="77777777" w:rsidR="00BE5772" w:rsidRPr="00654C12" w:rsidRDefault="00CD3877" w:rsidP="00011E61">
      <w:pPr>
        <w:pStyle w:val="ppBodyText"/>
        <w:rPr>
          <w:lang w:val="it-IT"/>
        </w:rPr>
      </w:pPr>
      <w:proofErr w:type="spellStart"/>
      <w:proofErr w:type="gramStart"/>
      <w:r w:rsidRPr="00654C12">
        <w:rPr>
          <w:lang w:val="it-IT"/>
        </w:rPr>
        <w:t>tSQLt</w:t>
      </w:r>
      <w:proofErr w:type="spellEnd"/>
      <w:proofErr w:type="gramEnd"/>
      <w:r w:rsidRPr="00654C12">
        <w:rPr>
          <w:lang w:val="it-IT"/>
        </w:rPr>
        <w:t xml:space="preserve"> </w:t>
      </w:r>
      <w:r w:rsidR="00BE5772" w:rsidRPr="00654C12">
        <w:rPr>
          <w:lang w:val="it-IT"/>
        </w:rPr>
        <w:t xml:space="preserve">installa una serie di </w:t>
      </w:r>
      <w:proofErr w:type="spellStart"/>
      <w:r w:rsidR="00BE5772" w:rsidRPr="00654C12">
        <w:rPr>
          <w:lang w:val="it-IT"/>
        </w:rPr>
        <w:t>stored</w:t>
      </w:r>
      <w:proofErr w:type="spellEnd"/>
      <w:r w:rsidR="00BE5772" w:rsidRPr="00654C12">
        <w:rPr>
          <w:lang w:val="it-IT"/>
        </w:rPr>
        <w:t xml:space="preserve"> procedure sotto lo schema </w:t>
      </w:r>
      <w:proofErr w:type="spellStart"/>
      <w:r w:rsidR="00BE5772" w:rsidRPr="00654C12">
        <w:rPr>
          <w:i/>
          <w:lang w:val="it-IT"/>
        </w:rPr>
        <w:t>tSQLt</w:t>
      </w:r>
      <w:proofErr w:type="spellEnd"/>
      <w:r w:rsidR="00BE5772" w:rsidRPr="00654C12">
        <w:rPr>
          <w:lang w:val="it-IT"/>
        </w:rPr>
        <w:t xml:space="preserve"> ed un’</w:t>
      </w:r>
      <w:proofErr w:type="spellStart"/>
      <w:r w:rsidR="00BE5772" w:rsidRPr="00654C12">
        <w:rPr>
          <w:lang w:val="it-IT"/>
        </w:rPr>
        <w:t>assembly</w:t>
      </w:r>
      <w:proofErr w:type="spellEnd"/>
      <w:r w:rsidR="00BE5772" w:rsidRPr="00654C12">
        <w:rPr>
          <w:lang w:val="it-IT"/>
        </w:rPr>
        <w:t xml:space="preserve"> chiamato </w:t>
      </w:r>
      <w:proofErr w:type="spellStart"/>
      <w:r w:rsidR="00BE5772" w:rsidRPr="00654C12">
        <w:rPr>
          <w:i/>
          <w:lang w:val="it-IT"/>
        </w:rPr>
        <w:t>tSQLtCLR</w:t>
      </w:r>
      <w:proofErr w:type="spellEnd"/>
      <w:r w:rsidR="00BE5772" w:rsidRPr="00654C12">
        <w:rPr>
          <w:lang w:val="it-IT"/>
        </w:rPr>
        <w:t>.</w:t>
      </w:r>
      <w:r w:rsidRPr="00654C12">
        <w:rPr>
          <w:lang w:val="it-IT"/>
        </w:rPr>
        <w:t xml:space="preserve"> Infine necessita di una configurazione di database particolare (</w:t>
      </w:r>
      <w:r w:rsidRPr="00654C12">
        <w:rPr>
          <w:i/>
          <w:lang w:val="it-IT"/>
        </w:rPr>
        <w:t>SET TRUSTWORTHY ON</w:t>
      </w:r>
      <w:r w:rsidRPr="00654C12">
        <w:rPr>
          <w:lang w:val="it-IT"/>
        </w:rPr>
        <w:t>).</w:t>
      </w:r>
    </w:p>
    <w:p w14:paraId="3A0C3DE9" w14:textId="77777777" w:rsidR="0096318E" w:rsidRPr="00654C12" w:rsidRDefault="0096318E" w:rsidP="00011E61">
      <w:pPr>
        <w:pStyle w:val="ppBodyText"/>
        <w:rPr>
          <w:lang w:val="it-IT"/>
        </w:rPr>
      </w:pPr>
      <w:r w:rsidRPr="00654C12">
        <w:rPr>
          <w:lang w:val="it-IT"/>
        </w:rPr>
        <w:lastRenderedPageBreak/>
        <w:t xml:space="preserve">I termini che contraddistinguono un test fatto con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 sono tre. </w:t>
      </w:r>
      <w:proofErr w:type="spellStart"/>
      <w:r w:rsidRPr="00654C12">
        <w:rPr>
          <w:b/>
          <w:lang w:val="it-IT"/>
        </w:rPr>
        <w:t>Assemble</w:t>
      </w:r>
      <w:proofErr w:type="spellEnd"/>
      <w:r w:rsidRPr="00654C12">
        <w:rPr>
          <w:lang w:val="it-IT"/>
        </w:rPr>
        <w:t xml:space="preserve">, corrisponde alla fase di creazione e raccolta dei dati di ambiente. </w:t>
      </w:r>
      <w:proofErr w:type="spellStart"/>
      <w:r w:rsidRPr="00654C12">
        <w:rPr>
          <w:b/>
          <w:lang w:val="it-IT"/>
        </w:rPr>
        <w:t>Act</w:t>
      </w:r>
      <w:proofErr w:type="spellEnd"/>
      <w:r w:rsidRPr="00654C12">
        <w:rPr>
          <w:lang w:val="it-IT"/>
        </w:rPr>
        <w:t xml:space="preserve">, corrisponde alla fase di applicazione del comportamento e </w:t>
      </w:r>
      <w:proofErr w:type="spellStart"/>
      <w:r w:rsidRPr="00654C12">
        <w:rPr>
          <w:b/>
          <w:lang w:val="it-IT"/>
        </w:rPr>
        <w:t>Assert</w:t>
      </w:r>
      <w:proofErr w:type="spellEnd"/>
      <w:r w:rsidRPr="00654C12">
        <w:rPr>
          <w:lang w:val="it-IT"/>
        </w:rPr>
        <w:t>, corrisponde alla fase di verifica. La fine del test (sia in caso di fallimento che di successo) porta la situazione al momento precedente al test.</w:t>
      </w:r>
    </w:p>
    <w:p w14:paraId="02AFD3A4" w14:textId="77777777" w:rsidR="00FA3597" w:rsidRPr="00654C12" w:rsidRDefault="00FA3597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Nella fase di </w:t>
      </w:r>
      <w:proofErr w:type="spellStart"/>
      <w:r w:rsidR="006D357B" w:rsidRPr="00654C12">
        <w:rPr>
          <w:b/>
          <w:lang w:val="it-IT"/>
        </w:rPr>
        <w:t>assemble</w:t>
      </w:r>
      <w:proofErr w:type="spellEnd"/>
      <w:r w:rsidR="0096318E" w:rsidRPr="00654C12">
        <w:rPr>
          <w:lang w:val="it-IT"/>
        </w:rPr>
        <w:t>,</w:t>
      </w:r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 </w:t>
      </w:r>
      <w:r w:rsidR="0096318E" w:rsidRPr="00654C12">
        <w:rPr>
          <w:lang w:val="it-IT"/>
        </w:rPr>
        <w:t xml:space="preserve">consente la creazione di oggetti denominati </w:t>
      </w:r>
      <w:proofErr w:type="spellStart"/>
      <w:r w:rsidR="0096318E" w:rsidRPr="00654C12">
        <w:rPr>
          <w:i/>
          <w:lang w:val="it-IT"/>
        </w:rPr>
        <w:t>Fake</w:t>
      </w:r>
      <w:proofErr w:type="spellEnd"/>
      <w:r w:rsidR="0096318E" w:rsidRPr="00654C12">
        <w:rPr>
          <w:lang w:val="it-IT"/>
        </w:rPr>
        <w:t xml:space="preserve"> (fittizi). Un esempio è il seguente:</w:t>
      </w:r>
    </w:p>
    <w:p w14:paraId="2E56E357" w14:textId="77777777" w:rsidR="006D357B" w:rsidRPr="00654C12" w:rsidRDefault="006D357B" w:rsidP="00011E61">
      <w:pPr>
        <w:pStyle w:val="ppBodyText"/>
        <w:rPr>
          <w:rFonts w:eastAsia="Times New Roman"/>
          <w:lang w:val="it-IT"/>
        </w:rPr>
      </w:pPr>
      <w:r w:rsidRPr="00654C12">
        <w:rPr>
          <w:rFonts w:eastAsia="Times New Roman"/>
          <w:color w:val="0070C0"/>
          <w:lang w:val="it-IT"/>
        </w:rPr>
        <w:t>EXEC</w:t>
      </w:r>
      <w:r w:rsidRPr="00654C12">
        <w:rPr>
          <w:rFonts w:eastAsia="Times New Roman"/>
          <w:lang w:val="it-IT"/>
        </w:rPr>
        <w:t xml:space="preserve"> </w:t>
      </w:r>
      <w:proofErr w:type="spellStart"/>
      <w:r w:rsidRPr="00654C12">
        <w:rPr>
          <w:rFonts w:eastAsia="Times New Roman"/>
          <w:b/>
          <w:lang w:val="it-IT"/>
        </w:rPr>
        <w:t>tSQLt.FakeTable</w:t>
      </w:r>
      <w:proofErr w:type="spellEnd"/>
      <w:r w:rsidRPr="00654C12">
        <w:rPr>
          <w:rFonts w:eastAsia="Times New Roman"/>
          <w:b/>
          <w:lang w:val="it-IT"/>
        </w:rPr>
        <w:t xml:space="preserve"> </w:t>
      </w:r>
      <w:r w:rsidRPr="00654C12">
        <w:rPr>
          <w:rFonts w:eastAsia="Times New Roman"/>
          <w:lang w:val="it-IT"/>
        </w:rPr>
        <w:t>@</w:t>
      </w:r>
      <w:proofErr w:type="spellStart"/>
      <w:r w:rsidRPr="00654C12">
        <w:rPr>
          <w:rFonts w:eastAsia="Times New Roman"/>
          <w:lang w:val="it-IT"/>
        </w:rPr>
        <w:t>TableName</w:t>
      </w:r>
      <w:proofErr w:type="spellEnd"/>
      <w:r w:rsidRPr="00654C12">
        <w:rPr>
          <w:rFonts w:eastAsia="Times New Roman"/>
          <w:b/>
          <w:lang w:val="it-IT"/>
        </w:rPr>
        <w:t xml:space="preserve"> </w:t>
      </w:r>
      <w:r w:rsidRPr="00654C12">
        <w:rPr>
          <w:rFonts w:eastAsia="Times New Roman"/>
          <w:lang w:val="it-IT"/>
        </w:rPr>
        <w:t xml:space="preserve">= </w:t>
      </w:r>
      <w:r w:rsidRPr="00654C12">
        <w:rPr>
          <w:rFonts w:eastAsia="Times New Roman"/>
          <w:color w:val="C00000"/>
          <w:lang w:val="it-IT"/>
        </w:rPr>
        <w:t>'</w:t>
      </w:r>
      <w:proofErr w:type="spellStart"/>
      <w:r w:rsidRPr="00654C12">
        <w:rPr>
          <w:rFonts w:eastAsia="Times New Roman"/>
          <w:color w:val="C00000"/>
          <w:lang w:val="it-IT"/>
        </w:rPr>
        <w:t>Sales.Orders</w:t>
      </w:r>
      <w:proofErr w:type="spellEnd"/>
      <w:r w:rsidRPr="00654C12">
        <w:rPr>
          <w:rFonts w:eastAsia="Times New Roman"/>
          <w:color w:val="C00000"/>
          <w:lang w:val="it-IT"/>
        </w:rPr>
        <w:t>'</w:t>
      </w:r>
      <w:r w:rsidRPr="00654C12">
        <w:rPr>
          <w:rFonts w:eastAsia="Times New Roman"/>
          <w:lang w:val="it-IT"/>
        </w:rPr>
        <w:t>;</w:t>
      </w:r>
    </w:p>
    <w:p w14:paraId="565C5341" w14:textId="77777777" w:rsidR="0096318E" w:rsidRPr="00654C12" w:rsidRDefault="006D357B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Con questo comando viene creata una tabella fittizia, ma lo stesso può essere fatto </w:t>
      </w:r>
      <w:r w:rsidR="00CD3877" w:rsidRPr="00654C12">
        <w:rPr>
          <w:lang w:val="it-IT"/>
        </w:rPr>
        <w:t xml:space="preserve">per le </w:t>
      </w:r>
      <w:proofErr w:type="spellStart"/>
      <w:r w:rsidR="00CD3877" w:rsidRPr="00654C12">
        <w:rPr>
          <w:lang w:val="it-IT"/>
        </w:rPr>
        <w:t>fuzioni</w:t>
      </w:r>
      <w:proofErr w:type="spellEnd"/>
      <w:r w:rsidR="00CD3877" w:rsidRPr="00654C12">
        <w:rPr>
          <w:lang w:val="it-IT"/>
        </w:rPr>
        <w:t xml:space="preserve"> </w:t>
      </w:r>
      <w:r w:rsidRPr="00654C12">
        <w:rPr>
          <w:lang w:val="it-IT"/>
        </w:rPr>
        <w:t xml:space="preserve">con la 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</w:t>
      </w:r>
      <w:proofErr w:type="spellStart"/>
      <w:r w:rsidRPr="00654C12">
        <w:rPr>
          <w:i/>
          <w:lang w:val="it-IT"/>
        </w:rPr>
        <w:t>tSQLt.FakeFunction</w:t>
      </w:r>
      <w:proofErr w:type="spellEnd"/>
      <w:r w:rsidRPr="00654C12">
        <w:rPr>
          <w:lang w:val="it-IT"/>
        </w:rPr>
        <w:t xml:space="preserve">. Mentre quest’ultima possiede solo due parametri (il nome della funzione e quello della funzione fittizia), la </w:t>
      </w:r>
      <w:proofErr w:type="spellStart"/>
      <w:r w:rsidRPr="00654C12">
        <w:rPr>
          <w:i/>
          <w:lang w:val="it-IT"/>
        </w:rPr>
        <w:t>FakeTable</w:t>
      </w:r>
      <w:proofErr w:type="spellEnd"/>
      <w:r w:rsidRPr="00654C12">
        <w:rPr>
          <w:lang w:val="it-IT"/>
        </w:rPr>
        <w:t xml:space="preserve"> consente di specificare le operazioni da applicare sulla tabella “copiata”. Ad esempio, è possibile specificare se utilizzare i vincoli di default, la proprietà </w:t>
      </w:r>
      <w:proofErr w:type="spellStart"/>
      <w:r w:rsidRPr="00654C12">
        <w:rPr>
          <w:lang w:val="it-IT"/>
        </w:rPr>
        <w:t>identity</w:t>
      </w:r>
      <w:proofErr w:type="spellEnd"/>
      <w:r w:rsidRPr="00654C12">
        <w:rPr>
          <w:lang w:val="it-IT"/>
        </w:rPr>
        <w:t xml:space="preserve"> e le colonne calcolate. </w:t>
      </w:r>
    </w:p>
    <w:p w14:paraId="2EF2BC81" w14:textId="77777777" w:rsidR="006D357B" w:rsidRPr="00654C12" w:rsidRDefault="00CD3877" w:rsidP="00011E61">
      <w:pPr>
        <w:pStyle w:val="ppBodyText"/>
        <w:rPr>
          <w:lang w:val="it-IT"/>
        </w:rPr>
      </w:pPr>
      <w:proofErr w:type="spellStart"/>
      <w:r w:rsidRPr="00654C12">
        <w:rPr>
          <w:i/>
          <w:lang w:val="it-IT"/>
        </w:rPr>
        <w:t>tSQLt.</w:t>
      </w:r>
      <w:r w:rsidR="006D357B" w:rsidRPr="00654C12">
        <w:rPr>
          <w:i/>
          <w:lang w:val="it-IT"/>
        </w:rPr>
        <w:t>FakeTable</w:t>
      </w:r>
      <w:proofErr w:type="spellEnd"/>
      <w:r w:rsidR="006D357B" w:rsidRPr="00654C12">
        <w:rPr>
          <w:lang w:val="it-IT"/>
        </w:rPr>
        <w:t xml:space="preserve"> si occupa di rinominare la tabella indicata con un suffisso random e di creare una nuova tabella col nome originario, in modo da </w:t>
      </w:r>
      <w:r w:rsidR="006D357B" w:rsidRPr="00654C12">
        <w:rPr>
          <w:b/>
          <w:lang w:val="it-IT"/>
        </w:rPr>
        <w:t>isolare</w:t>
      </w:r>
      <w:r w:rsidR="006D357B" w:rsidRPr="00654C12">
        <w:rPr>
          <w:lang w:val="it-IT"/>
        </w:rPr>
        <w:t xml:space="preserve"> l’oggetto per i test.</w:t>
      </w:r>
    </w:p>
    <w:p w14:paraId="31367D2D" w14:textId="77777777" w:rsidR="0096318E" w:rsidRPr="00654C12" w:rsidRDefault="001E634E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Nella fase di </w:t>
      </w:r>
      <w:proofErr w:type="spellStart"/>
      <w:r w:rsidRPr="00654C12">
        <w:rPr>
          <w:b/>
          <w:lang w:val="it-IT"/>
        </w:rPr>
        <w:t>act</w:t>
      </w:r>
      <w:proofErr w:type="spellEnd"/>
      <w:r w:rsidRPr="00654C12">
        <w:rPr>
          <w:lang w:val="it-IT"/>
        </w:rPr>
        <w:t xml:space="preserve">,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 </w:t>
      </w:r>
      <w:r w:rsidR="00CD3877" w:rsidRPr="00654C12">
        <w:rPr>
          <w:lang w:val="it-IT"/>
        </w:rPr>
        <w:t>esegu</w:t>
      </w:r>
      <w:r w:rsidRPr="00654C12">
        <w:rPr>
          <w:lang w:val="it-IT"/>
        </w:rPr>
        <w:t>e la logica da testare</w:t>
      </w:r>
      <w:r w:rsidR="00CD3877" w:rsidRPr="00654C12">
        <w:rPr>
          <w:lang w:val="it-IT"/>
        </w:rPr>
        <w:t>, ovvero i test creati dall’utente. A</w:t>
      </w:r>
      <w:r w:rsidRPr="00654C12">
        <w:rPr>
          <w:lang w:val="it-IT"/>
        </w:rPr>
        <w:t>d esempio</w:t>
      </w:r>
      <w:r w:rsidR="00CD3877" w:rsidRPr="00654C12">
        <w:rPr>
          <w:lang w:val="it-IT"/>
        </w:rPr>
        <w:t>,</w:t>
      </w:r>
      <w:r w:rsidRPr="00654C12">
        <w:rPr>
          <w:lang w:val="it-IT"/>
        </w:rPr>
        <w:t xml:space="preserve"> una 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che esegue calcoli sulla </w:t>
      </w:r>
      <w:proofErr w:type="spellStart"/>
      <w:r w:rsidRPr="00654C12">
        <w:rPr>
          <w:i/>
          <w:lang w:val="it-IT"/>
        </w:rPr>
        <w:t>Sales.Orders</w:t>
      </w:r>
      <w:proofErr w:type="spellEnd"/>
      <w:r w:rsidRPr="00654C12">
        <w:rPr>
          <w:lang w:val="it-IT"/>
        </w:rPr>
        <w:t xml:space="preserve">, appena definita come </w:t>
      </w:r>
      <w:proofErr w:type="spellStart"/>
      <w:r w:rsidRPr="00654C12">
        <w:rPr>
          <w:i/>
          <w:lang w:val="it-IT"/>
        </w:rPr>
        <w:t>Fake</w:t>
      </w:r>
      <w:proofErr w:type="spellEnd"/>
      <w:r w:rsidRPr="00654C12">
        <w:rPr>
          <w:lang w:val="it-IT"/>
        </w:rPr>
        <w:t xml:space="preserve">. </w:t>
      </w:r>
      <w:r w:rsidR="00BE5772" w:rsidRPr="00654C12">
        <w:rPr>
          <w:lang w:val="it-IT"/>
        </w:rPr>
        <w:t xml:space="preserve">La </w:t>
      </w:r>
      <w:proofErr w:type="spellStart"/>
      <w:r w:rsidR="00BE5772" w:rsidRPr="00654C12">
        <w:rPr>
          <w:lang w:val="it-IT"/>
        </w:rPr>
        <w:t>stored</w:t>
      </w:r>
      <w:proofErr w:type="spellEnd"/>
      <w:r w:rsidR="00BE5772" w:rsidRPr="00654C12">
        <w:rPr>
          <w:lang w:val="it-IT"/>
        </w:rPr>
        <w:t xml:space="preserve"> procedure eseguirà i calcoli su un oggetto totalmente isolato e non toccherà l’oggetto da cui il </w:t>
      </w:r>
      <w:proofErr w:type="spellStart"/>
      <w:r w:rsidR="00BE5772" w:rsidRPr="00654C12">
        <w:rPr>
          <w:i/>
          <w:lang w:val="it-IT"/>
        </w:rPr>
        <w:t>Fake</w:t>
      </w:r>
      <w:proofErr w:type="spellEnd"/>
      <w:r w:rsidR="00BE5772" w:rsidRPr="00654C12">
        <w:rPr>
          <w:lang w:val="it-IT"/>
        </w:rPr>
        <w:t xml:space="preserve"> ha avuto origine. Oltre ad essere estremamente comodo, si tratta anche di una caratteristica vantaggiosa che contraddistingue questo </w:t>
      </w:r>
      <w:proofErr w:type="spellStart"/>
      <w:r w:rsidR="00BE5772" w:rsidRPr="00654C12">
        <w:rPr>
          <w:lang w:val="it-IT"/>
        </w:rPr>
        <w:t>framework</w:t>
      </w:r>
      <w:proofErr w:type="spellEnd"/>
      <w:r w:rsidR="00BE5772" w:rsidRPr="00654C12">
        <w:rPr>
          <w:lang w:val="it-IT"/>
        </w:rPr>
        <w:t xml:space="preserve"> dagli altri.</w:t>
      </w:r>
    </w:p>
    <w:p w14:paraId="126CF8CC" w14:textId="77777777" w:rsidR="00BE5772" w:rsidRPr="00654C12" w:rsidRDefault="00BE5772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Nella fase finale, ovvero quella di </w:t>
      </w:r>
      <w:proofErr w:type="spellStart"/>
      <w:r w:rsidRPr="00654C12">
        <w:rPr>
          <w:b/>
          <w:lang w:val="it-IT"/>
        </w:rPr>
        <w:t>assert</w:t>
      </w:r>
      <w:proofErr w:type="spellEnd"/>
      <w:r w:rsidRPr="00654C12">
        <w:rPr>
          <w:lang w:val="it-IT"/>
        </w:rPr>
        <w:t xml:space="preserve">,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 fornisce le asserzioni più comuni, come:</w:t>
      </w:r>
    </w:p>
    <w:p w14:paraId="79916E97" w14:textId="77777777" w:rsidR="00BE5772" w:rsidRPr="00782D6E" w:rsidRDefault="00BE5772" w:rsidP="00F55C5F">
      <w:pPr>
        <w:pStyle w:val="ppBulletList"/>
      </w:pPr>
      <w:proofErr w:type="spellStart"/>
      <w:r w:rsidRPr="00782D6E">
        <w:t>tSQLt.AssertEmptyTable</w:t>
      </w:r>
      <w:proofErr w:type="spellEnd"/>
    </w:p>
    <w:p w14:paraId="5B4C97CE" w14:textId="77777777" w:rsidR="00BE5772" w:rsidRPr="00782D6E" w:rsidRDefault="00BE5772" w:rsidP="00F55C5F">
      <w:pPr>
        <w:pStyle w:val="ppBulletList"/>
      </w:pPr>
      <w:proofErr w:type="spellStart"/>
      <w:r w:rsidRPr="00782D6E">
        <w:t>tSQLt.AssertEquals</w:t>
      </w:r>
      <w:proofErr w:type="spellEnd"/>
    </w:p>
    <w:p w14:paraId="2468AAE8" w14:textId="77777777" w:rsidR="00BE5772" w:rsidRPr="00782D6E" w:rsidRDefault="00BE5772" w:rsidP="00F55C5F">
      <w:pPr>
        <w:pStyle w:val="ppBulletList"/>
      </w:pPr>
      <w:proofErr w:type="spellStart"/>
      <w:r w:rsidRPr="00782D6E">
        <w:t>tSQLt.AssertEqualsString</w:t>
      </w:r>
      <w:proofErr w:type="spellEnd"/>
    </w:p>
    <w:p w14:paraId="5E713D6D" w14:textId="77777777" w:rsidR="00BE5772" w:rsidRPr="00782D6E" w:rsidRDefault="00BE5772" w:rsidP="00F55C5F">
      <w:pPr>
        <w:pStyle w:val="ppBulletList"/>
      </w:pPr>
      <w:proofErr w:type="spellStart"/>
      <w:r w:rsidRPr="00782D6E">
        <w:t>tSQLt.AssertEqualsTable</w:t>
      </w:r>
      <w:proofErr w:type="spellEnd"/>
    </w:p>
    <w:p w14:paraId="394E72D0" w14:textId="77777777" w:rsidR="00BE5772" w:rsidRPr="00782D6E" w:rsidRDefault="00BE5772" w:rsidP="00F55C5F">
      <w:pPr>
        <w:pStyle w:val="ppBulletList"/>
      </w:pPr>
      <w:proofErr w:type="spellStart"/>
      <w:r w:rsidRPr="00782D6E">
        <w:t>tSQLt.AssertLike</w:t>
      </w:r>
      <w:proofErr w:type="spellEnd"/>
    </w:p>
    <w:p w14:paraId="119764D7" w14:textId="77777777" w:rsidR="00BE5772" w:rsidRPr="00782D6E" w:rsidRDefault="00BE5772" w:rsidP="00F55C5F">
      <w:pPr>
        <w:pStyle w:val="ppBulletList"/>
      </w:pPr>
      <w:proofErr w:type="spellStart"/>
      <w:r w:rsidRPr="00782D6E">
        <w:t>tSQLt.AssertNotEquals</w:t>
      </w:r>
      <w:proofErr w:type="spellEnd"/>
    </w:p>
    <w:p w14:paraId="78044652" w14:textId="77777777" w:rsidR="00BE5772" w:rsidRPr="00782D6E" w:rsidRDefault="00BE5772" w:rsidP="00F55C5F">
      <w:pPr>
        <w:pStyle w:val="ppBulletList"/>
      </w:pPr>
      <w:proofErr w:type="spellStart"/>
      <w:r w:rsidRPr="00782D6E">
        <w:t>tSQLt.AssertObjectDoesNotExist</w:t>
      </w:r>
      <w:proofErr w:type="spellEnd"/>
    </w:p>
    <w:p w14:paraId="570ABD29" w14:textId="77777777" w:rsidR="00BE5772" w:rsidRPr="00782D6E" w:rsidRDefault="00BE5772" w:rsidP="00F55C5F">
      <w:pPr>
        <w:pStyle w:val="ppBulletList"/>
      </w:pPr>
      <w:proofErr w:type="spellStart"/>
      <w:r w:rsidRPr="00782D6E">
        <w:t>tSQLt.AssertObjectExists</w:t>
      </w:r>
      <w:proofErr w:type="spellEnd"/>
    </w:p>
    <w:p w14:paraId="5207B405" w14:textId="77777777" w:rsidR="00BE5772" w:rsidRPr="00782D6E" w:rsidRDefault="00BE5772" w:rsidP="00F55C5F">
      <w:pPr>
        <w:pStyle w:val="ppBulletList"/>
      </w:pPr>
      <w:proofErr w:type="spellStart"/>
      <w:r w:rsidRPr="00782D6E">
        <w:t>tSQLt.AssertResultSetsHaveSameMetaData</w:t>
      </w:r>
      <w:proofErr w:type="spellEnd"/>
    </w:p>
    <w:p w14:paraId="0C9213C3" w14:textId="77777777" w:rsidR="00BE5772" w:rsidRDefault="00BE5772" w:rsidP="00F55C5F">
      <w:pPr>
        <w:pStyle w:val="ppBulletList"/>
        <w:rPr>
          <w:lang w:val="it-IT"/>
        </w:rPr>
      </w:pPr>
      <w:proofErr w:type="spellStart"/>
      <w:r w:rsidRPr="00654C12">
        <w:rPr>
          <w:lang w:val="it-IT"/>
        </w:rPr>
        <w:t>tSQLt.Fail</w:t>
      </w:r>
      <w:proofErr w:type="spellEnd"/>
    </w:p>
    <w:p w14:paraId="2EE68BF0" w14:textId="77777777" w:rsidR="00AD7F7F" w:rsidRPr="00654C12" w:rsidRDefault="00AD7F7F" w:rsidP="00AD7F7F">
      <w:pPr>
        <w:pStyle w:val="ppListEnd"/>
        <w:rPr>
          <w:lang w:val="it-IT"/>
        </w:rPr>
      </w:pPr>
    </w:p>
    <w:p w14:paraId="5B0CE18D" w14:textId="77777777" w:rsidR="00BE5772" w:rsidRPr="00654C12" w:rsidRDefault="00BE5772" w:rsidP="00011E61">
      <w:pPr>
        <w:pStyle w:val="ppBodyText"/>
        <w:rPr>
          <w:lang w:val="it-IT"/>
        </w:rPr>
      </w:pPr>
      <w:r w:rsidRPr="00654C12">
        <w:rPr>
          <w:lang w:val="it-IT"/>
        </w:rPr>
        <w:t>Ognuna di queste procedure</w:t>
      </w:r>
      <w:r w:rsidR="00CD3877" w:rsidRPr="00654C12">
        <w:rPr>
          <w:lang w:val="it-IT"/>
        </w:rPr>
        <w:t>,</w:t>
      </w:r>
      <w:r w:rsidRPr="00654C12">
        <w:rPr>
          <w:lang w:val="it-IT"/>
        </w:rPr>
        <w:t xml:space="preserve"> non solo si verifica l’esito del test, ma procede anche con la pulizia </w:t>
      </w:r>
      <w:r w:rsidR="00CD3877" w:rsidRPr="00654C12">
        <w:rPr>
          <w:lang w:val="it-IT"/>
        </w:rPr>
        <w:t xml:space="preserve">ed il ripristino </w:t>
      </w:r>
      <w:r w:rsidRPr="00654C12">
        <w:rPr>
          <w:lang w:val="it-IT"/>
        </w:rPr>
        <w:t xml:space="preserve">degli oggetti creati. In caso di creazione di oggetti </w:t>
      </w:r>
      <w:proofErr w:type="spellStart"/>
      <w:r w:rsidRPr="00654C12">
        <w:rPr>
          <w:i/>
          <w:lang w:val="it-IT"/>
        </w:rPr>
        <w:t>Fake</w:t>
      </w:r>
      <w:proofErr w:type="spellEnd"/>
      <w:r w:rsidRPr="00654C12">
        <w:rPr>
          <w:lang w:val="it-IT"/>
        </w:rPr>
        <w:t xml:space="preserve">, viene eseguito il procedimento contrario rispetto alla fase di </w:t>
      </w:r>
      <w:proofErr w:type="spellStart"/>
      <w:r w:rsidRPr="00654C12">
        <w:rPr>
          <w:lang w:val="it-IT"/>
        </w:rPr>
        <w:t>assemble</w:t>
      </w:r>
      <w:proofErr w:type="spellEnd"/>
      <w:r w:rsidRPr="00654C12">
        <w:rPr>
          <w:lang w:val="it-IT"/>
        </w:rPr>
        <w:t>. Questo rende il test completamente isolato ed affidabile.</w:t>
      </w:r>
    </w:p>
    <w:p w14:paraId="1835C387" w14:textId="77777777" w:rsidR="00CE75AB" w:rsidRPr="00654C12" w:rsidRDefault="00CE75AB" w:rsidP="00011E61">
      <w:pPr>
        <w:pStyle w:val="ppBodyText"/>
        <w:rPr>
          <w:lang w:val="it-IT"/>
        </w:rPr>
      </w:pPr>
      <w:r w:rsidRPr="00654C12">
        <w:rPr>
          <w:lang w:val="it-IT"/>
        </w:rPr>
        <w:lastRenderedPageBreak/>
        <w:t xml:space="preserve">L’intero processo descritto viene </w:t>
      </w:r>
      <w:r w:rsidR="00CD3877" w:rsidRPr="00654C12">
        <w:rPr>
          <w:lang w:val="it-IT"/>
        </w:rPr>
        <w:t xml:space="preserve">costruito </w:t>
      </w:r>
      <w:r w:rsidRPr="00654C12">
        <w:rPr>
          <w:lang w:val="it-IT"/>
        </w:rPr>
        <w:t xml:space="preserve">all’interno del test creato dall’utente, il quale dovrà essere creato </w:t>
      </w:r>
      <w:proofErr w:type="spellStart"/>
      <w:r w:rsidR="00CD3877" w:rsidRPr="00654C12">
        <w:rPr>
          <w:lang w:val="it-IT"/>
        </w:rPr>
        <w:t>alll’interno</w:t>
      </w:r>
      <w:proofErr w:type="spellEnd"/>
      <w:r w:rsidR="00CD3877" w:rsidRPr="00654C12">
        <w:rPr>
          <w:lang w:val="it-IT"/>
        </w:rPr>
        <w:t xml:space="preserve"> di </w:t>
      </w:r>
      <w:r w:rsidRPr="00654C12">
        <w:rPr>
          <w:lang w:val="it-IT"/>
        </w:rPr>
        <w:t xml:space="preserve">una </w:t>
      </w:r>
      <w:proofErr w:type="spellStart"/>
      <w:r w:rsidRPr="00654C12">
        <w:rPr>
          <w:i/>
          <w:lang w:val="it-IT"/>
        </w:rPr>
        <w:t>TestClass</w:t>
      </w:r>
      <w:proofErr w:type="spellEnd"/>
      <w:r w:rsidRPr="00654C12">
        <w:rPr>
          <w:lang w:val="it-IT"/>
        </w:rPr>
        <w:t xml:space="preserve">, che corrisponde ad uno schema di database. </w:t>
      </w:r>
      <w:r w:rsidR="004D5904" w:rsidRPr="00654C12">
        <w:rPr>
          <w:lang w:val="it-IT"/>
        </w:rPr>
        <w:t xml:space="preserve">Il nome del test (della </w:t>
      </w:r>
      <w:proofErr w:type="spellStart"/>
      <w:r w:rsidR="004D5904" w:rsidRPr="00654C12">
        <w:rPr>
          <w:lang w:val="it-IT"/>
        </w:rPr>
        <w:t>stored</w:t>
      </w:r>
      <w:proofErr w:type="spellEnd"/>
      <w:r w:rsidR="004D5904" w:rsidRPr="00654C12">
        <w:rPr>
          <w:lang w:val="it-IT"/>
        </w:rPr>
        <w:t xml:space="preserve"> procedure che funge da test) dovrà avere un prefisso </w:t>
      </w:r>
      <w:r w:rsidR="004D5904" w:rsidRPr="00654C12">
        <w:rPr>
          <w:i/>
          <w:lang w:val="it-IT"/>
        </w:rPr>
        <w:t>test</w:t>
      </w:r>
      <w:r w:rsidR="004D5904" w:rsidRPr="00654C12">
        <w:rPr>
          <w:lang w:val="it-IT"/>
        </w:rPr>
        <w:t xml:space="preserve">. </w:t>
      </w:r>
      <w:r w:rsidRPr="00654C12">
        <w:rPr>
          <w:lang w:val="it-IT"/>
        </w:rPr>
        <w:t>Per creare una classe è sufficiente eseguire quanto segue:</w:t>
      </w:r>
    </w:p>
    <w:p w14:paraId="619ADBB2" w14:textId="5D93344D" w:rsidR="00CE75AB" w:rsidRPr="00AD7F7F" w:rsidRDefault="00CE75AB" w:rsidP="00AD7F7F">
      <w:pPr>
        <w:pStyle w:val="ppCode"/>
      </w:pPr>
      <w:r w:rsidRPr="00AD7F7F">
        <w:rPr>
          <w:color w:val="0070C0"/>
        </w:rPr>
        <w:t xml:space="preserve">EXEC </w:t>
      </w:r>
      <w:proofErr w:type="spellStart"/>
      <w:r w:rsidRPr="00AD7F7F">
        <w:rPr>
          <w:b/>
        </w:rPr>
        <w:t>tSQLt.NewTestClass</w:t>
      </w:r>
      <w:proofErr w:type="spellEnd"/>
      <w:r w:rsidRPr="00AD7F7F">
        <w:t xml:space="preserve"> @</w:t>
      </w:r>
      <w:proofErr w:type="spellStart"/>
      <w:r w:rsidRPr="00AD7F7F">
        <w:t>ClassName</w:t>
      </w:r>
      <w:proofErr w:type="spellEnd"/>
      <w:r w:rsidRPr="00AD7F7F">
        <w:t xml:space="preserve"> = </w:t>
      </w:r>
      <w:r w:rsidRPr="00AD7F7F">
        <w:rPr>
          <w:color w:val="C00000"/>
        </w:rPr>
        <w:t>'</w:t>
      </w:r>
      <w:proofErr w:type="spellStart"/>
      <w:r w:rsidR="00F86C1A" w:rsidRPr="00AD7F7F">
        <w:rPr>
          <w:color w:val="C00000"/>
        </w:rPr>
        <w:t>SampleTests</w:t>
      </w:r>
      <w:proofErr w:type="spellEnd"/>
      <w:r w:rsidRPr="00AD7F7F">
        <w:rPr>
          <w:color w:val="C00000"/>
        </w:rPr>
        <w:t>'</w:t>
      </w:r>
      <w:r w:rsidRPr="00AD7F7F">
        <w:t>;</w:t>
      </w:r>
    </w:p>
    <w:p w14:paraId="0CEB2AB6" w14:textId="77777777" w:rsidR="00CE75AB" w:rsidRPr="00654C12" w:rsidRDefault="009B66D5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Come detto, tramite il comando </w:t>
      </w:r>
      <w:r w:rsidR="00CE75AB" w:rsidRPr="00654C12">
        <w:rPr>
          <w:lang w:val="it-IT"/>
        </w:rPr>
        <w:t>viene creato uno schema</w:t>
      </w:r>
      <w:r w:rsidRPr="00654C12">
        <w:rPr>
          <w:lang w:val="it-IT"/>
        </w:rPr>
        <w:t xml:space="preserve">. In aggiunta però viene applicata ad esso una proprietà estesa che lo distingue dai normali schema utente. Utilizzare lo stesso nome di </w:t>
      </w:r>
      <w:proofErr w:type="spellStart"/>
      <w:r w:rsidRPr="00654C12">
        <w:rPr>
          <w:i/>
          <w:lang w:val="it-IT"/>
        </w:rPr>
        <w:t>TestClass</w:t>
      </w:r>
      <w:proofErr w:type="spellEnd"/>
      <w:r w:rsidRPr="00654C12">
        <w:rPr>
          <w:lang w:val="it-IT"/>
        </w:rPr>
        <w:t xml:space="preserve"> porta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 ad eseguire un </w:t>
      </w:r>
      <w:proofErr w:type="spellStart"/>
      <w:r w:rsidRPr="00654C12">
        <w:rPr>
          <w:lang w:val="it-IT"/>
        </w:rPr>
        <w:t>drop</w:t>
      </w:r>
      <w:proofErr w:type="spellEnd"/>
      <w:r w:rsidRPr="00654C12">
        <w:rPr>
          <w:lang w:val="it-IT"/>
        </w:rPr>
        <w:t xml:space="preserve"> preventivo</w:t>
      </w:r>
      <w:r w:rsidR="008278B3" w:rsidRPr="00654C12">
        <w:rPr>
          <w:lang w:val="it-IT"/>
        </w:rPr>
        <w:t xml:space="preserve"> della classe</w:t>
      </w:r>
      <w:r w:rsidRPr="00654C12">
        <w:rPr>
          <w:lang w:val="it-IT"/>
        </w:rPr>
        <w:t xml:space="preserve">. </w:t>
      </w:r>
      <w:r w:rsidR="00CE75AB" w:rsidRPr="00654C12">
        <w:rPr>
          <w:lang w:val="it-IT"/>
        </w:rPr>
        <w:t xml:space="preserve">È </w:t>
      </w:r>
      <w:r w:rsidR="00100541" w:rsidRPr="00654C12">
        <w:rPr>
          <w:lang w:val="it-IT"/>
        </w:rPr>
        <w:t xml:space="preserve">anche </w:t>
      </w:r>
      <w:r w:rsidR="00CE75AB" w:rsidRPr="00654C12">
        <w:rPr>
          <w:lang w:val="it-IT"/>
        </w:rPr>
        <w:t xml:space="preserve">possibile rimuovere o rinominare le classi con </w:t>
      </w:r>
      <w:proofErr w:type="spellStart"/>
      <w:r w:rsidR="00CE75AB" w:rsidRPr="00654C12">
        <w:rPr>
          <w:lang w:val="it-IT"/>
        </w:rPr>
        <w:t>stored</w:t>
      </w:r>
      <w:proofErr w:type="spellEnd"/>
      <w:r w:rsidR="00CE75AB" w:rsidRPr="00654C12">
        <w:rPr>
          <w:lang w:val="it-IT"/>
        </w:rPr>
        <w:t xml:space="preserve"> procedure dedicate (</w:t>
      </w:r>
      <w:proofErr w:type="spellStart"/>
      <w:r w:rsidR="00CE75AB" w:rsidRPr="00654C12">
        <w:rPr>
          <w:i/>
          <w:lang w:val="it-IT"/>
        </w:rPr>
        <w:t>tSQLt.RenameClass</w:t>
      </w:r>
      <w:proofErr w:type="spellEnd"/>
      <w:r w:rsidR="00CE75AB" w:rsidRPr="00654C12">
        <w:rPr>
          <w:lang w:val="it-IT"/>
        </w:rPr>
        <w:t xml:space="preserve"> e </w:t>
      </w:r>
      <w:proofErr w:type="spellStart"/>
      <w:r w:rsidR="00CE75AB" w:rsidRPr="00654C12">
        <w:rPr>
          <w:i/>
          <w:lang w:val="it-IT"/>
        </w:rPr>
        <w:t>tSQLt.DropClass</w:t>
      </w:r>
      <w:proofErr w:type="spellEnd"/>
      <w:r w:rsidR="00CE75AB" w:rsidRPr="00654C12">
        <w:rPr>
          <w:lang w:val="it-IT"/>
        </w:rPr>
        <w:t xml:space="preserve">). </w:t>
      </w:r>
    </w:p>
    <w:p w14:paraId="34D242F0" w14:textId="77777777" w:rsidR="00CE75AB" w:rsidRPr="00654C12" w:rsidRDefault="00CE75AB" w:rsidP="00011E61">
      <w:pPr>
        <w:pStyle w:val="ppBodyText"/>
        <w:rPr>
          <w:lang w:val="it-IT"/>
        </w:rPr>
      </w:pPr>
      <w:r w:rsidRPr="00654C12">
        <w:rPr>
          <w:lang w:val="it-IT"/>
        </w:rPr>
        <w:t>Per l’esecuzione dei test è possibile seguire le strade seguenti:</w:t>
      </w:r>
    </w:p>
    <w:p w14:paraId="015EBB39" w14:textId="77777777" w:rsidR="00CE75AB" w:rsidRPr="00654C12" w:rsidRDefault="00CE75AB" w:rsidP="00AD7F7F">
      <w:pPr>
        <w:pStyle w:val="ppBulletList"/>
        <w:rPr>
          <w:lang w:val="it-IT"/>
        </w:rPr>
      </w:pPr>
      <w:r w:rsidRPr="00654C12">
        <w:rPr>
          <w:lang w:val="it-IT"/>
        </w:rPr>
        <w:t>Esecuzione di un test (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</w:t>
      </w:r>
      <w:proofErr w:type="spellStart"/>
      <w:r w:rsidRPr="00654C12">
        <w:rPr>
          <w:i/>
          <w:lang w:val="it-IT"/>
        </w:rPr>
        <w:t>tSQLt.Run</w:t>
      </w:r>
      <w:proofErr w:type="spellEnd"/>
      <w:r w:rsidRPr="00654C12">
        <w:rPr>
          <w:lang w:val="it-IT"/>
        </w:rPr>
        <w:t>)</w:t>
      </w:r>
    </w:p>
    <w:p w14:paraId="2A411881" w14:textId="77777777" w:rsidR="00CE75AB" w:rsidRPr="00654C12" w:rsidRDefault="00CE75AB" w:rsidP="00AD7F7F">
      <w:pPr>
        <w:pStyle w:val="ppBulletList"/>
        <w:rPr>
          <w:lang w:val="it-IT"/>
        </w:rPr>
      </w:pPr>
      <w:r w:rsidRPr="00654C12">
        <w:rPr>
          <w:lang w:val="it-IT"/>
        </w:rPr>
        <w:t>Esecuzione di tutti i test (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</w:t>
      </w:r>
      <w:proofErr w:type="spellStart"/>
      <w:r w:rsidRPr="00654C12">
        <w:rPr>
          <w:i/>
          <w:lang w:val="it-IT"/>
        </w:rPr>
        <w:t>tSQLt.RunAll</w:t>
      </w:r>
      <w:proofErr w:type="spellEnd"/>
      <w:r w:rsidRPr="00654C12">
        <w:rPr>
          <w:lang w:val="it-IT"/>
        </w:rPr>
        <w:t>)</w:t>
      </w:r>
    </w:p>
    <w:p w14:paraId="1E55D972" w14:textId="77777777" w:rsidR="00CE75AB" w:rsidRDefault="00CE75AB" w:rsidP="00AD7F7F">
      <w:pPr>
        <w:pStyle w:val="ppBulletList"/>
        <w:rPr>
          <w:lang w:val="it-IT"/>
        </w:rPr>
      </w:pPr>
      <w:r w:rsidRPr="00654C12">
        <w:rPr>
          <w:lang w:val="it-IT"/>
        </w:rPr>
        <w:t xml:space="preserve">Esecuzione di una </w:t>
      </w:r>
      <w:proofErr w:type="spellStart"/>
      <w:r w:rsidRPr="00654C12">
        <w:rPr>
          <w:lang w:val="it-IT"/>
        </w:rPr>
        <w:t>TestClass</w:t>
      </w:r>
      <w:proofErr w:type="spellEnd"/>
      <w:r w:rsidRPr="00654C12">
        <w:rPr>
          <w:lang w:val="it-IT"/>
        </w:rPr>
        <w:t xml:space="preserve"> (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</w:t>
      </w:r>
      <w:proofErr w:type="spellStart"/>
      <w:r w:rsidRPr="00654C12">
        <w:rPr>
          <w:i/>
          <w:lang w:val="it-IT"/>
        </w:rPr>
        <w:t>tSQLt.RunTestClass</w:t>
      </w:r>
      <w:proofErr w:type="spellEnd"/>
      <w:r w:rsidRPr="00654C12">
        <w:rPr>
          <w:lang w:val="it-IT"/>
        </w:rPr>
        <w:t>)</w:t>
      </w:r>
    </w:p>
    <w:p w14:paraId="460C58CA" w14:textId="77777777" w:rsidR="00AD7F7F" w:rsidRPr="00654C12" w:rsidRDefault="00AD7F7F" w:rsidP="00AD7F7F">
      <w:pPr>
        <w:pStyle w:val="ppListEnd"/>
        <w:rPr>
          <w:lang w:val="it-IT"/>
        </w:rPr>
      </w:pPr>
    </w:p>
    <w:p w14:paraId="5E839B74" w14:textId="77777777" w:rsidR="00F86C1A" w:rsidRPr="00654C12" w:rsidRDefault="00F86C1A" w:rsidP="00011E61">
      <w:pPr>
        <w:pStyle w:val="ppBodyText"/>
        <w:rPr>
          <w:lang w:val="it-IT"/>
        </w:rPr>
      </w:pPr>
      <w:r w:rsidRPr="00654C12">
        <w:rPr>
          <w:lang w:val="it-IT"/>
        </w:rPr>
        <w:t>Qui di seguito un test di esempio:</w:t>
      </w:r>
    </w:p>
    <w:p w14:paraId="79EF99B3" w14:textId="62B70EC1" w:rsidR="00F86C1A" w:rsidRPr="00654C12" w:rsidRDefault="00F86C1A" w:rsidP="00AD7F7F">
      <w:pPr>
        <w:pStyle w:val="ppCode"/>
      </w:pPr>
      <w:r w:rsidRPr="00654C12">
        <w:rPr>
          <w:color w:val="0070C0"/>
        </w:rPr>
        <w:t>CREATE PROCEDURE</w:t>
      </w:r>
      <w:r w:rsidRPr="00654C12">
        <w:t xml:space="preserve"> </w:t>
      </w:r>
      <w:proofErr w:type="spellStart"/>
      <w:r w:rsidRPr="00654C12">
        <w:rPr>
          <w:highlight w:val="yellow"/>
        </w:rPr>
        <w:t>SampleTests</w:t>
      </w:r>
      <w:proofErr w:type="spellEnd"/>
      <w:r w:rsidRPr="00654C12">
        <w:t>.[</w:t>
      </w:r>
      <w:r w:rsidRPr="00654C12">
        <w:rPr>
          <w:highlight w:val="yellow"/>
        </w:rPr>
        <w:t>test</w:t>
      </w:r>
      <w:r w:rsidRPr="00654C12">
        <w:t xml:space="preserve"> something on </w:t>
      </w:r>
      <w:proofErr w:type="spellStart"/>
      <w:r w:rsidRPr="00654C12">
        <w:t>SalesOrders</w:t>
      </w:r>
      <w:proofErr w:type="spellEnd"/>
      <w:r w:rsidRPr="00654C12">
        <w:t xml:space="preserve"> table]</w:t>
      </w:r>
    </w:p>
    <w:p w14:paraId="77E86767" w14:textId="77777777" w:rsidR="00F86C1A" w:rsidRPr="00654C12" w:rsidRDefault="00F86C1A" w:rsidP="00AD7F7F">
      <w:pPr>
        <w:pStyle w:val="ppCode"/>
        <w:rPr>
          <w:color w:val="0070C0"/>
        </w:rPr>
      </w:pPr>
      <w:r w:rsidRPr="00654C12">
        <w:rPr>
          <w:color w:val="0070C0"/>
        </w:rPr>
        <w:t>AS</w:t>
      </w:r>
    </w:p>
    <w:p w14:paraId="29D3D288" w14:textId="77777777" w:rsidR="00F86C1A" w:rsidRPr="00654C12" w:rsidRDefault="00F86C1A" w:rsidP="00AD7F7F">
      <w:pPr>
        <w:pStyle w:val="ppCode"/>
        <w:rPr>
          <w:color w:val="0070C0"/>
        </w:rPr>
      </w:pPr>
      <w:r w:rsidRPr="00654C12">
        <w:rPr>
          <w:color w:val="0070C0"/>
        </w:rPr>
        <w:t>BEGIN</w:t>
      </w:r>
    </w:p>
    <w:p w14:paraId="3E40657A" w14:textId="77777777" w:rsidR="00F86C1A" w:rsidRPr="00654C12" w:rsidRDefault="00F86C1A" w:rsidP="00AD7F7F">
      <w:pPr>
        <w:pStyle w:val="ppCode"/>
      </w:pPr>
      <w:r w:rsidRPr="00654C12">
        <w:rPr>
          <w:color w:val="0070C0"/>
        </w:rPr>
        <w:t xml:space="preserve">    DECLARE </w:t>
      </w:r>
      <w:r w:rsidRPr="00654C12">
        <w:t>@</w:t>
      </w:r>
      <w:proofErr w:type="spellStart"/>
      <w:r w:rsidRPr="00654C12">
        <w:t>ActualResult</w:t>
      </w:r>
      <w:proofErr w:type="spellEnd"/>
      <w:r w:rsidRPr="00654C12">
        <w:rPr>
          <w:color w:val="0070C0"/>
        </w:rPr>
        <w:t xml:space="preserve"> decimal</w:t>
      </w:r>
      <w:r w:rsidRPr="00654C12">
        <w:t>(18, 2);</w:t>
      </w:r>
    </w:p>
    <w:p w14:paraId="4781CA65" w14:textId="77777777" w:rsidR="001564BE" w:rsidRPr="00654C12" w:rsidRDefault="001564BE" w:rsidP="00AD7F7F">
      <w:pPr>
        <w:pStyle w:val="ppCode"/>
      </w:pPr>
    </w:p>
    <w:p w14:paraId="593E4CB2" w14:textId="77777777" w:rsidR="00F86C1A" w:rsidRPr="00654C12" w:rsidRDefault="00F86C1A" w:rsidP="00AD7F7F">
      <w:pPr>
        <w:pStyle w:val="ppCode"/>
        <w:rPr>
          <w:color w:val="538135" w:themeColor="accent6" w:themeShade="BF"/>
        </w:rPr>
      </w:pPr>
      <w:r w:rsidRPr="00654C12">
        <w:t xml:space="preserve">    </w:t>
      </w:r>
      <w:r w:rsidRPr="00654C12">
        <w:rPr>
          <w:color w:val="538135" w:themeColor="accent6" w:themeShade="BF"/>
        </w:rPr>
        <w:t>--Assemble</w:t>
      </w:r>
    </w:p>
    <w:p w14:paraId="461137DC" w14:textId="77777777" w:rsidR="00F86C1A" w:rsidRPr="00654C12" w:rsidRDefault="00F86C1A" w:rsidP="00AD7F7F">
      <w:pPr>
        <w:pStyle w:val="ppCode"/>
      </w:pPr>
      <w:r w:rsidRPr="00654C12">
        <w:rPr>
          <w:color w:val="0070C0"/>
        </w:rPr>
        <w:t xml:space="preserve">    EXEC </w:t>
      </w:r>
      <w:proofErr w:type="spellStart"/>
      <w:r w:rsidRPr="00654C12">
        <w:t>tSQLt.FakeTable</w:t>
      </w:r>
      <w:proofErr w:type="spellEnd"/>
      <w:r w:rsidRPr="00654C12">
        <w:t xml:space="preserve"> </w:t>
      </w:r>
      <w:r w:rsidRPr="00654C12">
        <w:rPr>
          <w:color w:val="C00000"/>
        </w:rPr>
        <w:t>'</w:t>
      </w:r>
      <w:proofErr w:type="spellStart"/>
      <w:r w:rsidRPr="00654C12">
        <w:rPr>
          <w:color w:val="C00000"/>
        </w:rPr>
        <w:t>Sales.Orders</w:t>
      </w:r>
      <w:proofErr w:type="spellEnd"/>
      <w:r w:rsidRPr="00654C12">
        <w:rPr>
          <w:color w:val="C00000"/>
        </w:rPr>
        <w:t>'</w:t>
      </w:r>
      <w:r w:rsidRPr="00654C12">
        <w:t>;</w:t>
      </w:r>
    </w:p>
    <w:p w14:paraId="1D98BBAE" w14:textId="77777777" w:rsidR="00F86C1A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0070C0"/>
        </w:rPr>
        <w:t xml:space="preserve">INSERT INTO </w:t>
      </w:r>
      <w:proofErr w:type="spellStart"/>
      <w:r w:rsidRPr="00654C12">
        <w:t>Sales.Orders</w:t>
      </w:r>
      <w:proofErr w:type="spellEnd"/>
      <w:r w:rsidRPr="00654C12">
        <w:t xml:space="preserve"> (id, </w:t>
      </w:r>
      <w:proofErr w:type="spellStart"/>
      <w:r w:rsidRPr="00654C12">
        <w:t>ProductId</w:t>
      </w:r>
      <w:proofErr w:type="spellEnd"/>
      <w:r w:rsidRPr="00654C12">
        <w:t xml:space="preserve">, </w:t>
      </w:r>
      <w:proofErr w:type="spellStart"/>
      <w:r w:rsidRPr="00654C12">
        <w:t>Qty</w:t>
      </w:r>
      <w:proofErr w:type="spellEnd"/>
      <w:r w:rsidRPr="00654C12">
        <w:t xml:space="preserve">, Amount, </w:t>
      </w:r>
      <w:proofErr w:type="spellStart"/>
      <w:r w:rsidRPr="00654C12">
        <w:t>OrderDate</w:t>
      </w:r>
      <w:proofErr w:type="spellEnd"/>
      <w:r w:rsidRPr="00654C12">
        <w:t>)</w:t>
      </w:r>
    </w:p>
    <w:p w14:paraId="0764C400" w14:textId="77777777" w:rsidR="00F86C1A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0070C0"/>
        </w:rPr>
        <w:t xml:space="preserve">VALUES </w:t>
      </w:r>
      <w:r w:rsidRPr="00654C12">
        <w:t xml:space="preserve">(1, 10, 3, 5.5, </w:t>
      </w:r>
      <w:r w:rsidRPr="00654C12">
        <w:rPr>
          <w:color w:val="7030A0"/>
        </w:rPr>
        <w:t>GETDATE()</w:t>
      </w:r>
      <w:r w:rsidRPr="00654C12">
        <w:t>);</w:t>
      </w:r>
    </w:p>
    <w:p w14:paraId="3FBFF9E9" w14:textId="77777777" w:rsidR="001564BE" w:rsidRPr="00654C12" w:rsidRDefault="001564BE" w:rsidP="00AD7F7F">
      <w:pPr>
        <w:pStyle w:val="ppCode"/>
      </w:pPr>
    </w:p>
    <w:p w14:paraId="42E3252E" w14:textId="77777777" w:rsidR="00F86C1A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538135" w:themeColor="accent6" w:themeShade="BF"/>
        </w:rPr>
        <w:t>--Act</w:t>
      </w:r>
    </w:p>
    <w:p w14:paraId="1F161EC5" w14:textId="77777777" w:rsidR="00F86C1A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0070C0"/>
        </w:rPr>
        <w:t xml:space="preserve">SELECT </w:t>
      </w:r>
      <w:r w:rsidRPr="00654C12">
        <w:t>@</w:t>
      </w:r>
      <w:proofErr w:type="spellStart"/>
      <w:r w:rsidRPr="00654C12">
        <w:t>ActualResult</w:t>
      </w:r>
      <w:proofErr w:type="spellEnd"/>
      <w:r w:rsidRPr="00654C12">
        <w:t xml:space="preserve"> = </w:t>
      </w:r>
      <w:proofErr w:type="spellStart"/>
      <w:r w:rsidRPr="00654C12">
        <w:t>dbo.MyFunction</w:t>
      </w:r>
      <w:proofErr w:type="spellEnd"/>
      <w:r w:rsidRPr="00654C12">
        <w:t>(</w:t>
      </w:r>
      <w:proofErr w:type="spellStart"/>
      <w:r w:rsidRPr="00654C12">
        <w:t>Qty</w:t>
      </w:r>
      <w:proofErr w:type="spellEnd"/>
      <w:r w:rsidRPr="00654C12">
        <w:t xml:space="preserve">, Amount) </w:t>
      </w:r>
    </w:p>
    <w:p w14:paraId="2EA722DD" w14:textId="77777777" w:rsidR="00F86C1A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0070C0"/>
        </w:rPr>
        <w:t xml:space="preserve">FROM </w:t>
      </w:r>
      <w:proofErr w:type="spellStart"/>
      <w:r w:rsidRPr="00654C12">
        <w:t>Sales.Orders</w:t>
      </w:r>
      <w:proofErr w:type="spellEnd"/>
      <w:r w:rsidRPr="00654C12">
        <w:t xml:space="preserve"> </w:t>
      </w:r>
      <w:r w:rsidRPr="00654C12">
        <w:rPr>
          <w:color w:val="0070C0"/>
        </w:rPr>
        <w:t xml:space="preserve">WHERE </w:t>
      </w:r>
      <w:r w:rsidRPr="00654C12">
        <w:t>id = 1;</w:t>
      </w:r>
    </w:p>
    <w:p w14:paraId="5CF15412" w14:textId="77777777" w:rsidR="001564BE" w:rsidRPr="00654C12" w:rsidRDefault="001564BE" w:rsidP="00AD7F7F">
      <w:pPr>
        <w:pStyle w:val="ppCode"/>
      </w:pPr>
    </w:p>
    <w:p w14:paraId="313323F0" w14:textId="77777777" w:rsidR="00F86C1A" w:rsidRPr="00654C12" w:rsidRDefault="00F86C1A" w:rsidP="00AD7F7F">
      <w:pPr>
        <w:pStyle w:val="ppCode"/>
        <w:rPr>
          <w:color w:val="538135" w:themeColor="accent6" w:themeShade="BF"/>
        </w:rPr>
      </w:pPr>
      <w:r w:rsidRPr="00654C12">
        <w:t xml:space="preserve">    </w:t>
      </w:r>
      <w:r w:rsidRPr="00654C12">
        <w:rPr>
          <w:color w:val="538135" w:themeColor="accent6" w:themeShade="BF"/>
        </w:rPr>
        <w:t>--Assertion</w:t>
      </w:r>
    </w:p>
    <w:p w14:paraId="11F66929" w14:textId="77777777" w:rsidR="001564BE" w:rsidRPr="00654C12" w:rsidRDefault="00F86C1A" w:rsidP="00AD7F7F">
      <w:pPr>
        <w:pStyle w:val="ppCode"/>
      </w:pPr>
      <w:r w:rsidRPr="00654C12">
        <w:t xml:space="preserve">    </w:t>
      </w:r>
      <w:r w:rsidRPr="00654C12">
        <w:rPr>
          <w:color w:val="0070C0"/>
        </w:rPr>
        <w:t>EXEC</w:t>
      </w:r>
      <w:r w:rsidRPr="00654C12">
        <w:t xml:space="preserve"> </w:t>
      </w:r>
      <w:proofErr w:type="spellStart"/>
      <w:r w:rsidRPr="00654C12">
        <w:t>tSQLt.AssertEquals</w:t>
      </w:r>
      <w:proofErr w:type="spellEnd"/>
      <w:r w:rsidRPr="00654C12">
        <w:t xml:space="preserve"> </w:t>
      </w:r>
    </w:p>
    <w:p w14:paraId="352CFB80" w14:textId="77777777" w:rsidR="001564BE" w:rsidRPr="00654C12" w:rsidRDefault="001564BE" w:rsidP="00AD7F7F">
      <w:pPr>
        <w:pStyle w:val="ppCode"/>
      </w:pPr>
      <w:r w:rsidRPr="00654C12">
        <w:tab/>
      </w:r>
      <w:r w:rsidR="00F86C1A" w:rsidRPr="00654C12">
        <w:t xml:space="preserve">@expected = 16.5, </w:t>
      </w:r>
    </w:p>
    <w:p w14:paraId="19B91A6B" w14:textId="77777777" w:rsidR="001564BE" w:rsidRPr="00654C12" w:rsidRDefault="001564BE" w:rsidP="00AD7F7F">
      <w:pPr>
        <w:pStyle w:val="ppCode"/>
      </w:pPr>
      <w:r w:rsidRPr="00654C12">
        <w:tab/>
      </w:r>
      <w:r w:rsidR="00F86C1A" w:rsidRPr="00654C12">
        <w:t>@actual = @</w:t>
      </w:r>
      <w:proofErr w:type="spellStart"/>
      <w:r w:rsidR="00F86C1A" w:rsidRPr="00654C12">
        <w:t>ActualResult</w:t>
      </w:r>
      <w:proofErr w:type="spellEnd"/>
      <w:r w:rsidR="00F86C1A" w:rsidRPr="00654C12">
        <w:t xml:space="preserve">, </w:t>
      </w:r>
    </w:p>
    <w:p w14:paraId="6D374832" w14:textId="77777777" w:rsidR="001564BE" w:rsidRPr="00654C12" w:rsidRDefault="001564BE" w:rsidP="00AD7F7F">
      <w:pPr>
        <w:pStyle w:val="ppCode"/>
      </w:pPr>
      <w:r w:rsidRPr="00654C12">
        <w:tab/>
      </w:r>
      <w:r w:rsidR="00F86C1A" w:rsidRPr="00654C12">
        <w:t xml:space="preserve">@message = </w:t>
      </w:r>
      <w:r w:rsidR="00F86C1A" w:rsidRPr="00654C12">
        <w:rPr>
          <w:color w:val="C00000"/>
        </w:rPr>
        <w:t>'</w:t>
      </w:r>
      <w:proofErr w:type="spellStart"/>
      <w:r w:rsidR="00F86C1A" w:rsidRPr="00654C12">
        <w:rPr>
          <w:color w:val="C00000"/>
        </w:rPr>
        <w:t>dbo.Function</w:t>
      </w:r>
      <w:proofErr w:type="spellEnd"/>
      <w:r w:rsidR="00F86C1A" w:rsidRPr="00654C12">
        <w:rPr>
          <w:color w:val="C00000"/>
        </w:rPr>
        <w:t xml:space="preserve"> should return the right result'</w:t>
      </w:r>
      <w:r w:rsidR="00F86C1A" w:rsidRPr="00654C12">
        <w:t>;</w:t>
      </w:r>
    </w:p>
    <w:p w14:paraId="41AB5A1B" w14:textId="77777777" w:rsidR="00F86C1A" w:rsidRPr="00654C12" w:rsidRDefault="00F86C1A" w:rsidP="00AD7F7F">
      <w:pPr>
        <w:pStyle w:val="ppCode"/>
        <w:rPr>
          <w:color w:val="0070C0"/>
          <w:lang w:val="it-IT"/>
        </w:rPr>
      </w:pPr>
      <w:r w:rsidRPr="00654C12">
        <w:rPr>
          <w:color w:val="0070C0"/>
          <w:lang w:val="it-IT"/>
        </w:rPr>
        <w:t>END;</w:t>
      </w:r>
    </w:p>
    <w:p w14:paraId="65ACA13D" w14:textId="77777777" w:rsidR="004965D1" w:rsidRPr="00654C12" w:rsidRDefault="004965D1" w:rsidP="00011E61">
      <w:pPr>
        <w:pStyle w:val="ppBodyText"/>
        <w:rPr>
          <w:lang w:val="it-IT"/>
        </w:rPr>
      </w:pPr>
      <w:r w:rsidRPr="00654C12">
        <w:rPr>
          <w:lang w:val="it-IT"/>
        </w:rPr>
        <w:t>Nel caso in cui il test fallisca il messaggio indicato verrà mostrato con l’aggiunta della stringa che identifica il valore attuale e quello atteso. Se il test ha esito positivo, nessun messaggio verrà tornato all’utente.</w:t>
      </w:r>
    </w:p>
    <w:p w14:paraId="1C5C1E38" w14:textId="77777777" w:rsidR="00CD3877" w:rsidRPr="00654C12" w:rsidRDefault="00CD3877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Qui di seguito </w:t>
      </w:r>
      <w:r w:rsidR="00F67EEA" w:rsidRPr="00654C12">
        <w:rPr>
          <w:lang w:val="it-IT"/>
        </w:rPr>
        <w:t xml:space="preserve">un </w:t>
      </w:r>
      <w:r w:rsidRPr="00654C12">
        <w:rPr>
          <w:lang w:val="it-IT"/>
        </w:rPr>
        <w:t xml:space="preserve">esempio </w:t>
      </w:r>
      <w:r w:rsidR="00F67EEA" w:rsidRPr="00654C12">
        <w:rPr>
          <w:lang w:val="it-IT"/>
        </w:rPr>
        <w:t xml:space="preserve">di </w:t>
      </w:r>
      <w:r w:rsidRPr="00654C12">
        <w:rPr>
          <w:lang w:val="it-IT"/>
        </w:rPr>
        <w:t>ch</w:t>
      </w:r>
      <w:r w:rsidR="00F67EEA" w:rsidRPr="00654C12">
        <w:rPr>
          <w:lang w:val="it-IT"/>
        </w:rPr>
        <w:t>iamata</w:t>
      </w:r>
      <w:r w:rsidRPr="00654C12">
        <w:rPr>
          <w:lang w:val="it-IT"/>
        </w:rPr>
        <w:t xml:space="preserve"> per l’esecuzione dei test:</w:t>
      </w:r>
    </w:p>
    <w:p w14:paraId="14FFFBCD" w14:textId="2930D0CD" w:rsidR="00CD3877" w:rsidRPr="00566DAE" w:rsidRDefault="00CD3877" w:rsidP="00AD7F7F">
      <w:pPr>
        <w:pStyle w:val="ppCode"/>
        <w:rPr>
          <w:color w:val="000000"/>
        </w:rPr>
      </w:pPr>
      <w:r w:rsidRPr="00566DAE">
        <w:rPr>
          <w:color w:val="0070C0"/>
        </w:rPr>
        <w:t xml:space="preserve">EXEC </w:t>
      </w:r>
      <w:proofErr w:type="spellStart"/>
      <w:r w:rsidRPr="00566DAE">
        <w:rPr>
          <w:b/>
          <w:color w:val="000000"/>
        </w:rPr>
        <w:t>tSQLt.Run</w:t>
      </w:r>
      <w:proofErr w:type="spellEnd"/>
      <w:r w:rsidRPr="00566DAE">
        <w:rPr>
          <w:color w:val="000000"/>
        </w:rPr>
        <w:t xml:space="preserve"> </w:t>
      </w:r>
      <w:r w:rsidRPr="00566DAE">
        <w:t>'</w:t>
      </w:r>
      <w:proofErr w:type="spellStart"/>
      <w:r w:rsidRPr="00566DAE">
        <w:t>SampleTests</w:t>
      </w:r>
      <w:proofErr w:type="spellEnd"/>
      <w:r w:rsidRPr="00566DAE">
        <w:t xml:space="preserve">.[test something on </w:t>
      </w:r>
      <w:proofErr w:type="spellStart"/>
      <w:r w:rsidRPr="00566DAE">
        <w:t>SalesOrders</w:t>
      </w:r>
      <w:proofErr w:type="spellEnd"/>
      <w:r w:rsidRPr="00566DAE">
        <w:t xml:space="preserve"> table]'</w:t>
      </w:r>
      <w:r w:rsidRPr="00566DAE">
        <w:rPr>
          <w:color w:val="000000"/>
        </w:rPr>
        <w:t>;</w:t>
      </w:r>
    </w:p>
    <w:p w14:paraId="3B6B9674" w14:textId="77777777" w:rsidR="00F86C1A" w:rsidRPr="00011E61" w:rsidRDefault="00F86C1A" w:rsidP="00011E61">
      <w:pPr>
        <w:pStyle w:val="ppBodyText"/>
      </w:pPr>
    </w:p>
    <w:p w14:paraId="2977B5B6" w14:textId="0EB457C7" w:rsidR="00B7555D" w:rsidRPr="00654C12" w:rsidRDefault="00AD7F7F" w:rsidP="00AD7F7F">
      <w:pPr>
        <w:pStyle w:val="Heading4"/>
        <w:rPr>
          <w:lang w:val="it-IT"/>
        </w:rPr>
      </w:pPr>
      <w:proofErr w:type="spellStart"/>
      <w:proofErr w:type="gramStart"/>
      <w:r>
        <w:rPr>
          <w:lang w:val="it-IT"/>
        </w:rPr>
        <w:t>tSQLUnit</w:t>
      </w:r>
      <w:proofErr w:type="spellEnd"/>
      <w:proofErr w:type="gramEnd"/>
    </w:p>
    <w:p w14:paraId="7082CB39" w14:textId="77777777" w:rsidR="00B7555D" w:rsidRPr="00654C12" w:rsidRDefault="00B7555D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Questo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è molto più semplicistico e non</w:t>
      </w:r>
      <w:r w:rsidR="004965D1" w:rsidRPr="00654C12">
        <w:rPr>
          <w:lang w:val="it-IT"/>
        </w:rPr>
        <w:t xml:space="preserve"> è elastico come il precedente.</w:t>
      </w:r>
      <w:r w:rsidRPr="00654C12">
        <w:rPr>
          <w:lang w:val="it-IT"/>
        </w:rPr>
        <w:t xml:space="preserve"> Si ispira a </w:t>
      </w:r>
      <w:proofErr w:type="spellStart"/>
      <w:r w:rsidRPr="00654C12">
        <w:rPr>
          <w:lang w:val="it-IT"/>
        </w:rPr>
        <w:t>xUnit</w:t>
      </w:r>
      <w:proofErr w:type="spellEnd"/>
      <w:r w:rsidRPr="00654C12">
        <w:rPr>
          <w:lang w:val="it-IT"/>
        </w:rPr>
        <w:t xml:space="preserve"> e quindi è molto vicino a chi già ha avuto a che fare con quanto scritto da </w:t>
      </w:r>
      <w:hyperlink r:id="rId20" w:history="1">
        <w:r w:rsidRPr="00654C12">
          <w:rPr>
            <w:rStyle w:val="Hyperlink"/>
            <w:rFonts w:ascii="Segoe UI" w:hAnsi="Segoe UI" w:cs="Segoe UI"/>
            <w:lang w:val="it-IT"/>
          </w:rPr>
          <w:t>Kent Beck</w:t>
        </w:r>
      </w:hyperlink>
      <w:r w:rsidRPr="00654C12">
        <w:rPr>
          <w:lang w:val="it-IT"/>
        </w:rPr>
        <w:t>.</w:t>
      </w:r>
      <w:r w:rsidR="004D5904" w:rsidRPr="00654C12">
        <w:rPr>
          <w:lang w:val="it-IT"/>
        </w:rPr>
        <w:t xml:space="preserve"> Si tratta di un set di oggetti </w:t>
      </w:r>
      <w:proofErr w:type="spellStart"/>
      <w:r w:rsidR="004D5904" w:rsidRPr="00654C12">
        <w:rPr>
          <w:lang w:val="it-IT"/>
        </w:rPr>
        <w:t>sql</w:t>
      </w:r>
      <w:proofErr w:type="spellEnd"/>
      <w:r w:rsidR="004D5904" w:rsidRPr="00654C12">
        <w:rPr>
          <w:lang w:val="it-IT"/>
        </w:rPr>
        <w:t xml:space="preserve"> con prefisso </w:t>
      </w:r>
      <w:proofErr w:type="spellStart"/>
      <w:r w:rsidR="004D5904" w:rsidRPr="00654C12">
        <w:rPr>
          <w:i/>
          <w:lang w:val="it-IT"/>
        </w:rPr>
        <w:t>tsu</w:t>
      </w:r>
      <w:proofErr w:type="spellEnd"/>
      <w:r w:rsidR="004D5904" w:rsidRPr="00654C12">
        <w:rPr>
          <w:lang w:val="it-IT"/>
        </w:rPr>
        <w:t xml:space="preserve">, installabili tramite un unico file </w:t>
      </w:r>
      <w:proofErr w:type="spellStart"/>
      <w:r w:rsidR="004D5904" w:rsidRPr="00654C12">
        <w:rPr>
          <w:lang w:val="it-IT"/>
        </w:rPr>
        <w:t>sql</w:t>
      </w:r>
      <w:proofErr w:type="spellEnd"/>
      <w:r w:rsidR="004D5904" w:rsidRPr="00654C12">
        <w:rPr>
          <w:lang w:val="it-IT"/>
        </w:rPr>
        <w:t>.</w:t>
      </w:r>
    </w:p>
    <w:p w14:paraId="64BB4E2E" w14:textId="77777777" w:rsidR="00636DF3" w:rsidRPr="00654C12" w:rsidRDefault="00636DF3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 test utente sono raggruppati in </w:t>
      </w:r>
      <w:proofErr w:type="spellStart"/>
      <w:r w:rsidRPr="00654C12">
        <w:rPr>
          <w:i/>
          <w:lang w:val="it-IT"/>
        </w:rPr>
        <w:t>TestSuite</w:t>
      </w:r>
      <w:proofErr w:type="spellEnd"/>
      <w:r w:rsidRPr="00654C12">
        <w:rPr>
          <w:lang w:val="it-IT"/>
        </w:rPr>
        <w:t xml:space="preserve">, da specificare nel nome del test stesso. Lo schema è </w:t>
      </w:r>
      <w:proofErr w:type="spellStart"/>
      <w:r w:rsidRPr="00654C12">
        <w:rPr>
          <w:i/>
          <w:lang w:val="it-IT"/>
        </w:rPr>
        <w:t>dbo</w:t>
      </w:r>
      <w:proofErr w:type="spellEnd"/>
      <w:r w:rsidRPr="00654C12">
        <w:rPr>
          <w:lang w:val="it-IT"/>
        </w:rPr>
        <w:t>.</w:t>
      </w:r>
    </w:p>
    <w:p w14:paraId="00B319F3" w14:textId="77777777" w:rsidR="004D5904" w:rsidRPr="00654C12" w:rsidRDefault="00636DF3" w:rsidP="00011E61">
      <w:pPr>
        <w:pStyle w:val="ppBodyText"/>
        <w:rPr>
          <w:lang w:val="it-IT"/>
        </w:rPr>
      </w:pPr>
      <w:r w:rsidRPr="00654C12">
        <w:rPr>
          <w:lang w:val="it-IT"/>
        </w:rPr>
        <w:t>V</w:t>
      </w:r>
      <w:r w:rsidR="004D5904" w:rsidRPr="00654C12">
        <w:rPr>
          <w:lang w:val="it-IT"/>
        </w:rPr>
        <w:t xml:space="preserve">engono creati con una </w:t>
      </w:r>
      <w:proofErr w:type="spellStart"/>
      <w:r w:rsidR="004D5904" w:rsidRPr="00654C12">
        <w:rPr>
          <w:lang w:val="it-IT"/>
        </w:rPr>
        <w:t>naming</w:t>
      </w:r>
      <w:proofErr w:type="spellEnd"/>
      <w:r w:rsidR="004D5904" w:rsidRPr="00654C12">
        <w:rPr>
          <w:lang w:val="it-IT"/>
        </w:rPr>
        <w:t xml:space="preserve"> convention ben definita:</w:t>
      </w:r>
    </w:p>
    <w:p w14:paraId="71F72D95" w14:textId="77777777" w:rsidR="00636DF3" w:rsidRPr="00654C12" w:rsidRDefault="00636DF3" w:rsidP="00782D6E">
      <w:pPr>
        <w:pStyle w:val="ppBulletList"/>
        <w:rPr>
          <w:lang w:val="it-IT"/>
        </w:rPr>
      </w:pPr>
      <w:r w:rsidRPr="00654C12">
        <w:rPr>
          <w:lang w:val="it-IT"/>
        </w:rPr>
        <w:t>Nelle procedure di test</w:t>
      </w:r>
      <w:r w:rsidR="004965D1" w:rsidRPr="00654C12">
        <w:rPr>
          <w:lang w:val="it-IT"/>
        </w:rPr>
        <w:t xml:space="preserve"> utente è necessario il</w:t>
      </w:r>
      <w:r w:rsidRPr="00654C12">
        <w:rPr>
          <w:lang w:val="it-IT"/>
        </w:rPr>
        <w:t xml:space="preserve"> prefisso </w:t>
      </w:r>
      <w:r w:rsidRPr="00654C12">
        <w:rPr>
          <w:i/>
          <w:lang w:val="it-IT"/>
        </w:rPr>
        <w:t>ut_</w:t>
      </w:r>
    </w:p>
    <w:p w14:paraId="329C90B6" w14:textId="77777777" w:rsidR="00636DF3" w:rsidRPr="00654C12" w:rsidRDefault="00636DF3" w:rsidP="00782D6E">
      <w:pPr>
        <w:pStyle w:val="ppBulletList"/>
        <w:rPr>
          <w:lang w:val="it-IT"/>
        </w:rPr>
      </w:pPr>
      <w:proofErr w:type="spellStart"/>
      <w:r w:rsidRPr="00654C12">
        <w:rPr>
          <w:i/>
          <w:lang w:val="it-IT"/>
        </w:rPr>
        <w:t>TestSuite</w:t>
      </w:r>
      <w:proofErr w:type="spellEnd"/>
      <w:r w:rsidRPr="00654C12">
        <w:rPr>
          <w:lang w:val="it-IT"/>
        </w:rPr>
        <w:t xml:space="preserve"> subito dopo </w:t>
      </w:r>
      <w:r w:rsidRPr="00654C12">
        <w:rPr>
          <w:i/>
          <w:lang w:val="it-IT"/>
        </w:rPr>
        <w:t>ut_</w:t>
      </w:r>
    </w:p>
    <w:p w14:paraId="3B686491" w14:textId="77777777" w:rsidR="00636DF3" w:rsidRDefault="00636DF3" w:rsidP="00782D6E">
      <w:pPr>
        <w:pStyle w:val="ppBulletList"/>
        <w:rPr>
          <w:i/>
          <w:lang w:val="it-IT"/>
        </w:rPr>
      </w:pPr>
      <w:r w:rsidRPr="00654C12">
        <w:rPr>
          <w:lang w:val="it-IT"/>
        </w:rPr>
        <w:t xml:space="preserve">Descrizione del test dopo la </w:t>
      </w:r>
      <w:proofErr w:type="spellStart"/>
      <w:r w:rsidRPr="00654C12">
        <w:rPr>
          <w:i/>
          <w:lang w:val="it-IT"/>
        </w:rPr>
        <w:t>TestSuite</w:t>
      </w:r>
      <w:proofErr w:type="spellEnd"/>
    </w:p>
    <w:p w14:paraId="14BD64C8" w14:textId="77777777" w:rsidR="00782D6E" w:rsidRPr="00654C12" w:rsidRDefault="00782D6E" w:rsidP="00782D6E">
      <w:pPr>
        <w:pStyle w:val="ppListEnd"/>
        <w:rPr>
          <w:lang w:val="it-IT"/>
        </w:rPr>
      </w:pPr>
    </w:p>
    <w:p w14:paraId="2EE6EF56" w14:textId="77777777" w:rsidR="004D5904" w:rsidRPr="00654C12" w:rsidRDefault="00636DF3" w:rsidP="00011E61">
      <w:pPr>
        <w:pStyle w:val="ppBodyText"/>
        <w:rPr>
          <w:lang w:val="it-IT"/>
        </w:rPr>
      </w:pPr>
      <w:r w:rsidRPr="00654C12">
        <w:rPr>
          <w:lang w:val="it-IT"/>
        </w:rPr>
        <w:t>Un esempio può essere:</w:t>
      </w:r>
    </w:p>
    <w:p w14:paraId="6C7875DB" w14:textId="37981F1F" w:rsidR="00636DF3" w:rsidRPr="00566DAE" w:rsidRDefault="00636DF3" w:rsidP="00AD7F7F">
      <w:pPr>
        <w:pStyle w:val="ppCode"/>
        <w:rPr>
          <w:lang w:val="it-IT"/>
        </w:rPr>
      </w:pPr>
      <w:proofErr w:type="spellStart"/>
      <w:r w:rsidRPr="00566DAE">
        <w:rPr>
          <w:lang w:val="it-IT"/>
        </w:rPr>
        <w:t>dbo.</w:t>
      </w:r>
      <w:r w:rsidRPr="00566DAE">
        <w:rPr>
          <w:b/>
          <w:highlight w:val="yellow"/>
          <w:lang w:val="it-IT"/>
        </w:rPr>
        <w:t>ut_SampleTest</w:t>
      </w:r>
      <w:r w:rsidRPr="00566DAE">
        <w:rPr>
          <w:b/>
          <w:lang w:val="it-IT"/>
        </w:rPr>
        <w:t>_</w:t>
      </w:r>
      <w:r w:rsidR="00B20C4A" w:rsidRPr="00566DAE">
        <w:rPr>
          <w:lang w:val="it-IT"/>
        </w:rPr>
        <w:t>SomethingOnSalesOrdersTable</w:t>
      </w:r>
      <w:proofErr w:type="spellEnd"/>
    </w:p>
    <w:p w14:paraId="274368A2" w14:textId="77777777" w:rsidR="004D5904" w:rsidRPr="00654C12" w:rsidRDefault="004D5904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La fase di raccolta e creazione dei dati è definita </w:t>
      </w:r>
      <w:r w:rsidRPr="00654C12">
        <w:rPr>
          <w:b/>
          <w:lang w:val="it-IT"/>
        </w:rPr>
        <w:t>setup</w:t>
      </w:r>
      <w:r w:rsidRPr="00654C12">
        <w:rPr>
          <w:lang w:val="it-IT"/>
        </w:rPr>
        <w:t xml:space="preserve">. </w:t>
      </w:r>
      <w:r w:rsidR="00F16132" w:rsidRPr="00654C12">
        <w:rPr>
          <w:lang w:val="it-IT"/>
        </w:rPr>
        <w:t>Pe</w:t>
      </w:r>
      <w:r w:rsidR="004965D1" w:rsidRPr="00654C12">
        <w:rPr>
          <w:lang w:val="it-IT"/>
        </w:rPr>
        <w:t xml:space="preserve">r definire le operazioni di </w:t>
      </w:r>
      <w:proofErr w:type="spellStart"/>
      <w:r w:rsidR="004965D1" w:rsidRPr="00654C12">
        <w:rPr>
          <w:lang w:val="it-IT"/>
        </w:rPr>
        <w:t>pre</w:t>
      </w:r>
      <w:proofErr w:type="spellEnd"/>
      <w:r w:rsidR="004965D1" w:rsidRPr="00654C12">
        <w:rPr>
          <w:lang w:val="it-IT"/>
        </w:rPr>
        <w:t>-</w:t>
      </w:r>
      <w:r w:rsidR="00F16132" w:rsidRPr="00654C12">
        <w:rPr>
          <w:lang w:val="it-IT"/>
        </w:rPr>
        <w:t>ese</w:t>
      </w:r>
      <w:r w:rsidR="00444AFE" w:rsidRPr="00654C12">
        <w:rPr>
          <w:lang w:val="it-IT"/>
        </w:rPr>
        <w:t xml:space="preserve">cuzione, la </w:t>
      </w:r>
      <w:proofErr w:type="spellStart"/>
      <w:r w:rsidR="00444AFE" w:rsidRPr="00654C12">
        <w:rPr>
          <w:lang w:val="it-IT"/>
        </w:rPr>
        <w:t>naming</w:t>
      </w:r>
      <w:proofErr w:type="spellEnd"/>
      <w:r w:rsidR="00444AFE" w:rsidRPr="00654C12">
        <w:rPr>
          <w:lang w:val="it-IT"/>
        </w:rPr>
        <w:t xml:space="preserve"> convention </w:t>
      </w:r>
      <w:r w:rsidR="00F16132" w:rsidRPr="00654C12">
        <w:rPr>
          <w:lang w:val="it-IT"/>
        </w:rPr>
        <w:t>è la seguente:</w:t>
      </w:r>
    </w:p>
    <w:p w14:paraId="6011CD0A" w14:textId="3B8FE2FD" w:rsidR="00F16132" w:rsidRPr="00566DAE" w:rsidRDefault="00F16132" w:rsidP="00AD7F7F">
      <w:pPr>
        <w:pStyle w:val="ppCode"/>
        <w:rPr>
          <w:lang w:val="it-IT"/>
        </w:rPr>
      </w:pPr>
      <w:proofErr w:type="spellStart"/>
      <w:r w:rsidRPr="00566DAE">
        <w:rPr>
          <w:lang w:val="it-IT"/>
        </w:rPr>
        <w:t>dbo.ut_SampleTest</w:t>
      </w:r>
      <w:r w:rsidRPr="00566DAE">
        <w:rPr>
          <w:highlight w:val="yellow"/>
          <w:lang w:val="it-IT"/>
        </w:rPr>
        <w:t>_</w:t>
      </w:r>
      <w:r w:rsidRPr="00566DAE">
        <w:rPr>
          <w:b/>
          <w:highlight w:val="yellow"/>
          <w:lang w:val="it-IT"/>
        </w:rPr>
        <w:t>setup</w:t>
      </w:r>
      <w:proofErr w:type="spellEnd"/>
    </w:p>
    <w:p w14:paraId="25F3EFB2" w14:textId="77777777" w:rsidR="00F16132" w:rsidRPr="00654C12" w:rsidRDefault="000F260B" w:rsidP="00011E61">
      <w:pPr>
        <w:pStyle w:val="ppBodyText"/>
        <w:rPr>
          <w:lang w:val="it-IT"/>
        </w:rPr>
      </w:pPr>
      <w:r w:rsidRPr="00654C12">
        <w:rPr>
          <w:lang w:val="it-IT"/>
        </w:rPr>
        <w:t>Con questa procedura è possibile effettuare l’aggiornamento dei dati necessari, l’inserimento di nuovi record, la cancellazione per partire da una situazione generica, e così via.</w:t>
      </w:r>
    </w:p>
    <w:p w14:paraId="1A3F4B32" w14:textId="77777777" w:rsidR="000F260B" w:rsidRPr="00654C12" w:rsidRDefault="000F260B" w:rsidP="00011E61">
      <w:pPr>
        <w:pStyle w:val="ppBodyText"/>
        <w:rPr>
          <w:lang w:val="it-IT"/>
        </w:rPr>
      </w:pPr>
      <w:r w:rsidRPr="00654C12">
        <w:rPr>
          <w:lang w:val="it-IT"/>
        </w:rPr>
        <w:t>La fase di esecuzione del test è una semplice esecuzione della nostra procedura o funzione, che, a sua volta, sfrutta quanto preparato nel setup.</w:t>
      </w:r>
    </w:p>
    <w:p w14:paraId="0934743D" w14:textId="77777777" w:rsidR="000F260B" w:rsidRPr="00654C12" w:rsidRDefault="000F260B" w:rsidP="00011E61">
      <w:pPr>
        <w:pStyle w:val="ppBodyText"/>
      </w:pPr>
      <w:r w:rsidRPr="00654C12">
        <w:rPr>
          <w:lang w:val="it-IT"/>
        </w:rPr>
        <w:t>La fase di verifica viene fatta su considerazioni utente, ad esempio un controllo sull’errore</w:t>
      </w:r>
      <w:r w:rsidR="00354925" w:rsidRPr="00654C12">
        <w:rPr>
          <w:lang w:val="it-IT"/>
        </w:rPr>
        <w:t xml:space="preserve"> tornato dalle logiche delle </w:t>
      </w:r>
      <w:proofErr w:type="spellStart"/>
      <w:r w:rsidR="00354925" w:rsidRPr="00654C12">
        <w:rPr>
          <w:lang w:val="it-IT"/>
        </w:rPr>
        <w:t>stored</w:t>
      </w:r>
      <w:proofErr w:type="spellEnd"/>
      <w:r w:rsidR="00354925" w:rsidRPr="00654C12">
        <w:rPr>
          <w:lang w:val="it-IT"/>
        </w:rPr>
        <w:t xml:space="preserve"> procedure. </w:t>
      </w:r>
      <w:proofErr w:type="gramStart"/>
      <w:r w:rsidR="00354925" w:rsidRPr="00654C12">
        <w:t>Un</w:t>
      </w:r>
      <w:proofErr w:type="gramEnd"/>
      <w:r w:rsidR="00354925" w:rsidRPr="00654C12">
        <w:t xml:space="preserve"> </w:t>
      </w:r>
      <w:proofErr w:type="spellStart"/>
      <w:r w:rsidR="00354925" w:rsidRPr="00654C12">
        <w:t>esempio</w:t>
      </w:r>
      <w:proofErr w:type="spellEnd"/>
      <w:r w:rsidR="00354925" w:rsidRPr="00654C12">
        <w:t xml:space="preserve"> è:</w:t>
      </w:r>
    </w:p>
    <w:p w14:paraId="3C5C0F0B" w14:textId="22DEC817" w:rsidR="00354925" w:rsidRPr="00566DAE" w:rsidRDefault="00354925" w:rsidP="00AD7F7F">
      <w:pPr>
        <w:pStyle w:val="ppCode"/>
      </w:pPr>
      <w:r w:rsidRPr="00566DAE">
        <w:t xml:space="preserve">  --Assert</w:t>
      </w:r>
    </w:p>
    <w:p w14:paraId="32B9EC64" w14:textId="77777777" w:rsidR="00354925" w:rsidRPr="00566DAE" w:rsidRDefault="00354925" w:rsidP="00AD7F7F">
      <w:pPr>
        <w:pStyle w:val="ppCode"/>
      </w:pPr>
      <w:r w:rsidRPr="00566DAE">
        <w:rPr>
          <w:color w:val="0070C0"/>
        </w:rPr>
        <w:t xml:space="preserve">  IF </w:t>
      </w:r>
      <w:r w:rsidRPr="00566DAE">
        <w:t>@</w:t>
      </w:r>
      <w:proofErr w:type="spellStart"/>
      <w:r w:rsidR="004965D1" w:rsidRPr="00566DAE">
        <w:t>customUserError</w:t>
      </w:r>
      <w:proofErr w:type="spellEnd"/>
      <w:r w:rsidRPr="00566DAE">
        <w:t xml:space="preserve"> &lt;&gt; 1</w:t>
      </w:r>
    </w:p>
    <w:p w14:paraId="21AE988A" w14:textId="77777777" w:rsidR="00354925" w:rsidRPr="00566DAE" w:rsidRDefault="00354925" w:rsidP="00AD7F7F">
      <w:pPr>
        <w:pStyle w:val="ppCode"/>
        <w:rPr>
          <w:color w:val="000000"/>
        </w:rPr>
      </w:pPr>
      <w:r w:rsidRPr="00566DAE">
        <w:t xml:space="preserve">    </w:t>
      </w:r>
      <w:r w:rsidRPr="00566DAE">
        <w:rPr>
          <w:color w:val="0070C0"/>
        </w:rPr>
        <w:t xml:space="preserve">EXEC </w:t>
      </w:r>
      <w:proofErr w:type="spellStart"/>
      <w:r w:rsidRPr="00566DAE">
        <w:rPr>
          <w:b/>
          <w:color w:val="000000" w:themeColor="text1"/>
        </w:rPr>
        <w:t>dbo.tsu_failure</w:t>
      </w:r>
      <w:proofErr w:type="spellEnd"/>
      <w:r w:rsidRPr="00566DAE">
        <w:t xml:space="preserve"> </w:t>
      </w:r>
      <w:r w:rsidRPr="00566DAE">
        <w:rPr>
          <w:color w:val="C00000"/>
        </w:rPr>
        <w:t>'Something gone wrong</w:t>
      </w:r>
      <w:proofErr w:type="gramStart"/>
      <w:r w:rsidRPr="00566DAE">
        <w:rPr>
          <w:color w:val="C00000"/>
        </w:rPr>
        <w:t>!!'</w:t>
      </w:r>
      <w:proofErr w:type="gramEnd"/>
    </w:p>
    <w:p w14:paraId="421EA24D" w14:textId="77777777" w:rsidR="00354925" w:rsidRPr="00654C12" w:rsidRDefault="00444AFE" w:rsidP="00011E61">
      <w:pPr>
        <w:pStyle w:val="ppBodyText"/>
        <w:rPr>
          <w:lang w:val="it-IT"/>
        </w:rPr>
      </w:pPr>
      <w:r w:rsidRPr="00654C12">
        <w:rPr>
          <w:lang w:val="it-IT"/>
        </w:rPr>
        <w:t>Infine, la fase di ritorno alla situazio</w:t>
      </w:r>
      <w:r w:rsidR="004965D1" w:rsidRPr="00654C12">
        <w:rPr>
          <w:lang w:val="it-IT"/>
        </w:rPr>
        <w:t>ne precedente al test è definita</w:t>
      </w:r>
      <w:r w:rsidRPr="00654C12">
        <w:rPr>
          <w:lang w:val="it-IT"/>
        </w:rPr>
        <w:t xml:space="preserve"> </w:t>
      </w:r>
      <w:proofErr w:type="spellStart"/>
      <w:r w:rsidRPr="00654C12">
        <w:rPr>
          <w:b/>
          <w:lang w:val="it-IT"/>
        </w:rPr>
        <w:t>teardown</w:t>
      </w:r>
      <w:proofErr w:type="spellEnd"/>
      <w:r w:rsidRPr="00654C12">
        <w:rPr>
          <w:lang w:val="it-IT"/>
        </w:rPr>
        <w:t>. Per definire le o</w:t>
      </w:r>
      <w:r w:rsidR="004965D1" w:rsidRPr="00654C12">
        <w:rPr>
          <w:lang w:val="it-IT"/>
        </w:rPr>
        <w:t>perazioni di post-</w:t>
      </w:r>
      <w:r w:rsidRPr="00654C12">
        <w:rPr>
          <w:lang w:val="it-IT"/>
        </w:rPr>
        <w:t xml:space="preserve">esecuzione, la </w:t>
      </w:r>
      <w:proofErr w:type="spellStart"/>
      <w:r w:rsidRPr="00654C12">
        <w:rPr>
          <w:lang w:val="it-IT"/>
        </w:rPr>
        <w:t>naming</w:t>
      </w:r>
      <w:proofErr w:type="spellEnd"/>
      <w:r w:rsidRPr="00654C12">
        <w:rPr>
          <w:lang w:val="it-IT"/>
        </w:rPr>
        <w:t xml:space="preserve"> convention è la seguente:</w:t>
      </w:r>
    </w:p>
    <w:p w14:paraId="2C453858" w14:textId="6B2EBA68" w:rsidR="00444AFE" w:rsidRPr="00566DAE" w:rsidRDefault="00444AFE" w:rsidP="00AD7F7F">
      <w:pPr>
        <w:pStyle w:val="ppCode"/>
        <w:rPr>
          <w:lang w:val="it-IT"/>
        </w:rPr>
      </w:pPr>
      <w:proofErr w:type="spellStart"/>
      <w:r w:rsidRPr="00566DAE">
        <w:rPr>
          <w:lang w:val="it-IT"/>
        </w:rPr>
        <w:t>dbo.ut_SampleTest</w:t>
      </w:r>
      <w:r w:rsidRPr="00566DAE">
        <w:rPr>
          <w:highlight w:val="yellow"/>
          <w:lang w:val="it-IT"/>
        </w:rPr>
        <w:t>_</w:t>
      </w:r>
      <w:r w:rsidRPr="00566DAE">
        <w:rPr>
          <w:b/>
          <w:highlight w:val="yellow"/>
          <w:lang w:val="it-IT"/>
        </w:rPr>
        <w:t>teardown</w:t>
      </w:r>
      <w:proofErr w:type="spellEnd"/>
    </w:p>
    <w:p w14:paraId="768F4FAC" w14:textId="77777777" w:rsidR="000F260B" w:rsidRPr="00654C12" w:rsidRDefault="005C6BC1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Setup e </w:t>
      </w:r>
      <w:proofErr w:type="spellStart"/>
      <w:r w:rsidRPr="00654C12">
        <w:rPr>
          <w:lang w:val="it-IT"/>
        </w:rPr>
        <w:t>Teardown</w:t>
      </w:r>
      <w:proofErr w:type="spellEnd"/>
      <w:r w:rsidRPr="00654C12">
        <w:rPr>
          <w:lang w:val="it-IT"/>
        </w:rPr>
        <w:t xml:space="preserve"> sono termini </w:t>
      </w:r>
      <w:r w:rsidR="004965D1" w:rsidRPr="00654C12">
        <w:rPr>
          <w:lang w:val="it-IT"/>
        </w:rPr>
        <w:t xml:space="preserve">raggruppati nel </w:t>
      </w:r>
      <w:r w:rsidRPr="00654C12">
        <w:rPr>
          <w:lang w:val="it-IT"/>
        </w:rPr>
        <w:t xml:space="preserve">concetto di </w:t>
      </w:r>
      <w:proofErr w:type="spellStart"/>
      <w:r w:rsidRPr="00654C12">
        <w:rPr>
          <w:b/>
          <w:lang w:val="it-IT"/>
        </w:rPr>
        <w:t>Fixture</w:t>
      </w:r>
      <w:proofErr w:type="spellEnd"/>
      <w:r w:rsidRPr="00654C12">
        <w:rPr>
          <w:lang w:val="it-IT"/>
        </w:rPr>
        <w:t xml:space="preserve">. Per </w:t>
      </w:r>
      <w:proofErr w:type="spellStart"/>
      <w:r w:rsidRPr="00654C12">
        <w:rPr>
          <w:i/>
          <w:lang w:val="it-IT"/>
        </w:rPr>
        <w:t>Fixture</w:t>
      </w:r>
      <w:proofErr w:type="spellEnd"/>
      <w:r w:rsidRPr="00654C12">
        <w:rPr>
          <w:lang w:val="it-IT"/>
        </w:rPr>
        <w:t xml:space="preserve"> si intende il contesto di test, ovvero lo stato da cui il test parte e al quale torna dopo l’esecuzione.</w:t>
      </w:r>
      <w:r w:rsidR="00EF58D0" w:rsidRPr="00654C12">
        <w:rPr>
          <w:lang w:val="it-IT"/>
        </w:rPr>
        <w:t xml:space="preserve"> Ogni </w:t>
      </w:r>
      <w:proofErr w:type="spellStart"/>
      <w:r w:rsidR="00EF58D0" w:rsidRPr="00654C12">
        <w:rPr>
          <w:i/>
          <w:lang w:val="it-IT"/>
        </w:rPr>
        <w:t>Fixture</w:t>
      </w:r>
      <w:proofErr w:type="spellEnd"/>
      <w:r w:rsidR="00EF58D0" w:rsidRPr="00654C12">
        <w:rPr>
          <w:lang w:val="it-IT"/>
        </w:rPr>
        <w:t xml:space="preserve"> viene ripetutamente eseguito per ogni test della </w:t>
      </w:r>
      <w:proofErr w:type="spellStart"/>
      <w:r w:rsidR="00EF58D0" w:rsidRPr="00654C12">
        <w:rPr>
          <w:i/>
          <w:lang w:val="it-IT"/>
        </w:rPr>
        <w:t>TestSuite</w:t>
      </w:r>
      <w:proofErr w:type="spellEnd"/>
      <w:r w:rsidR="00EF58D0" w:rsidRPr="00654C12">
        <w:rPr>
          <w:lang w:val="it-IT"/>
        </w:rPr>
        <w:t xml:space="preserve">. Ad esempio, se per la </w:t>
      </w:r>
      <w:proofErr w:type="spellStart"/>
      <w:r w:rsidR="00EF58D0" w:rsidRPr="00654C12">
        <w:rPr>
          <w:i/>
          <w:lang w:val="it-IT"/>
        </w:rPr>
        <w:t>SampleTest</w:t>
      </w:r>
      <w:proofErr w:type="spellEnd"/>
      <w:r w:rsidR="00EF58D0" w:rsidRPr="00654C12">
        <w:rPr>
          <w:lang w:val="it-IT"/>
        </w:rPr>
        <w:t xml:space="preserve"> avessimo tre differenti test, </w:t>
      </w:r>
      <w:r w:rsidR="00EF58D0" w:rsidRPr="00654C12">
        <w:rPr>
          <w:i/>
          <w:lang w:val="it-IT"/>
        </w:rPr>
        <w:t>setup</w:t>
      </w:r>
      <w:r w:rsidR="00EF58D0" w:rsidRPr="00654C12">
        <w:rPr>
          <w:lang w:val="it-IT"/>
        </w:rPr>
        <w:t xml:space="preserve"> e </w:t>
      </w:r>
      <w:proofErr w:type="spellStart"/>
      <w:r w:rsidR="00EF58D0" w:rsidRPr="00654C12">
        <w:rPr>
          <w:i/>
          <w:lang w:val="it-IT"/>
        </w:rPr>
        <w:t>teardown</w:t>
      </w:r>
      <w:proofErr w:type="spellEnd"/>
      <w:r w:rsidR="00EF58D0" w:rsidRPr="00654C12">
        <w:rPr>
          <w:lang w:val="it-IT"/>
        </w:rPr>
        <w:t xml:space="preserve"> verrebbero eseguite per tre volte.</w:t>
      </w:r>
    </w:p>
    <w:p w14:paraId="72F0732A" w14:textId="77777777" w:rsidR="000F260B" w:rsidRPr="00654C12" w:rsidRDefault="00EF58D0" w:rsidP="00011E61">
      <w:pPr>
        <w:pStyle w:val="ppBodyText"/>
        <w:rPr>
          <w:lang w:val="it-IT"/>
        </w:rPr>
      </w:pPr>
      <w:r w:rsidRPr="00654C12">
        <w:rPr>
          <w:lang w:val="it-IT"/>
        </w:rPr>
        <w:t>Possiamo esprimere la suddetta pipeline in questo modo:</w:t>
      </w:r>
    </w:p>
    <w:p w14:paraId="0D7F11DD" w14:textId="77777777" w:rsidR="00EF58D0" w:rsidRPr="00F55C5F" w:rsidRDefault="00EF58D0" w:rsidP="00AD7F7F">
      <w:pPr>
        <w:pStyle w:val="ppBulletList"/>
      </w:pPr>
      <w:proofErr w:type="gramStart"/>
      <w:r w:rsidRPr="00F55C5F">
        <w:t>loop</w:t>
      </w:r>
      <w:proofErr w:type="gramEnd"/>
      <w:r w:rsidRPr="00F55C5F">
        <w:t xml:space="preserve"> </w:t>
      </w:r>
      <w:proofErr w:type="spellStart"/>
      <w:r w:rsidRPr="00F55C5F">
        <w:t>su</w:t>
      </w:r>
      <w:proofErr w:type="spellEnd"/>
      <w:r w:rsidRPr="00F55C5F">
        <w:t xml:space="preserve"> </w:t>
      </w:r>
      <w:proofErr w:type="spellStart"/>
      <w:r w:rsidRPr="00F55C5F">
        <w:t>TestSuite</w:t>
      </w:r>
      <w:proofErr w:type="spellEnd"/>
    </w:p>
    <w:p w14:paraId="5EDD0BA6" w14:textId="77777777" w:rsidR="00EF58D0" w:rsidRPr="00F55C5F" w:rsidRDefault="00EF58D0" w:rsidP="00AD7F7F">
      <w:pPr>
        <w:pStyle w:val="ppBulletListIndent"/>
      </w:pPr>
      <w:proofErr w:type="gramStart"/>
      <w:r w:rsidRPr="00F55C5F">
        <w:lastRenderedPageBreak/>
        <w:t>loop</w:t>
      </w:r>
      <w:proofErr w:type="gramEnd"/>
      <w:r w:rsidRPr="00F55C5F">
        <w:t xml:space="preserve"> </w:t>
      </w:r>
      <w:proofErr w:type="spellStart"/>
      <w:r w:rsidRPr="00F55C5F">
        <w:t>su</w:t>
      </w:r>
      <w:proofErr w:type="spellEnd"/>
      <w:r w:rsidRPr="00F55C5F">
        <w:t xml:space="preserve"> Test</w:t>
      </w:r>
    </w:p>
    <w:p w14:paraId="6114BA44" w14:textId="77777777" w:rsidR="00EF58D0" w:rsidRPr="00F55C5F" w:rsidRDefault="00EF58D0" w:rsidP="00AD7F7F">
      <w:pPr>
        <w:pStyle w:val="ppBulletListIndent2"/>
      </w:pPr>
      <w:proofErr w:type="gramStart"/>
      <w:r w:rsidRPr="00F55C5F">
        <w:t>setup</w:t>
      </w:r>
      <w:proofErr w:type="gramEnd"/>
    </w:p>
    <w:p w14:paraId="733AB02C" w14:textId="77777777" w:rsidR="00EF58D0" w:rsidRPr="00F55C5F" w:rsidRDefault="00EF58D0" w:rsidP="00AD7F7F">
      <w:pPr>
        <w:pStyle w:val="ppBulletListIndent2"/>
      </w:pPr>
      <w:proofErr w:type="spellStart"/>
      <w:proofErr w:type="gramStart"/>
      <w:r w:rsidRPr="00F55C5F">
        <w:t>esecuzione</w:t>
      </w:r>
      <w:proofErr w:type="spellEnd"/>
      <w:proofErr w:type="gramEnd"/>
      <w:r w:rsidRPr="00F55C5F">
        <w:t xml:space="preserve"> test</w:t>
      </w:r>
    </w:p>
    <w:p w14:paraId="2D857049" w14:textId="77777777" w:rsidR="00EF58D0" w:rsidRPr="00F55C5F" w:rsidRDefault="00EF58D0" w:rsidP="00AD7F7F">
      <w:pPr>
        <w:pStyle w:val="ppBulletListIndent2"/>
      </w:pPr>
      <w:proofErr w:type="gramStart"/>
      <w:r w:rsidRPr="00F55C5F">
        <w:t>teardown</w:t>
      </w:r>
      <w:proofErr w:type="gramEnd"/>
    </w:p>
    <w:p w14:paraId="7331745D" w14:textId="77777777" w:rsidR="00EF58D0" w:rsidRPr="00F55C5F" w:rsidRDefault="00EF58D0" w:rsidP="00AD7F7F">
      <w:pPr>
        <w:pStyle w:val="ppBulletListIndent"/>
      </w:pPr>
      <w:proofErr w:type="gramStart"/>
      <w:r w:rsidRPr="00F55C5F">
        <w:t>fine</w:t>
      </w:r>
      <w:proofErr w:type="gramEnd"/>
      <w:r w:rsidRPr="00F55C5F">
        <w:t xml:space="preserve"> loop</w:t>
      </w:r>
    </w:p>
    <w:p w14:paraId="4B49F770" w14:textId="77777777" w:rsidR="00EF58D0" w:rsidRPr="00F55C5F" w:rsidRDefault="00EF58D0" w:rsidP="00AD7F7F">
      <w:pPr>
        <w:pStyle w:val="ppBulletList"/>
      </w:pPr>
      <w:proofErr w:type="gramStart"/>
      <w:r w:rsidRPr="00F55C5F">
        <w:t>fine</w:t>
      </w:r>
      <w:proofErr w:type="gramEnd"/>
      <w:r w:rsidRPr="00F55C5F">
        <w:t xml:space="preserve"> loop</w:t>
      </w:r>
    </w:p>
    <w:p w14:paraId="4D9555BC" w14:textId="77777777" w:rsidR="00AD7F7F" w:rsidRPr="00F55C5F" w:rsidRDefault="00AD7F7F" w:rsidP="00AD7F7F">
      <w:pPr>
        <w:pStyle w:val="ppListEnd"/>
      </w:pPr>
    </w:p>
    <w:p w14:paraId="2AB9D286" w14:textId="027E6713" w:rsidR="00C93501" w:rsidRPr="00654C12" w:rsidRDefault="00C93501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Su MSDN Code </w:t>
      </w:r>
      <w:proofErr w:type="spellStart"/>
      <w:r w:rsidRPr="00654C12">
        <w:rPr>
          <w:lang w:val="it-IT"/>
        </w:rPr>
        <w:t>Samples</w:t>
      </w:r>
      <w:proofErr w:type="spellEnd"/>
      <w:r w:rsidRPr="00654C12">
        <w:rPr>
          <w:lang w:val="it-IT"/>
        </w:rPr>
        <w:t xml:space="preserve"> ho </w:t>
      </w:r>
      <w:hyperlink r:id="rId21" w:history="1">
        <w:r w:rsidRPr="00654C12">
          <w:rPr>
            <w:rStyle w:val="Hyperlink"/>
            <w:rFonts w:ascii="Segoe UI" w:hAnsi="Segoe UI" w:cs="Segoe UI"/>
            <w:lang w:val="it-IT"/>
          </w:rPr>
          <w:t>pubblicato un set molto semplice di esempi</w:t>
        </w:r>
      </w:hyperlink>
      <w:r w:rsidRPr="00654C12">
        <w:rPr>
          <w:lang w:val="it-IT"/>
        </w:rPr>
        <w:t xml:space="preserve"> per facilitare la comprensione delle sintassi.</w:t>
      </w:r>
    </w:p>
    <w:p w14:paraId="031FE936" w14:textId="77777777" w:rsidR="00C93501" w:rsidRPr="00654C12" w:rsidRDefault="00C93501" w:rsidP="00011E61">
      <w:pPr>
        <w:pStyle w:val="ppBodyText"/>
        <w:rPr>
          <w:lang w:val="it-IT"/>
        </w:rPr>
      </w:pPr>
    </w:p>
    <w:p w14:paraId="6FA67401" w14:textId="282275C1" w:rsidR="000F260B" w:rsidRPr="00654C12" w:rsidRDefault="00AD7F7F" w:rsidP="00AD7F7F">
      <w:pPr>
        <w:pStyle w:val="Heading4"/>
        <w:rPr>
          <w:lang w:val="it-IT"/>
        </w:rPr>
      </w:pPr>
      <w:proofErr w:type="spellStart"/>
      <w:r>
        <w:rPr>
          <w:lang w:val="it-IT"/>
        </w:rPr>
        <w:t>SQLCop</w:t>
      </w:r>
      <w:proofErr w:type="spellEnd"/>
    </w:p>
    <w:p w14:paraId="5FBD2EEA" w14:textId="77777777" w:rsidR="001B0DFD" w:rsidRPr="00654C12" w:rsidRDefault="001B0DFD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Questo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costituisce un insieme di comandi </w:t>
      </w:r>
      <w:proofErr w:type="spellStart"/>
      <w:r w:rsidRPr="00654C12">
        <w:rPr>
          <w:lang w:val="it-IT"/>
        </w:rPr>
        <w:t>sql</w:t>
      </w:r>
      <w:proofErr w:type="spellEnd"/>
      <w:r w:rsidRPr="00654C12">
        <w:rPr>
          <w:lang w:val="it-IT"/>
        </w:rPr>
        <w:t xml:space="preserve"> atti a controllare la salute dell’istanza ed, in generale, i vari standard di sintassi e di operazioni amministrative. Ad esempio, alcuni controlli eseguiti sono:</w:t>
      </w:r>
    </w:p>
    <w:p w14:paraId="77BDBE37" w14:textId="77777777" w:rsidR="001B0DFD" w:rsidRPr="00566DAE" w:rsidRDefault="001B0DFD" w:rsidP="00AD7F7F">
      <w:pPr>
        <w:pStyle w:val="ppBulletList"/>
        <w:rPr>
          <w:i/>
          <w:lang w:val="it-IT"/>
        </w:rPr>
      </w:pPr>
      <w:proofErr w:type="spellStart"/>
      <w:r w:rsidRPr="00654C12">
        <w:rPr>
          <w:lang w:val="it-IT"/>
        </w:rPr>
        <w:t>Procedures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without</w:t>
      </w:r>
      <w:proofErr w:type="spellEnd"/>
      <w:r w:rsidRPr="00654C12">
        <w:rPr>
          <w:lang w:val="it-IT"/>
        </w:rPr>
        <w:t xml:space="preserve"> </w:t>
      </w:r>
      <w:r w:rsidRPr="00566DAE">
        <w:rPr>
          <w:i/>
          <w:lang w:val="it-IT"/>
        </w:rPr>
        <w:t>SET NOCOUNT ON</w:t>
      </w:r>
    </w:p>
    <w:p w14:paraId="453743CF" w14:textId="77777777" w:rsidR="001B0DFD" w:rsidRPr="00654C12" w:rsidRDefault="001B0DFD" w:rsidP="00AD7F7F">
      <w:pPr>
        <w:pStyle w:val="ppBulletList"/>
      </w:pPr>
      <w:r w:rsidRPr="00654C12">
        <w:t>Column Name Problems</w:t>
      </w:r>
    </w:p>
    <w:p w14:paraId="7431318A" w14:textId="77777777" w:rsidR="001B0DFD" w:rsidRPr="00654C12" w:rsidRDefault="001B0DFD" w:rsidP="00AD7F7F">
      <w:pPr>
        <w:pStyle w:val="ppBulletList"/>
      </w:pPr>
      <w:r w:rsidRPr="00654C12">
        <w:t>Table Prefix</w:t>
      </w:r>
    </w:p>
    <w:p w14:paraId="1E467711" w14:textId="77777777" w:rsidR="001B0DFD" w:rsidRPr="00654C12" w:rsidRDefault="001B0DFD" w:rsidP="00AD7F7F">
      <w:pPr>
        <w:pStyle w:val="ppBulletList"/>
      </w:pPr>
      <w:r w:rsidRPr="00654C12">
        <w:t>Old Backups</w:t>
      </w:r>
    </w:p>
    <w:p w14:paraId="10528B70" w14:textId="77777777" w:rsidR="001B0DFD" w:rsidRDefault="001B0DFD" w:rsidP="00AD7F7F">
      <w:pPr>
        <w:pStyle w:val="ppBulletList"/>
        <w:rPr>
          <w:lang w:val="it-IT"/>
        </w:rPr>
      </w:pPr>
      <w:proofErr w:type="spellStart"/>
      <w:r w:rsidRPr="00654C12">
        <w:rPr>
          <w:lang w:val="it-IT"/>
        </w:rPr>
        <w:t>Orphaned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Users</w:t>
      </w:r>
      <w:proofErr w:type="spellEnd"/>
    </w:p>
    <w:p w14:paraId="4D0C3C9D" w14:textId="77777777" w:rsidR="00AD7F7F" w:rsidRPr="00654C12" w:rsidRDefault="00AD7F7F" w:rsidP="00AD7F7F">
      <w:pPr>
        <w:pStyle w:val="ppListEnd"/>
        <w:rPr>
          <w:lang w:val="it-IT"/>
        </w:rPr>
      </w:pPr>
    </w:p>
    <w:p w14:paraId="49BC0D5F" w14:textId="77777777" w:rsidR="001B0DFD" w:rsidRPr="00654C12" w:rsidRDefault="009E75A6" w:rsidP="00011E61">
      <w:pPr>
        <w:pStyle w:val="ppBodyText"/>
        <w:rPr>
          <w:lang w:val="it-IT"/>
        </w:rPr>
      </w:pPr>
      <w:r w:rsidRPr="00654C12">
        <w:rPr>
          <w:lang w:val="it-IT"/>
        </w:rPr>
        <w:t>Si tratta di controlli su codice, sullo schema, sulle tabelle e sulle viste, sulle sintassi, sulle colonne ma anche sulle configurazioni e sulla salute dell’istanza. Per natura, non può essere incluso in test di unità, ma risulta estremamente utile testare gli standard prima di un rilascio in produzione.</w:t>
      </w:r>
    </w:p>
    <w:p w14:paraId="4E59CC81" w14:textId="77777777" w:rsidR="001B0DFD" w:rsidRPr="00654C12" w:rsidRDefault="001B0DFD" w:rsidP="00011E61">
      <w:pPr>
        <w:pStyle w:val="ppBodyText"/>
        <w:rPr>
          <w:rFonts w:ascii="Segoe UI" w:hAnsi="Segoe UI" w:cs="Segoe UI"/>
          <w:lang w:val="it-IT"/>
        </w:rPr>
      </w:pPr>
      <w:r w:rsidRPr="00654C12">
        <w:rPr>
          <w:rFonts w:ascii="Segoe UI" w:hAnsi="Segoe UI" w:cs="Segoe UI"/>
          <w:lang w:val="it-IT"/>
        </w:rPr>
        <w:t xml:space="preserve">Per approfondire i tipi di test eseguiti, leggere </w:t>
      </w:r>
      <w:hyperlink r:id="rId22" w:history="1">
        <w:r w:rsidRPr="00654C12">
          <w:rPr>
            <w:rStyle w:val="Hyperlink"/>
            <w:rFonts w:ascii="Segoe UI" w:hAnsi="Segoe UI" w:cs="Segoe UI"/>
            <w:lang w:val="it-IT"/>
          </w:rPr>
          <w:t>qui</w:t>
        </w:r>
      </w:hyperlink>
      <w:r w:rsidRPr="00654C12">
        <w:rPr>
          <w:rFonts w:ascii="Segoe UI" w:hAnsi="Segoe UI" w:cs="Segoe UI"/>
          <w:lang w:val="it-IT"/>
        </w:rPr>
        <w:t>.</w:t>
      </w:r>
    </w:p>
    <w:p w14:paraId="66074648" w14:textId="77777777" w:rsidR="009E75A6" w:rsidRPr="00654C12" w:rsidRDefault="009E75A6" w:rsidP="00011E61">
      <w:pPr>
        <w:pStyle w:val="ppBodyText"/>
        <w:rPr>
          <w:lang w:val="it-IT"/>
        </w:rPr>
      </w:pPr>
    </w:p>
    <w:p w14:paraId="402014B1" w14:textId="26F1518B" w:rsidR="00BA4578" w:rsidRPr="00654C12" w:rsidRDefault="00AD7F7F" w:rsidP="00AD7F7F">
      <w:pPr>
        <w:pStyle w:val="Heading3"/>
        <w:rPr>
          <w:lang w:val="it-IT"/>
        </w:rPr>
      </w:pPr>
      <w:r>
        <w:rPr>
          <w:lang w:val="it-IT"/>
        </w:rPr>
        <w:t>Tools</w:t>
      </w:r>
    </w:p>
    <w:p w14:paraId="29C6B0A8" w14:textId="77777777" w:rsidR="00330F75" w:rsidRPr="00654C12" w:rsidRDefault="00962B2F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Per </w:t>
      </w:r>
      <w:proofErr w:type="spellStart"/>
      <w:r w:rsidRPr="00654C12">
        <w:rPr>
          <w:lang w:val="it-IT"/>
        </w:rPr>
        <w:t>tools</w:t>
      </w:r>
      <w:proofErr w:type="spellEnd"/>
      <w:r w:rsidRPr="00654C12">
        <w:rPr>
          <w:lang w:val="it-IT"/>
        </w:rPr>
        <w:t xml:space="preserve"> intendiamo</w:t>
      </w:r>
      <w:r w:rsidR="00D1355A" w:rsidRPr="00654C12">
        <w:rPr>
          <w:lang w:val="it-IT"/>
        </w:rPr>
        <w:t xml:space="preserve"> veri e propri strumenti dotati di interfaccia grafica ed interazione utente</w:t>
      </w:r>
      <w:r w:rsidRPr="00654C12">
        <w:rPr>
          <w:lang w:val="it-IT"/>
        </w:rPr>
        <w:t xml:space="preserve">. </w:t>
      </w:r>
      <w:r w:rsidR="00196029" w:rsidRPr="00654C12">
        <w:rPr>
          <w:lang w:val="it-IT"/>
        </w:rPr>
        <w:t>I più popolari</w:t>
      </w:r>
      <w:r w:rsidRPr="00654C12">
        <w:rPr>
          <w:lang w:val="it-IT"/>
        </w:rPr>
        <w:t xml:space="preserve">, ad oggi, </w:t>
      </w:r>
      <w:r w:rsidR="00196029" w:rsidRPr="00654C12">
        <w:rPr>
          <w:lang w:val="it-IT"/>
        </w:rPr>
        <w:t xml:space="preserve">sono </w:t>
      </w:r>
      <w:r w:rsidRPr="00654C12">
        <w:rPr>
          <w:lang w:val="it-IT"/>
        </w:rPr>
        <w:t>due:</w:t>
      </w:r>
    </w:p>
    <w:p w14:paraId="4673D527" w14:textId="77777777" w:rsidR="00962B2F" w:rsidRPr="00F55C5F" w:rsidRDefault="0033185C" w:rsidP="00AD7F7F">
      <w:pPr>
        <w:pStyle w:val="ppBulletList"/>
        <w:rPr>
          <w:rFonts w:ascii="Segoe UI" w:hAnsi="Segoe UI" w:cs="Segoe UI"/>
          <w:lang w:val="it-IT"/>
        </w:rPr>
      </w:pPr>
      <w:hyperlink r:id="rId23" w:history="1">
        <w:r w:rsidR="00962B2F" w:rsidRPr="00F55C5F">
          <w:rPr>
            <w:rStyle w:val="Hyperlink"/>
            <w:rFonts w:ascii="Segoe UI" w:hAnsi="Segoe UI" w:cs="Segoe UI"/>
            <w:lang w:val="it-IT"/>
          </w:rPr>
          <w:t>Visual Studio Unit Test Project</w:t>
        </w:r>
      </w:hyperlink>
      <w:r w:rsidR="00D1355A" w:rsidRPr="00F55C5F">
        <w:rPr>
          <w:rFonts w:ascii="Segoe UI" w:hAnsi="Segoe UI" w:cs="Segoe UI"/>
          <w:lang w:val="it-IT"/>
        </w:rPr>
        <w:t xml:space="preserve"> </w:t>
      </w:r>
    </w:p>
    <w:p w14:paraId="64C514E1" w14:textId="77777777" w:rsidR="00962B2F" w:rsidRDefault="0033185C" w:rsidP="00AD7F7F">
      <w:pPr>
        <w:pStyle w:val="ppBulletList"/>
        <w:rPr>
          <w:rStyle w:val="Hyperlink"/>
          <w:rFonts w:ascii="Segoe UI" w:hAnsi="Segoe UI" w:cs="Segoe UI"/>
          <w:lang w:val="it-IT"/>
        </w:rPr>
      </w:pPr>
      <w:hyperlink r:id="rId24" w:history="1">
        <w:proofErr w:type="spellStart"/>
        <w:r w:rsidR="00962B2F" w:rsidRPr="00654C12">
          <w:rPr>
            <w:rStyle w:val="Hyperlink"/>
            <w:rFonts w:ascii="Segoe UI" w:hAnsi="Segoe UI" w:cs="Segoe UI"/>
            <w:lang w:val="it-IT"/>
          </w:rPr>
          <w:t>Red</w:t>
        </w:r>
        <w:proofErr w:type="spellEnd"/>
        <w:r w:rsidR="00962B2F" w:rsidRPr="00654C12">
          <w:rPr>
            <w:rStyle w:val="Hyperlink"/>
            <w:rFonts w:ascii="Segoe UI" w:hAnsi="Segoe UI" w:cs="Segoe UI"/>
            <w:lang w:val="it-IT"/>
          </w:rPr>
          <w:t xml:space="preserve">-Gate </w:t>
        </w:r>
        <w:proofErr w:type="spellStart"/>
        <w:r w:rsidR="00962B2F" w:rsidRPr="00654C12">
          <w:rPr>
            <w:rStyle w:val="Hyperlink"/>
            <w:rFonts w:ascii="Segoe UI" w:hAnsi="Segoe UI" w:cs="Segoe UI"/>
            <w:lang w:val="it-IT"/>
          </w:rPr>
          <w:t>SQLTest</w:t>
        </w:r>
        <w:proofErr w:type="spellEnd"/>
      </w:hyperlink>
    </w:p>
    <w:p w14:paraId="5A3DA035" w14:textId="77777777" w:rsidR="00AD7F7F" w:rsidRPr="00654C12" w:rsidRDefault="00AD7F7F" w:rsidP="00AD7F7F">
      <w:pPr>
        <w:pStyle w:val="ppListEnd"/>
        <w:rPr>
          <w:lang w:val="it-IT"/>
        </w:rPr>
      </w:pPr>
    </w:p>
    <w:p w14:paraId="77BEE22A" w14:textId="77777777" w:rsidR="00D1355A" w:rsidRPr="00654C12" w:rsidRDefault="00D1355A" w:rsidP="00011E61">
      <w:pPr>
        <w:pStyle w:val="ppBodyText"/>
        <w:rPr>
          <w:lang w:val="it-IT"/>
        </w:rPr>
      </w:pPr>
    </w:p>
    <w:p w14:paraId="70F74AB5" w14:textId="454D9AD5" w:rsidR="00AB0F8F" w:rsidRPr="00654C12" w:rsidRDefault="00AD7F7F" w:rsidP="00AD7F7F">
      <w:pPr>
        <w:pStyle w:val="Heading4"/>
        <w:rPr>
          <w:lang w:val="it-IT"/>
        </w:rPr>
      </w:pPr>
      <w:r>
        <w:rPr>
          <w:lang w:val="it-IT"/>
        </w:rPr>
        <w:lastRenderedPageBreak/>
        <w:t>Visual studio</w:t>
      </w:r>
    </w:p>
    <w:p w14:paraId="59F9FFDB" w14:textId="77777777" w:rsidR="00AB0F8F" w:rsidRPr="00654C12" w:rsidRDefault="005675EA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Visual Studio Data Tools (SSDT) consente di lavorare con i progetti di tipo SQL Server. Un </w:t>
      </w:r>
      <w:proofErr w:type="spellStart"/>
      <w:r w:rsidRPr="00654C12">
        <w:rPr>
          <w:lang w:val="it-IT"/>
        </w:rPr>
        <w:t>template</w:t>
      </w:r>
      <w:proofErr w:type="spellEnd"/>
      <w:r w:rsidRPr="00654C12">
        <w:rPr>
          <w:lang w:val="it-IT"/>
        </w:rPr>
        <w:t xml:space="preserve"> di questo tipo non solo consente la navigazione connessa </w:t>
      </w:r>
      <w:r w:rsidR="00196029" w:rsidRPr="00654C12">
        <w:rPr>
          <w:lang w:val="it-IT"/>
        </w:rPr>
        <w:t>de</w:t>
      </w:r>
      <w:r w:rsidRPr="00654C12">
        <w:rPr>
          <w:lang w:val="it-IT"/>
        </w:rPr>
        <w:t xml:space="preserve">ll’istanza, bensì fornisce gli strumenti per sviluppare su database importati e disconnessi e, successivamente, di sincronizzare i cambiamenti. Con il tipo di progetto database non è possibile fare </w:t>
      </w:r>
      <w:proofErr w:type="spellStart"/>
      <w:r w:rsidRPr="00654C12">
        <w:rPr>
          <w:lang w:val="it-IT"/>
        </w:rPr>
        <w:t>unit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testing</w:t>
      </w:r>
      <w:proofErr w:type="spellEnd"/>
      <w:r w:rsidRPr="00654C12">
        <w:rPr>
          <w:lang w:val="it-IT"/>
        </w:rPr>
        <w:t xml:space="preserve"> direttamente. Serve un ulteriore </w:t>
      </w:r>
      <w:proofErr w:type="spellStart"/>
      <w:r w:rsidRPr="00654C12">
        <w:rPr>
          <w:lang w:val="it-IT"/>
        </w:rPr>
        <w:t>template</w:t>
      </w:r>
      <w:proofErr w:type="spellEnd"/>
      <w:r w:rsidRPr="00654C12">
        <w:rPr>
          <w:lang w:val="it-IT"/>
        </w:rPr>
        <w:t xml:space="preserve">, già presente con l’installazione </w:t>
      </w:r>
      <w:r w:rsidR="00196029" w:rsidRPr="00654C12">
        <w:rPr>
          <w:lang w:val="it-IT"/>
        </w:rPr>
        <w:t xml:space="preserve">di Visual Studio, </w:t>
      </w:r>
      <w:r w:rsidRPr="00654C12">
        <w:rPr>
          <w:lang w:val="it-IT"/>
        </w:rPr>
        <w:t xml:space="preserve">non SSDT, chiamato </w:t>
      </w:r>
      <w:r w:rsidRPr="00654C12">
        <w:rPr>
          <w:i/>
          <w:lang w:val="it-IT"/>
        </w:rPr>
        <w:t>Unit Test Project</w:t>
      </w:r>
      <w:r w:rsidRPr="00654C12">
        <w:rPr>
          <w:lang w:val="it-IT"/>
        </w:rPr>
        <w:t xml:space="preserve">. Per ogni linguaggio .net supportato c’è un </w:t>
      </w:r>
      <w:r w:rsidRPr="00654C12">
        <w:rPr>
          <w:i/>
          <w:lang w:val="it-IT"/>
        </w:rPr>
        <w:t>Unit Test Project</w:t>
      </w:r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template</w:t>
      </w:r>
      <w:proofErr w:type="spellEnd"/>
      <w:r w:rsidRPr="00654C12">
        <w:rPr>
          <w:lang w:val="it-IT"/>
        </w:rPr>
        <w:t>. Nel nostro esempio utilizzeremo C#.</w:t>
      </w:r>
    </w:p>
    <w:p w14:paraId="66D9695F" w14:textId="77777777" w:rsidR="005675EA" w:rsidRPr="00654C12" w:rsidRDefault="005675EA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Come prima cosa è necessario avere un progetto di tipo </w:t>
      </w:r>
      <w:proofErr w:type="spellStart"/>
      <w:r w:rsidRPr="00654C12">
        <w:rPr>
          <w:lang w:val="it-IT"/>
        </w:rPr>
        <w:t>SQLServer</w:t>
      </w:r>
      <w:proofErr w:type="spellEnd"/>
      <w:r w:rsidRPr="00654C12">
        <w:rPr>
          <w:lang w:val="it-IT"/>
        </w:rPr>
        <w:t xml:space="preserve"> già creato. Per approfondire l’argomento, leggere </w:t>
      </w:r>
      <w:hyperlink r:id="rId25" w:history="1">
        <w:r w:rsidRPr="00654C12">
          <w:rPr>
            <w:rStyle w:val="Hyperlink"/>
            <w:rFonts w:ascii="Segoe UI" w:hAnsi="Segoe UI" w:cs="Segoe UI"/>
            <w:lang w:val="it-IT"/>
          </w:rPr>
          <w:t>qui</w:t>
        </w:r>
      </w:hyperlink>
      <w:r w:rsidRPr="00654C12">
        <w:rPr>
          <w:lang w:val="it-IT"/>
        </w:rPr>
        <w:t>.</w:t>
      </w:r>
    </w:p>
    <w:p w14:paraId="3DAC422B" w14:textId="77777777" w:rsidR="00643C12" w:rsidRPr="00654C12" w:rsidRDefault="00643C12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Avendo a disposizione un progetto ed il SQL Server Explorer, la creazione di uno </w:t>
      </w:r>
      <w:r w:rsidRPr="00654C12">
        <w:rPr>
          <w:i/>
          <w:lang w:val="it-IT"/>
        </w:rPr>
        <w:t>Unit Test Project</w:t>
      </w:r>
      <w:r w:rsidRPr="00654C12">
        <w:rPr>
          <w:lang w:val="it-IT"/>
        </w:rPr>
        <w:t xml:space="preserve"> è molto semplice. È sufficiente premere il tasto destro sulla procedura su cui si vuole creare il test e selezionare “</w:t>
      </w:r>
      <w:r w:rsidRPr="00654C12">
        <w:rPr>
          <w:i/>
          <w:lang w:val="it-IT"/>
        </w:rPr>
        <w:t xml:space="preserve">Create Unit </w:t>
      </w:r>
      <w:proofErr w:type="gramStart"/>
      <w:r w:rsidRPr="00654C12">
        <w:rPr>
          <w:i/>
          <w:lang w:val="it-IT"/>
        </w:rPr>
        <w:t>Test..</w:t>
      </w:r>
      <w:proofErr w:type="gramEnd"/>
      <w:r w:rsidRPr="00654C12">
        <w:rPr>
          <w:lang w:val="it-IT"/>
        </w:rPr>
        <w:t>”</w:t>
      </w:r>
      <w:r w:rsidR="00196029" w:rsidRPr="00654C12">
        <w:rPr>
          <w:lang w:val="it-IT"/>
        </w:rPr>
        <w:t>, nonché seguire le indicazioni successive</w:t>
      </w:r>
      <w:r w:rsidRPr="00654C12">
        <w:rPr>
          <w:lang w:val="it-IT"/>
        </w:rPr>
        <w:t>:</w:t>
      </w:r>
    </w:p>
    <w:p w14:paraId="1473519A" w14:textId="77777777" w:rsidR="00643C12" w:rsidRPr="00654C12" w:rsidRDefault="00710A4B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drawing>
          <wp:inline distT="0" distB="0" distL="0" distR="0" wp14:anchorId="0136ADD5" wp14:editId="29B784BE">
            <wp:extent cx="5934075" cy="420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3C97" w14:textId="77777777" w:rsidR="00710A4B" w:rsidRPr="00654C12" w:rsidRDefault="00710A4B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Questa operazione aggiunge un vero e proprio progetto di tipo Unit Test, che si utilizza regolarmente per progetti non database. Infatti il </w:t>
      </w:r>
      <w:proofErr w:type="spellStart"/>
      <w:r w:rsidRPr="00654C12">
        <w:rPr>
          <w:lang w:val="it-IT"/>
        </w:rPr>
        <w:t>template</w:t>
      </w:r>
      <w:proofErr w:type="spellEnd"/>
      <w:r w:rsidRPr="00654C12">
        <w:rPr>
          <w:lang w:val="it-IT"/>
        </w:rPr>
        <w:t xml:space="preserve"> è solo personalizzato per la procedura in oggetto, ma i file in esso contenuti sono </w:t>
      </w:r>
      <w:proofErr w:type="spellStart"/>
      <w:r w:rsidRPr="00654C12">
        <w:rPr>
          <w:lang w:val="it-IT"/>
        </w:rPr>
        <w:t>pressochè</w:t>
      </w:r>
      <w:proofErr w:type="spellEnd"/>
      <w:r w:rsidRPr="00654C12">
        <w:rPr>
          <w:lang w:val="it-IT"/>
        </w:rPr>
        <w:t xml:space="preserve"> gli stessi:</w:t>
      </w:r>
    </w:p>
    <w:p w14:paraId="683736CF" w14:textId="77777777" w:rsidR="00710A4B" w:rsidRPr="00654C12" w:rsidRDefault="00180169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006C47FE" wp14:editId="55128785">
            <wp:extent cx="5943600" cy="448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87C1" w14:textId="77777777" w:rsidR="00710A4B" w:rsidRPr="00654C12" w:rsidRDefault="00180169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Il file aggiunto per il test </w:t>
      </w:r>
      <w:r w:rsidR="00002CCB" w:rsidRPr="00654C12">
        <w:rPr>
          <w:lang w:val="it-IT"/>
        </w:rPr>
        <w:t>su SQL Server</w:t>
      </w:r>
      <w:r w:rsidR="005E3055" w:rsidRPr="00654C12">
        <w:rPr>
          <w:lang w:val="it-IT"/>
        </w:rPr>
        <w:t xml:space="preserve"> </w:t>
      </w:r>
      <w:r w:rsidRPr="00654C12">
        <w:rPr>
          <w:lang w:val="it-IT"/>
        </w:rPr>
        <w:t xml:space="preserve">(1, </w:t>
      </w:r>
      <w:proofErr w:type="spellStart"/>
      <w:r w:rsidRPr="00654C12">
        <w:rPr>
          <w:i/>
          <w:lang w:val="it-IT"/>
        </w:rPr>
        <w:t>UserAddTests.cs</w:t>
      </w:r>
      <w:proofErr w:type="spellEnd"/>
      <w:r w:rsidRPr="00654C12">
        <w:rPr>
          <w:lang w:val="it-IT"/>
        </w:rPr>
        <w:t xml:space="preserve">) è dotato di un designer molto intuitivo, che consente di selezionare gli </w:t>
      </w:r>
      <w:proofErr w:type="spellStart"/>
      <w:r w:rsidRPr="00654C12">
        <w:rPr>
          <w:lang w:val="it-IT"/>
        </w:rPr>
        <w:t>assert</w:t>
      </w:r>
      <w:proofErr w:type="spellEnd"/>
      <w:r w:rsidRPr="00654C12">
        <w:rPr>
          <w:lang w:val="it-IT"/>
        </w:rPr>
        <w:t xml:space="preserve"> più comuni (3) e di configurarne le proprietà con la </w:t>
      </w:r>
      <w:proofErr w:type="spellStart"/>
      <w:r w:rsidRPr="00654C12">
        <w:rPr>
          <w:lang w:val="it-IT"/>
        </w:rPr>
        <w:t>property</w:t>
      </w:r>
      <w:proofErr w:type="spellEnd"/>
      <w:r w:rsidRPr="00654C12">
        <w:rPr>
          <w:lang w:val="it-IT"/>
        </w:rPr>
        <w:t xml:space="preserve"> </w:t>
      </w:r>
      <w:proofErr w:type="spellStart"/>
      <w:r w:rsidRPr="00654C12">
        <w:rPr>
          <w:lang w:val="it-IT"/>
        </w:rPr>
        <w:t>grid</w:t>
      </w:r>
      <w:proofErr w:type="spellEnd"/>
      <w:r w:rsidRPr="00654C12">
        <w:rPr>
          <w:lang w:val="it-IT"/>
        </w:rPr>
        <w:t xml:space="preserve"> a destra. Inoltre è possibile definire la fase di raccolta e creazione dei dati (2, </w:t>
      </w:r>
      <w:proofErr w:type="spellStart"/>
      <w:r w:rsidRPr="00654C12">
        <w:rPr>
          <w:i/>
          <w:lang w:val="it-IT"/>
        </w:rPr>
        <w:t>Pre</w:t>
      </w:r>
      <w:proofErr w:type="spellEnd"/>
      <w:r w:rsidRPr="00654C12">
        <w:rPr>
          <w:i/>
          <w:lang w:val="it-IT"/>
        </w:rPr>
        <w:t xml:space="preserve">-Test </w:t>
      </w:r>
      <w:r w:rsidRPr="00654C12">
        <w:rPr>
          <w:lang w:val="it-IT"/>
        </w:rPr>
        <w:t xml:space="preserve">designer) e la fase di pulizia e ripristino della situazione prima dell’esecuzione del test (2, </w:t>
      </w:r>
      <w:r w:rsidRPr="00654C12">
        <w:rPr>
          <w:i/>
          <w:lang w:val="it-IT"/>
        </w:rPr>
        <w:t xml:space="preserve">Post-Test </w:t>
      </w:r>
      <w:r w:rsidRPr="00654C12">
        <w:rPr>
          <w:lang w:val="it-IT"/>
        </w:rPr>
        <w:t>designer).</w:t>
      </w:r>
    </w:p>
    <w:p w14:paraId="5EEAC7CF" w14:textId="77777777" w:rsidR="00180169" w:rsidRPr="00654C12" w:rsidRDefault="00180169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Il raggruppamento dei test non è scelto dall’utente come nei casi delle </w:t>
      </w:r>
      <w:proofErr w:type="spellStart"/>
      <w:r w:rsidRPr="00654C12">
        <w:rPr>
          <w:i/>
          <w:lang w:val="it-IT"/>
        </w:rPr>
        <w:t>TestClass</w:t>
      </w:r>
      <w:proofErr w:type="spellEnd"/>
      <w:r w:rsidRPr="00654C12">
        <w:rPr>
          <w:lang w:val="it-IT"/>
        </w:rPr>
        <w:t xml:space="preserve"> di </w:t>
      </w:r>
      <w:proofErr w:type="spellStart"/>
      <w:r w:rsidRPr="00654C12">
        <w:rPr>
          <w:i/>
          <w:lang w:val="it-IT"/>
        </w:rPr>
        <w:t>tSQLt</w:t>
      </w:r>
      <w:proofErr w:type="spellEnd"/>
      <w:r w:rsidRPr="00654C12">
        <w:rPr>
          <w:lang w:val="it-IT"/>
        </w:rPr>
        <w:t xml:space="preserve"> e delle </w:t>
      </w:r>
      <w:proofErr w:type="spellStart"/>
      <w:r w:rsidRPr="00654C12">
        <w:rPr>
          <w:i/>
          <w:lang w:val="it-IT"/>
        </w:rPr>
        <w:t>TestSuite</w:t>
      </w:r>
      <w:proofErr w:type="spellEnd"/>
      <w:r w:rsidRPr="00654C12">
        <w:rPr>
          <w:lang w:val="it-IT"/>
        </w:rPr>
        <w:t xml:space="preserve"> di </w:t>
      </w:r>
      <w:proofErr w:type="spellStart"/>
      <w:r w:rsidRPr="00654C12">
        <w:rPr>
          <w:i/>
          <w:lang w:val="it-IT"/>
        </w:rPr>
        <w:t>tSQLUnit</w:t>
      </w:r>
      <w:proofErr w:type="spellEnd"/>
      <w:r w:rsidRPr="00654C12">
        <w:rPr>
          <w:lang w:val="it-IT"/>
        </w:rPr>
        <w:t>, ma lo si effettua a livello di file</w:t>
      </w:r>
      <w:r w:rsidR="00AF0AE3" w:rsidRPr="00654C12">
        <w:rPr>
          <w:lang w:val="it-IT"/>
        </w:rPr>
        <w:t xml:space="preserve"> e cartelle</w:t>
      </w:r>
      <w:r w:rsidRPr="00654C12">
        <w:rPr>
          <w:lang w:val="it-IT"/>
        </w:rPr>
        <w:t xml:space="preserve">. Un file può contenere </w:t>
      </w:r>
      <w:r w:rsidR="00AF0AE3" w:rsidRPr="00654C12">
        <w:rPr>
          <w:lang w:val="it-IT"/>
        </w:rPr>
        <w:t>solo un test, con un designer. È tuttavia possibile raggruppare i file all’interno di cartelle fisiche.</w:t>
      </w:r>
    </w:p>
    <w:p w14:paraId="70004216" w14:textId="77777777" w:rsidR="00710A4B" w:rsidRPr="00654C12" w:rsidRDefault="00AF0AE3" w:rsidP="00011E61">
      <w:pPr>
        <w:pStyle w:val="ppBodyText"/>
        <w:rPr>
          <w:lang w:val="it-IT"/>
        </w:rPr>
      </w:pPr>
      <w:r w:rsidRPr="00654C12">
        <w:rPr>
          <w:lang w:val="it-IT"/>
        </w:rPr>
        <w:t>Per l’esecuzione dei test si utilizza il Test Explorer fornito con Visual Studio:</w:t>
      </w:r>
    </w:p>
    <w:p w14:paraId="54F449CA" w14:textId="77777777" w:rsidR="00AF0AE3" w:rsidRPr="00654C12" w:rsidRDefault="00AF0AE3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42E5C9E7" wp14:editId="047F82AE">
            <wp:extent cx="5943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B7B4" w14:textId="77777777" w:rsidR="00AF0AE3" w:rsidRPr="00654C12" w:rsidRDefault="00F51FA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Con il Test Explorer è possibile controllare sia lo stato di esecuzione dei task (la linea rossa sopra a tutto sta ad indicare che almeno un test è fallito per la soluzione), sia quello di esecuzione del task o dei task eseguiti (il pallino accanto al test sulla sinistra), sia i messaggi di errore o di successo. Con il test </w:t>
      </w:r>
      <w:proofErr w:type="spellStart"/>
      <w:r w:rsidRPr="00654C12">
        <w:rPr>
          <w:lang w:val="it-IT"/>
        </w:rPr>
        <w:t>explorer</w:t>
      </w:r>
      <w:proofErr w:type="spellEnd"/>
      <w:r w:rsidRPr="00654C12">
        <w:rPr>
          <w:lang w:val="it-IT"/>
        </w:rPr>
        <w:t xml:space="preserve"> è possibile automatizzare anche l’esecuzione degli </w:t>
      </w:r>
      <w:proofErr w:type="spellStart"/>
      <w:r w:rsidRPr="00654C12">
        <w:rPr>
          <w:lang w:val="it-IT"/>
        </w:rPr>
        <w:t>unit</w:t>
      </w:r>
      <w:proofErr w:type="spellEnd"/>
      <w:r w:rsidRPr="00654C12">
        <w:rPr>
          <w:lang w:val="it-IT"/>
        </w:rPr>
        <w:t xml:space="preserve"> test subito dopo la compilazione. È sufficiente premere il pulsante in alto a sinistra nella </w:t>
      </w:r>
      <w:proofErr w:type="spellStart"/>
      <w:r w:rsidRPr="00654C12">
        <w:rPr>
          <w:lang w:val="it-IT"/>
        </w:rPr>
        <w:t>view</w:t>
      </w:r>
      <w:proofErr w:type="spellEnd"/>
      <w:r w:rsidRPr="00654C12">
        <w:rPr>
          <w:lang w:val="it-IT"/>
        </w:rPr>
        <w:t>.</w:t>
      </w:r>
    </w:p>
    <w:p w14:paraId="67F74EC1" w14:textId="77777777" w:rsidR="00F51FA8" w:rsidRPr="00654C12" w:rsidRDefault="00F51FA8" w:rsidP="00654C12">
      <w:pPr>
        <w:pStyle w:val="Heading3"/>
        <w:jc w:val="both"/>
        <w:rPr>
          <w:rFonts w:ascii="Segoe UI" w:hAnsi="Segoe UI" w:cs="Segoe UI"/>
          <w:lang w:val="it-IT"/>
        </w:rPr>
      </w:pPr>
    </w:p>
    <w:p w14:paraId="15951E34" w14:textId="3C085C11" w:rsidR="00AB0F8F" w:rsidRPr="00654C12" w:rsidRDefault="00AD7F7F" w:rsidP="00AD7F7F">
      <w:pPr>
        <w:pStyle w:val="Heading4"/>
        <w:rPr>
          <w:lang w:val="it-IT"/>
        </w:rPr>
      </w:pPr>
      <w:proofErr w:type="spellStart"/>
      <w:r>
        <w:rPr>
          <w:lang w:val="it-IT"/>
        </w:rPr>
        <w:t>SQLTest</w:t>
      </w:r>
      <w:proofErr w:type="spellEnd"/>
    </w:p>
    <w:p w14:paraId="14B46D70" w14:textId="77777777" w:rsidR="00F51FA8" w:rsidRPr="00654C12" w:rsidRDefault="00AF0AE3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Un </w:t>
      </w:r>
      <w:proofErr w:type="spellStart"/>
      <w:r w:rsidRPr="00654C12">
        <w:rPr>
          <w:lang w:val="it-IT"/>
        </w:rPr>
        <w:t>tool</w:t>
      </w:r>
      <w:proofErr w:type="spellEnd"/>
      <w:r w:rsidRPr="00654C12">
        <w:rPr>
          <w:lang w:val="it-IT"/>
        </w:rPr>
        <w:t xml:space="preserve"> di terze parti</w:t>
      </w:r>
      <w:r w:rsidR="00F51FA8" w:rsidRPr="00654C12">
        <w:rPr>
          <w:lang w:val="it-IT"/>
        </w:rPr>
        <w:t xml:space="preserve"> per la gestione degli </w:t>
      </w:r>
      <w:proofErr w:type="spellStart"/>
      <w:r w:rsidR="00F51FA8" w:rsidRPr="00654C12">
        <w:rPr>
          <w:lang w:val="it-IT"/>
        </w:rPr>
        <w:t>unit</w:t>
      </w:r>
      <w:proofErr w:type="spellEnd"/>
      <w:r w:rsidR="00F51FA8" w:rsidRPr="00654C12">
        <w:rPr>
          <w:lang w:val="it-IT"/>
        </w:rPr>
        <w:t xml:space="preserve"> test</w:t>
      </w:r>
      <w:r w:rsidRPr="00654C12">
        <w:rPr>
          <w:lang w:val="it-IT"/>
        </w:rPr>
        <w:t xml:space="preserve"> è </w:t>
      </w:r>
      <w:proofErr w:type="spellStart"/>
      <w:r w:rsidRPr="00654C12">
        <w:rPr>
          <w:lang w:val="it-IT"/>
        </w:rPr>
        <w:t>SQLTest</w:t>
      </w:r>
      <w:proofErr w:type="spellEnd"/>
      <w:r w:rsidRPr="00654C12">
        <w:rPr>
          <w:lang w:val="it-IT"/>
        </w:rPr>
        <w:t xml:space="preserve"> di </w:t>
      </w:r>
      <w:proofErr w:type="spellStart"/>
      <w:r w:rsidRPr="00654C12">
        <w:rPr>
          <w:lang w:val="it-IT"/>
        </w:rPr>
        <w:t>Red</w:t>
      </w:r>
      <w:proofErr w:type="spellEnd"/>
      <w:r w:rsidRPr="00654C12">
        <w:rPr>
          <w:lang w:val="it-IT"/>
        </w:rPr>
        <w:t>-Gate.</w:t>
      </w:r>
      <w:r w:rsidR="00F51FA8" w:rsidRPr="00654C12">
        <w:rPr>
          <w:lang w:val="it-IT"/>
        </w:rPr>
        <w:t xml:space="preserve"> È integrato in </w:t>
      </w:r>
      <w:proofErr w:type="spellStart"/>
      <w:r w:rsidR="00F51FA8" w:rsidRPr="00654C12">
        <w:rPr>
          <w:lang w:val="it-IT"/>
        </w:rPr>
        <w:t>Sql</w:t>
      </w:r>
      <w:proofErr w:type="spellEnd"/>
      <w:r w:rsidR="00F51FA8" w:rsidRPr="00654C12">
        <w:rPr>
          <w:lang w:val="it-IT"/>
        </w:rPr>
        <w:t xml:space="preserve"> Server Management Studio, il che lo rende molto appetibile per chi utilizza per la gran parte della giornata l’</w:t>
      </w:r>
      <w:proofErr w:type="spellStart"/>
      <w:r w:rsidR="00F51FA8" w:rsidRPr="00654C12">
        <w:rPr>
          <w:lang w:val="it-IT"/>
        </w:rPr>
        <w:t>iIDE</w:t>
      </w:r>
      <w:proofErr w:type="spellEnd"/>
      <w:r w:rsidR="00F51FA8" w:rsidRPr="00654C12">
        <w:rPr>
          <w:lang w:val="it-IT"/>
        </w:rPr>
        <w:t xml:space="preserve"> di gestione di SQL Server. Supporta due dei </w:t>
      </w:r>
      <w:proofErr w:type="spellStart"/>
      <w:r w:rsidR="00F51FA8" w:rsidRPr="00654C12">
        <w:rPr>
          <w:lang w:val="it-IT"/>
        </w:rPr>
        <w:t>framework</w:t>
      </w:r>
      <w:proofErr w:type="spellEnd"/>
      <w:r w:rsidR="00F51FA8" w:rsidRPr="00654C12">
        <w:rPr>
          <w:lang w:val="it-IT"/>
        </w:rPr>
        <w:t xml:space="preserve"> di cui abbiamo parlato nei paragrafi precedenti, ovvero </w:t>
      </w:r>
      <w:proofErr w:type="spellStart"/>
      <w:r w:rsidR="00F51FA8" w:rsidRPr="00654C12">
        <w:rPr>
          <w:lang w:val="it-IT"/>
        </w:rPr>
        <w:t>tSQLt</w:t>
      </w:r>
      <w:proofErr w:type="spellEnd"/>
      <w:r w:rsidR="00F51FA8" w:rsidRPr="00654C12">
        <w:rPr>
          <w:lang w:val="it-IT"/>
        </w:rPr>
        <w:t xml:space="preserve"> e </w:t>
      </w:r>
      <w:proofErr w:type="spellStart"/>
      <w:r w:rsidR="00F51FA8" w:rsidRPr="00654C12">
        <w:rPr>
          <w:lang w:val="it-IT"/>
        </w:rPr>
        <w:t>SQLCop</w:t>
      </w:r>
      <w:proofErr w:type="spellEnd"/>
      <w:r w:rsidR="00F51FA8" w:rsidRPr="00654C12">
        <w:rPr>
          <w:lang w:val="it-IT"/>
        </w:rPr>
        <w:t>. Copre quindi test unitari e test di standard.</w:t>
      </w:r>
    </w:p>
    <w:p w14:paraId="68D70C2B" w14:textId="77777777" w:rsidR="006977FC" w:rsidRPr="00654C12" w:rsidRDefault="00F51FA8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L’installazione è molto semplice, e in pochi click, tramite un </w:t>
      </w:r>
      <w:proofErr w:type="spellStart"/>
      <w:r w:rsidRPr="00654C12">
        <w:rPr>
          <w:lang w:val="it-IT"/>
        </w:rPr>
        <w:t>wizard</w:t>
      </w:r>
      <w:proofErr w:type="spellEnd"/>
      <w:r w:rsidRPr="00654C12">
        <w:rPr>
          <w:lang w:val="it-IT"/>
        </w:rPr>
        <w:t xml:space="preserve">, il nostro Management Studio è dotato di una nuova finestra ancorata. L’installazione del </w:t>
      </w:r>
      <w:proofErr w:type="spellStart"/>
      <w:r w:rsidRPr="00654C12">
        <w:rPr>
          <w:lang w:val="it-IT"/>
        </w:rPr>
        <w:t>tool</w:t>
      </w:r>
      <w:proofErr w:type="spellEnd"/>
      <w:r w:rsidRPr="00654C12">
        <w:rPr>
          <w:lang w:val="it-IT"/>
        </w:rPr>
        <w:t xml:space="preserve"> tuttavia, non include il setup degli oggetti sui database. </w:t>
      </w:r>
    </w:p>
    <w:p w14:paraId="1CFACD74" w14:textId="77777777" w:rsidR="006977FC" w:rsidRPr="00654C12" w:rsidRDefault="006977FC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drawing>
          <wp:inline distT="0" distB="0" distL="0" distR="0" wp14:anchorId="2AC505EF" wp14:editId="6381688E">
            <wp:extent cx="40671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51"/>
                    <a:stretch/>
                  </pic:blipFill>
                  <pic:spPr bwMode="auto"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2B735" w14:textId="77777777" w:rsidR="00417BA0" w:rsidRDefault="00F51FA8" w:rsidP="00417BA0">
      <w:pPr>
        <w:pStyle w:val="ppBodyText"/>
        <w:rPr>
          <w:lang w:val="it-IT"/>
        </w:rPr>
      </w:pPr>
      <w:r w:rsidRPr="00654C12">
        <w:rPr>
          <w:lang w:val="it-IT"/>
        </w:rPr>
        <w:t xml:space="preserve">Per aggiungere i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è sufficiente premere il tasto</w:t>
      </w:r>
    </w:p>
    <w:p w14:paraId="7BAD6AFD" w14:textId="7F4B2AD1" w:rsidR="004D57FB" w:rsidRPr="00417BA0" w:rsidRDefault="006977FC" w:rsidP="00417BA0">
      <w:pPr>
        <w:pStyle w:val="ppFigure"/>
        <w:rPr>
          <w:lang w:val="it-IT"/>
        </w:rPr>
      </w:pPr>
      <w:r w:rsidRPr="00417BA0">
        <w:rPr>
          <w:noProof/>
          <w:lang w:bidi="ar-SA"/>
        </w:rPr>
        <w:drawing>
          <wp:inline distT="0" distB="0" distL="0" distR="0" wp14:anchorId="7694FB68" wp14:editId="7DA6EC95">
            <wp:extent cx="2762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89F8" w14:textId="46EE72A2" w:rsidR="00F51FA8" w:rsidRPr="00654C12" w:rsidRDefault="005E3055" w:rsidP="004D57FB">
      <w:pPr>
        <w:pStyle w:val="ppBodyText"/>
        <w:rPr>
          <w:lang w:val="it-IT"/>
        </w:rPr>
      </w:pPr>
      <w:r w:rsidRPr="00654C12">
        <w:rPr>
          <w:lang w:val="it-IT"/>
        </w:rPr>
        <w:t>A</w:t>
      </w:r>
      <w:r w:rsidR="006977FC" w:rsidRPr="00654C12">
        <w:rPr>
          <w:lang w:val="it-IT"/>
        </w:rPr>
        <w:t xml:space="preserve">pparirà quanto indicato nella </w:t>
      </w:r>
      <w:r w:rsidR="00F51FA8" w:rsidRPr="00654C12">
        <w:rPr>
          <w:lang w:val="it-IT"/>
        </w:rPr>
        <w:t>figura seguente:</w:t>
      </w:r>
    </w:p>
    <w:p w14:paraId="48C1DD17" w14:textId="77777777" w:rsidR="006977FC" w:rsidRPr="00654C12" w:rsidRDefault="006977FC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0C6B925E" wp14:editId="15DAE323">
            <wp:extent cx="59436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87B5" w14:textId="77777777" w:rsidR="00F51FA8" w:rsidRPr="00654C12" w:rsidRDefault="006977FC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Da notare la possibilità di installare anche </w:t>
      </w:r>
      <w:proofErr w:type="spellStart"/>
      <w:r w:rsidRPr="00654C12">
        <w:rPr>
          <w:lang w:val="it-IT"/>
        </w:rPr>
        <w:t>SQLCop</w:t>
      </w:r>
      <w:proofErr w:type="spellEnd"/>
      <w:r w:rsidRPr="00654C12">
        <w:rPr>
          <w:lang w:val="it-IT"/>
        </w:rPr>
        <w:t xml:space="preserve">, del tutto facoltativa. Alla fine dell’operazione avremo quanto indicato nella finestra di dialogo. Saranno presenti oggetti sotto uno schema </w:t>
      </w:r>
      <w:proofErr w:type="spellStart"/>
      <w:r w:rsidRPr="00654C12">
        <w:rPr>
          <w:i/>
          <w:lang w:val="it-IT"/>
        </w:rPr>
        <w:t>tSQLt</w:t>
      </w:r>
      <w:proofErr w:type="spellEnd"/>
      <w:r w:rsidRPr="00654C12">
        <w:rPr>
          <w:lang w:val="it-IT"/>
        </w:rPr>
        <w:t xml:space="preserve">, verrà impostato il </w:t>
      </w:r>
      <w:r w:rsidRPr="00654C12">
        <w:rPr>
          <w:i/>
          <w:lang w:val="it-IT"/>
        </w:rPr>
        <w:t>TRUSTWORTHY</w:t>
      </w:r>
      <w:r w:rsidRPr="00654C12">
        <w:rPr>
          <w:lang w:val="it-IT"/>
        </w:rPr>
        <w:t xml:space="preserve"> ad </w:t>
      </w:r>
      <w:r w:rsidRPr="00654C12">
        <w:rPr>
          <w:i/>
          <w:lang w:val="it-IT"/>
        </w:rPr>
        <w:t>ON</w:t>
      </w:r>
      <w:r w:rsidRPr="00654C12">
        <w:rPr>
          <w:lang w:val="it-IT"/>
        </w:rPr>
        <w:t xml:space="preserve"> per il database e un oggetto CLR sarà aggiunto tra gli </w:t>
      </w:r>
      <w:proofErr w:type="spellStart"/>
      <w:r w:rsidRPr="00654C12">
        <w:rPr>
          <w:lang w:val="it-IT"/>
        </w:rPr>
        <w:t>assembly</w:t>
      </w:r>
      <w:proofErr w:type="spellEnd"/>
      <w:r w:rsidRPr="00654C12">
        <w:rPr>
          <w:lang w:val="it-IT"/>
        </w:rPr>
        <w:t>.</w:t>
      </w:r>
    </w:p>
    <w:p w14:paraId="7CA2081C" w14:textId="77777777" w:rsidR="00F51FA8" w:rsidRPr="00654C12" w:rsidRDefault="006977FC" w:rsidP="00011E61">
      <w:pPr>
        <w:pStyle w:val="ppBodyText"/>
        <w:rPr>
          <w:lang w:val="it-IT"/>
        </w:rPr>
      </w:pPr>
      <w:r w:rsidRPr="00654C12">
        <w:rPr>
          <w:lang w:val="it-IT"/>
        </w:rPr>
        <w:t>Ecco cosa avremo:</w:t>
      </w:r>
    </w:p>
    <w:p w14:paraId="6F1E26CF" w14:textId="77777777" w:rsidR="006977FC" w:rsidRPr="00654C12" w:rsidRDefault="006977FC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drawing>
          <wp:inline distT="0" distB="0" distL="0" distR="0" wp14:anchorId="09487808" wp14:editId="3C3174DE">
            <wp:extent cx="4067175" cy="857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1"/>
                    <a:stretch/>
                  </pic:blipFill>
                  <pic:spPr bwMode="auto"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3DDB0" w14:textId="77777777" w:rsidR="00A03AC4" w:rsidRDefault="006977FC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Da ora sarà possibile creare </w:t>
      </w:r>
      <w:proofErr w:type="spellStart"/>
      <w:r w:rsidRPr="00654C12">
        <w:rPr>
          <w:i/>
          <w:lang w:val="it-IT"/>
        </w:rPr>
        <w:t>TestClass</w:t>
      </w:r>
      <w:proofErr w:type="spellEnd"/>
      <w:r w:rsidRPr="00654C12">
        <w:rPr>
          <w:lang w:val="it-IT"/>
        </w:rPr>
        <w:t xml:space="preserve"> e test, direttamente con i menu contestuali disponibili. Tutto quello che andiamo a modificare si interfaccia con le procedure di cui abbiamo parlato nella </w:t>
      </w:r>
      <w:hyperlink w:anchor="_tSQLt" w:history="1">
        <w:r w:rsidRPr="00654C12">
          <w:rPr>
            <w:rStyle w:val="Hyperlink"/>
            <w:rFonts w:ascii="Segoe UI" w:hAnsi="Segoe UI" w:cs="Segoe UI"/>
            <w:lang w:val="it-IT"/>
          </w:rPr>
          <w:t xml:space="preserve">sezione </w:t>
        </w:r>
        <w:proofErr w:type="spellStart"/>
        <w:r w:rsidRPr="00654C12">
          <w:rPr>
            <w:rStyle w:val="Hyperlink"/>
            <w:rFonts w:ascii="Segoe UI" w:hAnsi="Segoe UI" w:cs="Segoe UI"/>
            <w:i/>
            <w:lang w:val="it-IT"/>
          </w:rPr>
          <w:t>tSQLt</w:t>
        </w:r>
        <w:proofErr w:type="spellEnd"/>
      </w:hyperlink>
      <w:r w:rsidRPr="00654C12">
        <w:rPr>
          <w:lang w:val="it-IT"/>
        </w:rPr>
        <w:t xml:space="preserve">. Potremo quindi creare e modificare direttamente da questa interfaccia, senza conoscere le 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di </w:t>
      </w:r>
      <w:proofErr w:type="spellStart"/>
      <w:r w:rsidRPr="00654C12">
        <w:rPr>
          <w:lang w:val="it-IT"/>
        </w:rPr>
        <w:t>tSQLt</w:t>
      </w:r>
      <w:proofErr w:type="spellEnd"/>
      <w:r w:rsidRPr="00654C12">
        <w:rPr>
          <w:lang w:val="it-IT"/>
        </w:rPr>
        <w:t xml:space="preserve">. </w:t>
      </w:r>
      <w:r w:rsidR="001F315E" w:rsidRPr="00654C12">
        <w:rPr>
          <w:lang w:val="it-IT"/>
        </w:rPr>
        <w:t xml:space="preserve">Per creare un test, ad esempio, è possibile </w:t>
      </w:r>
      <w:r w:rsidR="005E3055" w:rsidRPr="00654C12">
        <w:rPr>
          <w:lang w:val="it-IT"/>
        </w:rPr>
        <w:t>fare click</w:t>
      </w:r>
      <w:r w:rsidR="001F315E" w:rsidRPr="00654C12">
        <w:rPr>
          <w:lang w:val="it-IT"/>
        </w:rPr>
        <w:t xml:space="preserve"> </w:t>
      </w:r>
      <w:r w:rsidR="005E3055" w:rsidRPr="00654C12">
        <w:rPr>
          <w:lang w:val="it-IT"/>
        </w:rPr>
        <w:t>su</w:t>
      </w:r>
      <w:r w:rsidR="001F315E" w:rsidRPr="00654C12">
        <w:rPr>
          <w:lang w:val="it-IT"/>
        </w:rPr>
        <w:t>l pulsante</w:t>
      </w:r>
    </w:p>
    <w:p w14:paraId="4DF5A1CA" w14:textId="77777777" w:rsidR="00A03AC4" w:rsidRDefault="001F315E" w:rsidP="00A03AC4">
      <w:pPr>
        <w:pStyle w:val="ppFigure"/>
        <w:rPr>
          <w:lang w:val="it-IT"/>
        </w:rPr>
      </w:pPr>
      <w:r w:rsidRPr="00654C12">
        <w:rPr>
          <w:lang w:val="it-IT"/>
        </w:rPr>
        <w:t xml:space="preserve"> </w:t>
      </w:r>
      <w:r w:rsidRPr="00654C12">
        <w:rPr>
          <w:noProof/>
          <w:lang w:bidi="ar-SA"/>
        </w:rPr>
        <w:drawing>
          <wp:inline distT="0" distB="0" distL="0" distR="0" wp14:anchorId="2B3D3963" wp14:editId="66CF47E1">
            <wp:extent cx="1905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C12">
        <w:rPr>
          <w:lang w:val="it-IT"/>
        </w:rPr>
        <w:t xml:space="preserve"> </w:t>
      </w:r>
    </w:p>
    <w:p w14:paraId="72C3D127" w14:textId="634C9268" w:rsidR="00F51FA8" w:rsidRPr="0033185C" w:rsidRDefault="001F315E" w:rsidP="00A03AC4">
      <w:pPr>
        <w:pStyle w:val="ppBodyText"/>
        <w:rPr>
          <w:lang w:val="it-IT"/>
        </w:rPr>
      </w:pPr>
      <w:proofErr w:type="gramStart"/>
      <w:r w:rsidRPr="0033185C">
        <w:rPr>
          <w:lang w:val="it-IT"/>
        </w:rPr>
        <w:t>e</w:t>
      </w:r>
      <w:proofErr w:type="gramEnd"/>
      <w:r w:rsidRPr="0033185C">
        <w:rPr>
          <w:lang w:val="it-IT"/>
        </w:rPr>
        <w:t xml:space="preserve"> seguire le istruzioni indicate nella seguente immagine:</w:t>
      </w:r>
    </w:p>
    <w:p w14:paraId="5D3BAC0B" w14:textId="77777777" w:rsidR="006977FC" w:rsidRPr="00654C12" w:rsidRDefault="006977FC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lastRenderedPageBreak/>
        <w:drawing>
          <wp:inline distT="0" distB="0" distL="0" distR="0" wp14:anchorId="3905766E" wp14:editId="219D1ED2">
            <wp:extent cx="5943600" cy="2533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0AF8" w14:textId="77777777" w:rsidR="006977FC" w:rsidRPr="00654C12" w:rsidRDefault="006977FC" w:rsidP="00011E61">
      <w:pPr>
        <w:pStyle w:val="ppBodyText"/>
        <w:rPr>
          <w:lang w:val="it-IT"/>
        </w:rPr>
      </w:pPr>
    </w:p>
    <w:p w14:paraId="2E65B84B" w14:textId="77777777" w:rsidR="007C6039" w:rsidRPr="00654C12" w:rsidRDefault="007C6039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Eseguire </w:t>
      </w:r>
      <w:r w:rsidR="005E3055" w:rsidRPr="00654C12">
        <w:rPr>
          <w:lang w:val="it-IT"/>
        </w:rPr>
        <w:t xml:space="preserve">test </w:t>
      </w:r>
      <w:r w:rsidRPr="00654C12">
        <w:rPr>
          <w:lang w:val="it-IT"/>
        </w:rPr>
        <w:t>è altrettanto semplice:</w:t>
      </w:r>
    </w:p>
    <w:p w14:paraId="0F5BD3D1" w14:textId="77777777" w:rsidR="007C6039" w:rsidRPr="00654C12" w:rsidRDefault="007C6039" w:rsidP="00AD7F7F">
      <w:pPr>
        <w:pStyle w:val="ppFigure"/>
        <w:rPr>
          <w:lang w:val="it-IT"/>
        </w:rPr>
      </w:pPr>
      <w:r w:rsidRPr="00654C12">
        <w:rPr>
          <w:noProof/>
          <w:lang w:bidi="ar-SA"/>
        </w:rPr>
        <w:drawing>
          <wp:inline distT="0" distB="0" distL="0" distR="0" wp14:anchorId="23B4355C" wp14:editId="536FC072">
            <wp:extent cx="3533775" cy="2124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9FBD" w14:textId="77777777" w:rsidR="007C6039" w:rsidRPr="00654C12" w:rsidRDefault="007C6039" w:rsidP="00011E61">
      <w:pPr>
        <w:pStyle w:val="ppBodyText"/>
        <w:rPr>
          <w:lang w:val="it-IT"/>
        </w:rPr>
      </w:pPr>
      <w:r w:rsidRPr="00654C12">
        <w:rPr>
          <w:lang w:val="it-IT"/>
        </w:rPr>
        <w:t>In caso di esito positivo verrà segnalato un segno di spunta verde, in caso di esito negativo, una</w:t>
      </w:r>
      <w:r w:rsidR="005E3055" w:rsidRPr="00654C12">
        <w:rPr>
          <w:lang w:val="it-IT"/>
        </w:rPr>
        <w:t xml:space="preserve"> X</w:t>
      </w:r>
      <w:r w:rsidRPr="00654C12">
        <w:rPr>
          <w:lang w:val="it-IT"/>
        </w:rPr>
        <w:t xml:space="preserve"> rossa ed una serie di messaggi nel </w:t>
      </w:r>
      <w:proofErr w:type="spellStart"/>
      <w:r w:rsidRPr="00654C12">
        <w:rPr>
          <w:lang w:val="it-IT"/>
        </w:rPr>
        <w:t>tab</w:t>
      </w:r>
      <w:proofErr w:type="spellEnd"/>
      <w:r w:rsidRPr="00654C12">
        <w:rPr>
          <w:lang w:val="it-IT"/>
        </w:rPr>
        <w:t xml:space="preserve"> relativo</w:t>
      </w:r>
      <w:r w:rsidR="005E3055" w:rsidRPr="00654C12">
        <w:rPr>
          <w:lang w:val="it-IT"/>
        </w:rPr>
        <w:t xml:space="preserve"> ai risultati</w:t>
      </w:r>
      <w:r w:rsidRPr="00654C12">
        <w:rPr>
          <w:lang w:val="it-IT"/>
        </w:rPr>
        <w:t>.</w:t>
      </w:r>
    </w:p>
    <w:p w14:paraId="47D1F2F2" w14:textId="77777777" w:rsidR="005E3055" w:rsidRPr="00654C12" w:rsidRDefault="005E3055" w:rsidP="00011E61">
      <w:pPr>
        <w:pStyle w:val="ppBodyText"/>
        <w:rPr>
          <w:lang w:val="it-IT"/>
        </w:rPr>
      </w:pPr>
    </w:p>
    <w:p w14:paraId="5C620D39" w14:textId="77777777" w:rsidR="007C6039" w:rsidRPr="00654C12" w:rsidRDefault="00342622" w:rsidP="00654C12">
      <w:pPr>
        <w:pStyle w:val="Heading3"/>
        <w:jc w:val="both"/>
        <w:rPr>
          <w:rFonts w:ascii="Segoe UI" w:hAnsi="Segoe UI" w:cs="Segoe UI"/>
          <w:lang w:val="it-IT"/>
        </w:rPr>
      </w:pPr>
      <w:bookmarkStart w:id="2" w:name="_Toc405558462"/>
      <w:r w:rsidRPr="00654C12">
        <w:rPr>
          <w:rFonts w:ascii="Segoe UI" w:hAnsi="Segoe UI" w:cs="Segoe UI"/>
          <w:lang w:val="it-IT"/>
        </w:rPr>
        <w:t>Comparazione delle fasi</w:t>
      </w:r>
      <w:bookmarkEnd w:id="2"/>
    </w:p>
    <w:p w14:paraId="38A21F58" w14:textId="77777777" w:rsidR="00342622" w:rsidRDefault="00342622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Nella seguente tabella andiamo a comparare le fasi dei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e dei </w:t>
      </w:r>
      <w:proofErr w:type="spellStart"/>
      <w:r w:rsidRPr="00654C12">
        <w:rPr>
          <w:lang w:val="it-IT"/>
        </w:rPr>
        <w:t>tool</w:t>
      </w:r>
      <w:proofErr w:type="spellEnd"/>
      <w:r w:rsidRPr="00654C12">
        <w:rPr>
          <w:lang w:val="it-IT"/>
        </w:rPr>
        <w:t xml:space="preserve"> utilizzabili per eseguire </w:t>
      </w:r>
      <w:proofErr w:type="spellStart"/>
      <w:r w:rsidRPr="00654C12">
        <w:rPr>
          <w:lang w:val="it-IT"/>
        </w:rPr>
        <w:t>unit</w:t>
      </w:r>
      <w:proofErr w:type="spellEnd"/>
      <w:r w:rsidRPr="00654C12">
        <w:rPr>
          <w:lang w:val="it-IT"/>
        </w:rPr>
        <w:t xml:space="preserve"> test:</w:t>
      </w: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332"/>
        <w:gridCol w:w="2332"/>
        <w:gridCol w:w="2333"/>
        <w:gridCol w:w="2333"/>
      </w:tblGrid>
      <w:tr w:rsidR="00F55C5F" w14:paraId="16DBA58A" w14:textId="77777777" w:rsidTr="00F55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5162933" w14:textId="77777777" w:rsidR="00F55C5F" w:rsidRDefault="00F55C5F" w:rsidP="00F55C5F">
            <w:pPr>
              <w:pStyle w:val="ppTableText"/>
              <w:rPr>
                <w:lang w:val="it-IT"/>
              </w:rPr>
            </w:pPr>
          </w:p>
        </w:tc>
        <w:tc>
          <w:tcPr>
            <w:tcW w:w="1250" w:type="pct"/>
          </w:tcPr>
          <w:p w14:paraId="6E37926B" w14:textId="0E141372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tSQLt</w:t>
            </w:r>
            <w:proofErr w:type="spellEnd"/>
            <w:proofErr w:type="gramEnd"/>
            <w:r>
              <w:rPr>
                <w:lang w:val="it-IT"/>
              </w:rPr>
              <w:t>/</w:t>
            </w:r>
            <w:proofErr w:type="spellStart"/>
            <w:r>
              <w:rPr>
                <w:lang w:val="it-IT"/>
              </w:rPr>
              <w:t>SQLTest</w:t>
            </w:r>
            <w:proofErr w:type="spellEnd"/>
          </w:p>
        </w:tc>
        <w:tc>
          <w:tcPr>
            <w:tcW w:w="1250" w:type="pct"/>
          </w:tcPr>
          <w:p w14:paraId="64F90DAD" w14:textId="6E6924C3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tSQLUnit</w:t>
            </w:r>
            <w:proofErr w:type="spellEnd"/>
            <w:proofErr w:type="gramEnd"/>
          </w:p>
        </w:tc>
        <w:tc>
          <w:tcPr>
            <w:tcW w:w="1250" w:type="pct"/>
          </w:tcPr>
          <w:p w14:paraId="418E9AF6" w14:textId="52B44FD0" w:rsidR="00F55C5F" w:rsidRDefault="00F55C5F" w:rsidP="00F55C5F">
            <w:pPr>
              <w:pStyle w:val="ppTableText"/>
              <w:rPr>
                <w:lang w:val="it-IT"/>
              </w:rPr>
            </w:pPr>
            <w:r>
              <w:rPr>
                <w:lang w:val="it-IT"/>
              </w:rPr>
              <w:t>Visual Studio</w:t>
            </w:r>
          </w:p>
        </w:tc>
      </w:tr>
      <w:tr w:rsidR="00F55C5F" w14:paraId="726DB8A7" w14:textId="77777777" w:rsidTr="00F55C5F">
        <w:tc>
          <w:tcPr>
            <w:tcW w:w="1250" w:type="pct"/>
          </w:tcPr>
          <w:p w14:paraId="036A4E44" w14:textId="4A25CB4A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Fase di raccolta/creazione</w:t>
            </w:r>
          </w:p>
        </w:tc>
        <w:tc>
          <w:tcPr>
            <w:tcW w:w="1250" w:type="pct"/>
          </w:tcPr>
          <w:p w14:paraId="204943D9" w14:textId="2492C0A2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Fake</w:t>
            </w:r>
            <w:proofErr w:type="spellEnd"/>
            <w:r w:rsidRPr="00654C12">
              <w:rPr>
                <w:lang w:val="it-IT"/>
              </w:rPr>
              <w:t xml:space="preserve"> ed isolamento oggetti</w:t>
            </w:r>
          </w:p>
        </w:tc>
        <w:tc>
          <w:tcPr>
            <w:tcW w:w="1250" w:type="pct"/>
          </w:tcPr>
          <w:p w14:paraId="35BC97B3" w14:textId="493A3986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Setup</w:t>
            </w:r>
          </w:p>
        </w:tc>
        <w:tc>
          <w:tcPr>
            <w:tcW w:w="1250" w:type="pct"/>
          </w:tcPr>
          <w:p w14:paraId="1F148CE4" w14:textId="580B4A5C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Pre</w:t>
            </w:r>
            <w:proofErr w:type="spellEnd"/>
            <w:r w:rsidRPr="00654C12">
              <w:rPr>
                <w:lang w:val="it-IT"/>
              </w:rPr>
              <w:t>-Test script</w:t>
            </w:r>
          </w:p>
        </w:tc>
      </w:tr>
      <w:tr w:rsidR="00F55C5F" w14:paraId="33F0DC6B" w14:textId="77777777" w:rsidTr="00F55C5F">
        <w:tc>
          <w:tcPr>
            <w:tcW w:w="1250" w:type="pct"/>
          </w:tcPr>
          <w:p w14:paraId="761D07B9" w14:textId="392A5A28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Fase di applicazione logiche</w:t>
            </w:r>
          </w:p>
        </w:tc>
        <w:tc>
          <w:tcPr>
            <w:tcW w:w="1250" w:type="pct"/>
          </w:tcPr>
          <w:p w14:paraId="52BE4409" w14:textId="28D1777D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Act</w:t>
            </w:r>
            <w:proofErr w:type="spellEnd"/>
          </w:p>
        </w:tc>
        <w:tc>
          <w:tcPr>
            <w:tcW w:w="1250" w:type="pct"/>
          </w:tcPr>
          <w:p w14:paraId="6844E29C" w14:textId="06E1D0C7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Act</w:t>
            </w:r>
            <w:proofErr w:type="spellEnd"/>
          </w:p>
        </w:tc>
        <w:tc>
          <w:tcPr>
            <w:tcW w:w="1250" w:type="pct"/>
          </w:tcPr>
          <w:p w14:paraId="35B6769B" w14:textId="20131805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Test</w:t>
            </w:r>
          </w:p>
        </w:tc>
      </w:tr>
      <w:tr w:rsidR="00F55C5F" w14:paraId="067C052E" w14:textId="77777777" w:rsidTr="00F55C5F">
        <w:tc>
          <w:tcPr>
            <w:tcW w:w="1250" w:type="pct"/>
          </w:tcPr>
          <w:p w14:paraId="1D41FF0F" w14:textId="178D345C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lastRenderedPageBreak/>
              <w:t>Fase di verifica</w:t>
            </w:r>
          </w:p>
        </w:tc>
        <w:tc>
          <w:tcPr>
            <w:tcW w:w="1250" w:type="pct"/>
          </w:tcPr>
          <w:p w14:paraId="07E2B4F3" w14:textId="1F1E7E46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Assert</w:t>
            </w:r>
            <w:proofErr w:type="spellEnd"/>
          </w:p>
        </w:tc>
        <w:tc>
          <w:tcPr>
            <w:tcW w:w="1250" w:type="pct"/>
          </w:tcPr>
          <w:p w14:paraId="1F44813B" w14:textId="6FDEF687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Assert</w:t>
            </w:r>
            <w:proofErr w:type="spellEnd"/>
          </w:p>
        </w:tc>
        <w:tc>
          <w:tcPr>
            <w:tcW w:w="1250" w:type="pct"/>
          </w:tcPr>
          <w:p w14:paraId="221E7BB1" w14:textId="57A49499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Conditions</w:t>
            </w:r>
            <w:proofErr w:type="spellEnd"/>
          </w:p>
        </w:tc>
      </w:tr>
      <w:tr w:rsidR="00F55C5F" w14:paraId="6609DE06" w14:textId="77777777" w:rsidTr="00F55C5F">
        <w:tc>
          <w:tcPr>
            <w:tcW w:w="1250" w:type="pct"/>
          </w:tcPr>
          <w:p w14:paraId="4AABA6C7" w14:textId="5FE59FA6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 xml:space="preserve">Fase di ripristino della situazione </w:t>
            </w:r>
          </w:p>
        </w:tc>
        <w:tc>
          <w:tcPr>
            <w:tcW w:w="1250" w:type="pct"/>
          </w:tcPr>
          <w:p w14:paraId="3629EE38" w14:textId="072A9CFE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Fine del test, implicita</w:t>
            </w:r>
          </w:p>
        </w:tc>
        <w:tc>
          <w:tcPr>
            <w:tcW w:w="1250" w:type="pct"/>
          </w:tcPr>
          <w:p w14:paraId="01A4B097" w14:textId="08D56F27" w:rsidR="00F55C5F" w:rsidRDefault="00F55C5F" w:rsidP="00F55C5F">
            <w:pPr>
              <w:pStyle w:val="ppTableText"/>
              <w:rPr>
                <w:lang w:val="it-IT"/>
              </w:rPr>
            </w:pPr>
            <w:proofErr w:type="spellStart"/>
            <w:r w:rsidRPr="00654C12">
              <w:rPr>
                <w:lang w:val="it-IT"/>
              </w:rPr>
              <w:t>Teardown</w:t>
            </w:r>
            <w:proofErr w:type="spellEnd"/>
          </w:p>
        </w:tc>
        <w:tc>
          <w:tcPr>
            <w:tcW w:w="1250" w:type="pct"/>
          </w:tcPr>
          <w:p w14:paraId="261746F5" w14:textId="7F15EB74" w:rsidR="00F55C5F" w:rsidRDefault="00F55C5F" w:rsidP="00F55C5F">
            <w:pPr>
              <w:pStyle w:val="ppTableText"/>
              <w:rPr>
                <w:lang w:val="it-IT"/>
              </w:rPr>
            </w:pPr>
            <w:r w:rsidRPr="00654C12">
              <w:rPr>
                <w:lang w:val="it-IT"/>
              </w:rPr>
              <w:t>Post-Test script</w:t>
            </w:r>
          </w:p>
        </w:tc>
      </w:tr>
    </w:tbl>
    <w:p w14:paraId="265F58A9" w14:textId="77777777" w:rsidR="00F55C5F" w:rsidRPr="00654C12" w:rsidRDefault="00F55C5F" w:rsidP="00011E61">
      <w:pPr>
        <w:pStyle w:val="ppBodyText"/>
        <w:rPr>
          <w:lang w:val="it-IT"/>
        </w:rPr>
      </w:pPr>
    </w:p>
    <w:p w14:paraId="698710AD" w14:textId="77777777" w:rsidR="00342622" w:rsidRPr="00654C12" w:rsidRDefault="00342622" w:rsidP="00011E61">
      <w:pPr>
        <w:pStyle w:val="ppBodyText"/>
        <w:rPr>
          <w:lang w:val="it-IT"/>
        </w:rPr>
      </w:pPr>
    </w:p>
    <w:p w14:paraId="7D97ACB6" w14:textId="71F7EBCC" w:rsidR="00330F75" w:rsidRPr="00654C12" w:rsidRDefault="0021172F" w:rsidP="0021172F">
      <w:pPr>
        <w:pStyle w:val="Heading2"/>
        <w:rPr>
          <w:lang w:val="it-IT"/>
        </w:rPr>
      </w:pPr>
      <w:r>
        <w:rPr>
          <w:lang w:val="it-IT"/>
        </w:rPr>
        <w:t>Conclusioni</w:t>
      </w:r>
    </w:p>
    <w:p w14:paraId="3EC9C997" w14:textId="50425398" w:rsidR="00C6106A" w:rsidRPr="00654C12" w:rsidRDefault="00FF3B11" w:rsidP="00011E61">
      <w:pPr>
        <w:pStyle w:val="ppBodyText"/>
        <w:rPr>
          <w:lang w:val="it-IT"/>
        </w:rPr>
      </w:pPr>
      <w:r w:rsidRPr="00654C12">
        <w:rPr>
          <w:lang w:val="it-IT"/>
        </w:rPr>
        <w:t xml:space="preserve">Al di là dei </w:t>
      </w:r>
      <w:proofErr w:type="spellStart"/>
      <w:r w:rsidRPr="00654C12">
        <w:rPr>
          <w:lang w:val="it-IT"/>
        </w:rPr>
        <w:t>tool</w:t>
      </w:r>
      <w:proofErr w:type="spellEnd"/>
      <w:r w:rsidRPr="00654C12">
        <w:rPr>
          <w:lang w:val="it-IT"/>
        </w:rPr>
        <w:t xml:space="preserve"> che si utilizzano per testare gli oggetti ed i dati dei nostri database, è piuttosto chiaro che </w:t>
      </w:r>
      <w:r w:rsidR="000A2678" w:rsidRPr="00654C12">
        <w:rPr>
          <w:lang w:val="it-IT"/>
        </w:rPr>
        <w:t>il raggiungimento di un’alta</w:t>
      </w:r>
      <w:r w:rsidRPr="00654C12">
        <w:rPr>
          <w:lang w:val="it-IT"/>
        </w:rPr>
        <w:t xml:space="preserve"> qualità del codice non è più </w:t>
      </w:r>
      <w:r w:rsidR="000A2678" w:rsidRPr="00654C12">
        <w:rPr>
          <w:lang w:val="it-IT"/>
        </w:rPr>
        <w:t xml:space="preserve">un’attività </w:t>
      </w:r>
      <w:r w:rsidRPr="00654C12">
        <w:rPr>
          <w:lang w:val="it-IT"/>
        </w:rPr>
        <w:t xml:space="preserve">da sottovalutare. Parlando di database, e quindi soprattutto per chi sviluppa </w:t>
      </w:r>
      <w:proofErr w:type="spellStart"/>
      <w:r w:rsidRPr="00654C12">
        <w:rPr>
          <w:lang w:val="it-IT"/>
        </w:rPr>
        <w:t>stored</w:t>
      </w:r>
      <w:proofErr w:type="spellEnd"/>
      <w:r w:rsidRPr="00654C12">
        <w:rPr>
          <w:lang w:val="it-IT"/>
        </w:rPr>
        <w:t xml:space="preserve"> procedure e per chi definisce comportamenti ben definiti sui dati, è molto importante applicare test unitari. Come abbiamo detto all’inizio dell’articolo, le principali motivazioni sono la precocità con cui risolvere i bug e la prevenzione in materia di regressioni. Come nel caso del source control abbiamo sempre più strumenti per muoverci in questo mondo, che è piuttosto nuovo in materia di basi di dati. Inoltre, i </w:t>
      </w:r>
      <w:proofErr w:type="spellStart"/>
      <w:r w:rsidRPr="00654C12">
        <w:rPr>
          <w:lang w:val="it-IT"/>
        </w:rPr>
        <w:t>framework</w:t>
      </w:r>
      <w:proofErr w:type="spellEnd"/>
      <w:r w:rsidRPr="00654C12">
        <w:rPr>
          <w:lang w:val="it-IT"/>
        </w:rPr>
        <w:t xml:space="preserve"> sono free e si ispirano a sintassi già molto conosciute nel mondo dello sviluppo. Quindi il consiglio è di creare test, laddove siano importanti per la qualità del software, ma di non farsi “prendere la mano”. Creare un test deve dare vantaggi, non perdita di tempo, esattamente come </w:t>
      </w:r>
      <w:r w:rsidR="000A2678" w:rsidRPr="00654C12">
        <w:rPr>
          <w:lang w:val="it-IT"/>
        </w:rPr>
        <w:t xml:space="preserve">vale </w:t>
      </w:r>
      <w:r w:rsidRPr="00654C12">
        <w:rPr>
          <w:lang w:val="it-IT"/>
        </w:rPr>
        <w:t>per il codice.</w:t>
      </w:r>
    </w:p>
    <w:p w14:paraId="1BE46925" w14:textId="77777777" w:rsidR="00C93501" w:rsidRPr="00654C12" w:rsidRDefault="00C93501" w:rsidP="00011E61">
      <w:pPr>
        <w:pStyle w:val="ppBodyText"/>
        <w:rPr>
          <w:lang w:val="it-IT"/>
        </w:rPr>
      </w:pPr>
    </w:p>
    <w:p w14:paraId="07A6001A" w14:textId="49ED8553" w:rsidR="00C93501" w:rsidRPr="00F55C5F" w:rsidRDefault="0021172F" w:rsidP="0021172F">
      <w:pPr>
        <w:pStyle w:val="Heading2"/>
      </w:pPr>
      <w:proofErr w:type="spellStart"/>
      <w:r w:rsidRPr="00F55C5F">
        <w:t>Risorse</w:t>
      </w:r>
      <w:proofErr w:type="spellEnd"/>
    </w:p>
    <w:p w14:paraId="7877979A" w14:textId="1BDD8BD7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36" w:history="1">
        <w:proofErr w:type="spellStart"/>
        <w:proofErr w:type="gramStart"/>
        <w:r w:rsidR="00C93501" w:rsidRPr="00654C12">
          <w:rPr>
            <w:rStyle w:val="Hyperlink"/>
            <w:rFonts w:ascii="Segoe UI" w:hAnsi="Segoe UI" w:cs="Segoe UI"/>
          </w:rPr>
          <w:t>tSQLt</w:t>
        </w:r>
        <w:proofErr w:type="spellEnd"/>
        <w:proofErr w:type="gramEnd"/>
        <w:r w:rsidR="00C93501" w:rsidRPr="00654C12">
          <w:rPr>
            <w:rStyle w:val="Hyperlink"/>
            <w:rFonts w:ascii="Segoe UI" w:hAnsi="Segoe UI" w:cs="Segoe UI"/>
          </w:rPr>
          <w:t xml:space="preserve"> framework</w:t>
        </w:r>
      </w:hyperlink>
      <w:r w:rsidR="00A17440" w:rsidRPr="00654C12">
        <w:rPr>
          <w:rFonts w:ascii="Segoe UI" w:hAnsi="Segoe UI" w:cs="Segoe UI"/>
        </w:rPr>
        <w:t xml:space="preserve"> download</w:t>
      </w:r>
    </w:p>
    <w:p w14:paraId="366CFB6E" w14:textId="1252BA7F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37" w:history="1">
        <w:proofErr w:type="spellStart"/>
        <w:proofErr w:type="gramStart"/>
        <w:r w:rsidR="00C93501" w:rsidRPr="00654C12">
          <w:rPr>
            <w:rStyle w:val="Hyperlink"/>
            <w:rFonts w:ascii="Segoe UI" w:hAnsi="Segoe UI" w:cs="Segoe UI"/>
          </w:rPr>
          <w:t>tSQLUnit</w:t>
        </w:r>
        <w:proofErr w:type="spellEnd"/>
        <w:proofErr w:type="gramEnd"/>
        <w:r w:rsidR="00C93501" w:rsidRPr="00654C12">
          <w:rPr>
            <w:rStyle w:val="Hyperlink"/>
            <w:rFonts w:ascii="Segoe UI" w:hAnsi="Segoe UI" w:cs="Segoe UI"/>
          </w:rPr>
          <w:t xml:space="preserve"> framework</w:t>
        </w:r>
      </w:hyperlink>
      <w:r w:rsidR="00A17440" w:rsidRPr="00654C12">
        <w:rPr>
          <w:rFonts w:ascii="Segoe UI" w:hAnsi="Segoe UI" w:cs="Segoe UI"/>
        </w:rPr>
        <w:t xml:space="preserve"> download</w:t>
      </w:r>
    </w:p>
    <w:p w14:paraId="02B4F3B2" w14:textId="69A49B55" w:rsidR="00C93501" w:rsidRPr="00654C12" w:rsidRDefault="0033185C" w:rsidP="00011E61">
      <w:pPr>
        <w:pStyle w:val="ppBodyText"/>
        <w:rPr>
          <w:rFonts w:ascii="Segoe UI" w:hAnsi="Segoe UI" w:cs="Segoe UI"/>
          <w:lang w:val="it-IT"/>
        </w:rPr>
      </w:pPr>
      <w:hyperlink r:id="rId38" w:history="1">
        <w:r w:rsidR="00C93501" w:rsidRPr="00654C12">
          <w:rPr>
            <w:rStyle w:val="Hyperlink"/>
            <w:rFonts w:ascii="Segoe UI" w:hAnsi="Segoe UI" w:cs="Segoe UI"/>
            <w:lang w:val="it-IT"/>
          </w:rPr>
          <w:t xml:space="preserve">Esempi di </w:t>
        </w:r>
        <w:proofErr w:type="spellStart"/>
        <w:r w:rsidR="00C93501" w:rsidRPr="00654C12">
          <w:rPr>
            <w:rStyle w:val="Hyperlink"/>
            <w:rFonts w:ascii="Segoe UI" w:hAnsi="Segoe UI" w:cs="Segoe UI"/>
            <w:lang w:val="it-IT"/>
          </w:rPr>
          <w:t>tSQLUnit</w:t>
        </w:r>
        <w:proofErr w:type="spellEnd"/>
        <w:r w:rsidR="00C93501" w:rsidRPr="00654C12">
          <w:rPr>
            <w:rStyle w:val="Hyperlink"/>
            <w:rFonts w:ascii="Segoe UI" w:hAnsi="Segoe UI" w:cs="Segoe UI"/>
            <w:lang w:val="it-IT"/>
          </w:rPr>
          <w:t xml:space="preserve"> su MSDN Code </w:t>
        </w:r>
        <w:proofErr w:type="spellStart"/>
        <w:r w:rsidR="00C93501" w:rsidRPr="00654C12">
          <w:rPr>
            <w:rStyle w:val="Hyperlink"/>
            <w:rFonts w:ascii="Segoe UI" w:hAnsi="Segoe UI" w:cs="Segoe UI"/>
            <w:lang w:val="it-IT"/>
          </w:rPr>
          <w:t>Samples</w:t>
        </w:r>
        <w:proofErr w:type="spellEnd"/>
      </w:hyperlink>
      <w:r w:rsidR="00A17440" w:rsidRPr="00654C12">
        <w:rPr>
          <w:rFonts w:ascii="Segoe UI" w:hAnsi="Segoe UI" w:cs="Segoe UI"/>
          <w:lang w:val="it-IT"/>
        </w:rPr>
        <w:t xml:space="preserve"> download</w:t>
      </w:r>
    </w:p>
    <w:p w14:paraId="6AB769BA" w14:textId="5FB79ABE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39" w:history="1">
        <w:proofErr w:type="spellStart"/>
        <w:r w:rsidR="00C93501" w:rsidRPr="00654C12">
          <w:rPr>
            <w:rStyle w:val="Hyperlink"/>
            <w:rFonts w:ascii="Segoe UI" w:hAnsi="Segoe UI" w:cs="Segoe UI"/>
          </w:rPr>
          <w:t>SQLCop</w:t>
        </w:r>
        <w:proofErr w:type="spellEnd"/>
        <w:r w:rsidR="00C93501" w:rsidRPr="00654C12">
          <w:rPr>
            <w:rStyle w:val="Hyperlink"/>
            <w:rFonts w:ascii="Segoe UI" w:hAnsi="Segoe UI" w:cs="Segoe UI"/>
          </w:rPr>
          <w:t xml:space="preserve"> framework</w:t>
        </w:r>
      </w:hyperlink>
      <w:r w:rsidR="00A17440" w:rsidRPr="00654C12">
        <w:rPr>
          <w:rFonts w:ascii="Segoe UI" w:hAnsi="Segoe UI" w:cs="Segoe UI"/>
        </w:rPr>
        <w:t xml:space="preserve"> download</w:t>
      </w:r>
    </w:p>
    <w:p w14:paraId="0F96404B" w14:textId="398C320A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40" w:history="1">
        <w:r w:rsidR="00C93501" w:rsidRPr="00654C12">
          <w:rPr>
            <w:rStyle w:val="Hyperlink"/>
            <w:rFonts w:ascii="Segoe UI" w:hAnsi="Segoe UI" w:cs="Segoe UI"/>
          </w:rPr>
          <w:t>SS-Unit framework</w:t>
        </w:r>
      </w:hyperlink>
      <w:r w:rsidR="00A17440" w:rsidRPr="00654C12">
        <w:rPr>
          <w:rFonts w:ascii="Segoe UI" w:hAnsi="Segoe UI" w:cs="Segoe UI"/>
        </w:rPr>
        <w:t xml:space="preserve"> download</w:t>
      </w:r>
    </w:p>
    <w:p w14:paraId="4F33082D" w14:textId="77777777" w:rsidR="00A17440" w:rsidRPr="00654C12" w:rsidRDefault="0033185C" w:rsidP="00011E61">
      <w:pPr>
        <w:pStyle w:val="ppBodyText"/>
        <w:rPr>
          <w:rFonts w:ascii="Segoe UI" w:hAnsi="Segoe UI" w:cs="Segoe UI"/>
        </w:rPr>
      </w:pPr>
      <w:hyperlink r:id="rId41" w:history="1">
        <w:r w:rsidR="00C93501" w:rsidRPr="00654C12">
          <w:rPr>
            <w:rStyle w:val="Hyperlink"/>
            <w:rFonts w:ascii="Segoe UI" w:hAnsi="Segoe UI" w:cs="Segoe UI"/>
          </w:rPr>
          <w:t>Visual Studio SSDT</w:t>
        </w:r>
      </w:hyperlink>
      <w:r w:rsidR="00A17440" w:rsidRPr="00654C12">
        <w:rPr>
          <w:rFonts w:ascii="Segoe UI" w:hAnsi="Segoe UI" w:cs="Segoe UI"/>
        </w:rPr>
        <w:t xml:space="preserve"> help </w:t>
      </w:r>
    </w:p>
    <w:p w14:paraId="4B216F15" w14:textId="2D59C782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42" w:history="1">
        <w:r w:rsidR="00C93501" w:rsidRPr="00654C12">
          <w:rPr>
            <w:rStyle w:val="Hyperlink"/>
            <w:rFonts w:ascii="Segoe UI" w:hAnsi="Segoe UI" w:cs="Segoe UI"/>
          </w:rPr>
          <w:t>Visual Studio Unit Test Projects</w:t>
        </w:r>
      </w:hyperlink>
      <w:r w:rsidR="00A17440" w:rsidRPr="00654C12">
        <w:rPr>
          <w:rFonts w:ascii="Segoe UI" w:hAnsi="Segoe UI" w:cs="Segoe UI"/>
        </w:rPr>
        <w:t xml:space="preserve"> help</w:t>
      </w:r>
    </w:p>
    <w:p w14:paraId="502ED268" w14:textId="60D825E8" w:rsidR="00C93501" w:rsidRPr="00654C12" w:rsidRDefault="0033185C" w:rsidP="00011E61">
      <w:pPr>
        <w:pStyle w:val="ppBodyText"/>
        <w:rPr>
          <w:rFonts w:ascii="Segoe UI" w:hAnsi="Segoe UI" w:cs="Segoe UI"/>
        </w:rPr>
      </w:pPr>
      <w:hyperlink r:id="rId43" w:history="1">
        <w:r w:rsidR="00C93501" w:rsidRPr="00654C12">
          <w:rPr>
            <w:rStyle w:val="Hyperlink"/>
            <w:rFonts w:ascii="Segoe UI" w:hAnsi="Segoe UI" w:cs="Segoe UI"/>
          </w:rPr>
          <w:t>Red-Gate SQL Test</w:t>
        </w:r>
      </w:hyperlink>
      <w:r w:rsidR="00A17440" w:rsidRPr="00654C12">
        <w:rPr>
          <w:rFonts w:ascii="Segoe UI" w:hAnsi="Segoe UI" w:cs="Segoe UI"/>
        </w:rPr>
        <w:t xml:space="preserve"> homepage</w:t>
      </w:r>
    </w:p>
    <w:sectPr w:rsidR="00C93501" w:rsidRPr="0065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53770AF"/>
    <w:multiLevelType w:val="hybridMultilevel"/>
    <w:tmpl w:val="89BA0A8C"/>
    <w:lvl w:ilvl="0" w:tplc="9A6A8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DCD1F90"/>
    <w:multiLevelType w:val="hybridMultilevel"/>
    <w:tmpl w:val="35E2B122"/>
    <w:lvl w:ilvl="0" w:tplc="D9368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22E730C"/>
    <w:multiLevelType w:val="hybridMultilevel"/>
    <w:tmpl w:val="A6EE9312"/>
    <w:lvl w:ilvl="0" w:tplc="9A6A8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652161E8"/>
    <w:multiLevelType w:val="hybridMultilevel"/>
    <w:tmpl w:val="8AF4289A"/>
    <w:lvl w:ilvl="0" w:tplc="294CA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0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5"/>
  </w:num>
  <w:num w:numId="13">
    <w:abstractNumId w:val="3"/>
  </w:num>
  <w:num w:numId="14">
    <w:abstractNumId w:val="1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D6"/>
    <w:rsid w:val="0000105E"/>
    <w:rsid w:val="00002CCB"/>
    <w:rsid w:val="00011E61"/>
    <w:rsid w:val="00022893"/>
    <w:rsid w:val="00031832"/>
    <w:rsid w:val="00074D46"/>
    <w:rsid w:val="00081182"/>
    <w:rsid w:val="000A2678"/>
    <w:rsid w:val="000B6473"/>
    <w:rsid w:val="000C711B"/>
    <w:rsid w:val="000E0E49"/>
    <w:rsid w:val="000F260B"/>
    <w:rsid w:val="00100541"/>
    <w:rsid w:val="00105576"/>
    <w:rsid w:val="00105E9A"/>
    <w:rsid w:val="00111F59"/>
    <w:rsid w:val="0012329E"/>
    <w:rsid w:val="001433E1"/>
    <w:rsid w:val="00154F4A"/>
    <w:rsid w:val="001564BE"/>
    <w:rsid w:val="00157558"/>
    <w:rsid w:val="00162E1C"/>
    <w:rsid w:val="00164146"/>
    <w:rsid w:val="00180169"/>
    <w:rsid w:val="00196029"/>
    <w:rsid w:val="001B0DFD"/>
    <w:rsid w:val="001D09BD"/>
    <w:rsid w:val="001D422C"/>
    <w:rsid w:val="001E282D"/>
    <w:rsid w:val="001E43BC"/>
    <w:rsid w:val="001E5967"/>
    <w:rsid w:val="001E634E"/>
    <w:rsid w:val="001F315E"/>
    <w:rsid w:val="0021172F"/>
    <w:rsid w:val="002118AE"/>
    <w:rsid w:val="00266B34"/>
    <w:rsid w:val="00282FE6"/>
    <w:rsid w:val="00292694"/>
    <w:rsid w:val="002A4986"/>
    <w:rsid w:val="002C4A71"/>
    <w:rsid w:val="002D6C36"/>
    <w:rsid w:val="002E5F80"/>
    <w:rsid w:val="002F58D2"/>
    <w:rsid w:val="00330F75"/>
    <w:rsid w:val="0033185C"/>
    <w:rsid w:val="00342622"/>
    <w:rsid w:val="00354925"/>
    <w:rsid w:val="0036363F"/>
    <w:rsid w:val="00392BAB"/>
    <w:rsid w:val="003B5EDE"/>
    <w:rsid w:val="00417BA0"/>
    <w:rsid w:val="00444AFE"/>
    <w:rsid w:val="004450BE"/>
    <w:rsid w:val="00462298"/>
    <w:rsid w:val="00464CFE"/>
    <w:rsid w:val="004965D1"/>
    <w:rsid w:val="004B1BEB"/>
    <w:rsid w:val="004C12B4"/>
    <w:rsid w:val="004C5452"/>
    <w:rsid w:val="004C5CE9"/>
    <w:rsid w:val="004C627C"/>
    <w:rsid w:val="004C6FCC"/>
    <w:rsid w:val="004D57FB"/>
    <w:rsid w:val="004D5904"/>
    <w:rsid w:val="004E5570"/>
    <w:rsid w:val="00527067"/>
    <w:rsid w:val="00566DAE"/>
    <w:rsid w:val="005675EA"/>
    <w:rsid w:val="00576B23"/>
    <w:rsid w:val="005C6BC1"/>
    <w:rsid w:val="005E3055"/>
    <w:rsid w:val="005F70BF"/>
    <w:rsid w:val="006042ED"/>
    <w:rsid w:val="00610DE7"/>
    <w:rsid w:val="00636DF3"/>
    <w:rsid w:val="00643C12"/>
    <w:rsid w:val="00654C12"/>
    <w:rsid w:val="00681481"/>
    <w:rsid w:val="006817CC"/>
    <w:rsid w:val="00690806"/>
    <w:rsid w:val="006977FC"/>
    <w:rsid w:val="006D357B"/>
    <w:rsid w:val="006E3DD6"/>
    <w:rsid w:val="00710A4B"/>
    <w:rsid w:val="00750ED6"/>
    <w:rsid w:val="00766459"/>
    <w:rsid w:val="00782D6E"/>
    <w:rsid w:val="007B658E"/>
    <w:rsid w:val="007C6039"/>
    <w:rsid w:val="007E73EF"/>
    <w:rsid w:val="008278B3"/>
    <w:rsid w:val="00885CA3"/>
    <w:rsid w:val="008E1953"/>
    <w:rsid w:val="00960609"/>
    <w:rsid w:val="00962397"/>
    <w:rsid w:val="00962B2F"/>
    <w:rsid w:val="0096318E"/>
    <w:rsid w:val="00983629"/>
    <w:rsid w:val="0098505D"/>
    <w:rsid w:val="009B66D5"/>
    <w:rsid w:val="009E75A6"/>
    <w:rsid w:val="00A03AC4"/>
    <w:rsid w:val="00A15DC3"/>
    <w:rsid w:val="00A17440"/>
    <w:rsid w:val="00A20F54"/>
    <w:rsid w:val="00A37558"/>
    <w:rsid w:val="00A8785C"/>
    <w:rsid w:val="00A94C01"/>
    <w:rsid w:val="00AB0F8F"/>
    <w:rsid w:val="00AC70F1"/>
    <w:rsid w:val="00AD7F7F"/>
    <w:rsid w:val="00AF0AE3"/>
    <w:rsid w:val="00AF5F7F"/>
    <w:rsid w:val="00B1223E"/>
    <w:rsid w:val="00B20C4A"/>
    <w:rsid w:val="00B2471C"/>
    <w:rsid w:val="00B50076"/>
    <w:rsid w:val="00B7555D"/>
    <w:rsid w:val="00BA4578"/>
    <w:rsid w:val="00BD02C1"/>
    <w:rsid w:val="00BD17F3"/>
    <w:rsid w:val="00BE03C8"/>
    <w:rsid w:val="00BE5772"/>
    <w:rsid w:val="00BE79C0"/>
    <w:rsid w:val="00C1145E"/>
    <w:rsid w:val="00C15633"/>
    <w:rsid w:val="00C3227A"/>
    <w:rsid w:val="00C46619"/>
    <w:rsid w:val="00C6106A"/>
    <w:rsid w:val="00C93501"/>
    <w:rsid w:val="00C97339"/>
    <w:rsid w:val="00CC191E"/>
    <w:rsid w:val="00CD3877"/>
    <w:rsid w:val="00CE75AB"/>
    <w:rsid w:val="00D1355A"/>
    <w:rsid w:val="00D453BE"/>
    <w:rsid w:val="00D82BFB"/>
    <w:rsid w:val="00DA5212"/>
    <w:rsid w:val="00DB2967"/>
    <w:rsid w:val="00DC3F11"/>
    <w:rsid w:val="00DC66E6"/>
    <w:rsid w:val="00E3012D"/>
    <w:rsid w:val="00E51158"/>
    <w:rsid w:val="00EF3F67"/>
    <w:rsid w:val="00EF58D0"/>
    <w:rsid w:val="00F16132"/>
    <w:rsid w:val="00F16FA3"/>
    <w:rsid w:val="00F3624C"/>
    <w:rsid w:val="00F4638A"/>
    <w:rsid w:val="00F51FA8"/>
    <w:rsid w:val="00F55C5F"/>
    <w:rsid w:val="00F67EEA"/>
    <w:rsid w:val="00F7402E"/>
    <w:rsid w:val="00F86C1A"/>
    <w:rsid w:val="00FA3597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12D9"/>
  <w15:chartTrackingRefBased/>
  <w15:docId w15:val="{17A9FE78-1D1F-400D-B570-37623FE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11E61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011E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011E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11E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011E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22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1E6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E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011E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011E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56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5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63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011E61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57B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E03C8"/>
    <w:pPr>
      <w:spacing w:after="100"/>
      <w:ind w:left="440"/>
    </w:pPr>
  </w:style>
  <w:style w:type="table" w:styleId="TableGrid">
    <w:name w:val="Table Grid"/>
    <w:basedOn w:val="TableNormal"/>
    <w:rsid w:val="00011E6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3426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3">
    <w:name w:val="Grid Table 3 Accent 3"/>
    <w:basedOn w:val="TableNormal"/>
    <w:uiPriority w:val="48"/>
    <w:rsid w:val="004B1B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2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6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4Char">
    <w:name w:val="Heading 4 Char"/>
    <w:basedOn w:val="DefaultParagraphFont"/>
    <w:link w:val="Heading4"/>
    <w:rsid w:val="00011E61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011E61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011E6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011E61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011E61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011E61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011E6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011E6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011E61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011E61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011E61"/>
    <w:pPr>
      <w:numPr>
        <w:ilvl w:val="1"/>
        <w:numId w:val="8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011E6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011E6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011E61"/>
    <w:pPr>
      <w:keepNext/>
      <w:numPr>
        <w:ilvl w:val="1"/>
        <w:numId w:val="9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011E6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011E61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011E61"/>
    <w:pPr>
      <w:numPr>
        <w:ilvl w:val="1"/>
        <w:numId w:val="11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011E61"/>
    <w:pPr>
      <w:numPr>
        <w:ilvl w:val="1"/>
        <w:numId w:val="10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011E6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11E61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011E6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011E6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011E61"/>
    <w:pPr>
      <w:numPr>
        <w:ilvl w:val="1"/>
        <w:numId w:val="12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011E6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011E61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011E61"/>
    <w:pPr>
      <w:numPr>
        <w:ilvl w:val="1"/>
        <w:numId w:val="14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011E6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011E61"/>
    <w:pPr>
      <w:numPr>
        <w:ilvl w:val="1"/>
        <w:numId w:val="1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011E61"/>
    <w:pPr>
      <w:numPr>
        <w:ilvl w:val="0"/>
        <w:numId w:val="24"/>
      </w:numPr>
      <w:ind w:left="426" w:hanging="284"/>
    </w:pPr>
  </w:style>
  <w:style w:type="paragraph" w:customStyle="1" w:styleId="ppNoteIndent">
    <w:name w:val="pp Note Indent"/>
    <w:basedOn w:val="ppNote"/>
    <w:rsid w:val="00011E6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11E61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11E6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011E6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011E61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011E61"/>
    <w:rPr>
      <w:color w:val="333399"/>
    </w:rPr>
  </w:style>
  <w:style w:type="table" w:customStyle="1" w:styleId="ppTableGrid">
    <w:name w:val="pp Table Grid"/>
    <w:basedOn w:val="ppTableList"/>
    <w:rsid w:val="00011E61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011E61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011E61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011E6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011E61"/>
  </w:style>
  <w:style w:type="paragraph" w:styleId="FootnoteText">
    <w:name w:val="footnote text"/>
    <w:basedOn w:val="Normal"/>
    <w:link w:val="FootnoteTextChar"/>
    <w:uiPriority w:val="99"/>
    <w:unhideWhenUsed/>
    <w:rsid w:val="00011E6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1E6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11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E6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11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E6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11E6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011E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1E6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011E61"/>
    <w:pPr>
      <w:spacing w:after="24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011E61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011E61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011E61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11E6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11E61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11E6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11E6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11E6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11E6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011E61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011E61"/>
  </w:style>
  <w:style w:type="character" w:customStyle="1" w:styleId="BodyTextChar">
    <w:name w:val="Body Text Char"/>
    <w:basedOn w:val="DefaultParagraphFont"/>
    <w:link w:val="BodyText"/>
    <w:semiHidden/>
    <w:rsid w:val="00011E61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011E61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011E61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011E61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jj907294.aspx" TargetMode="External"/><Relationship Id="rId18" Type="http://schemas.openxmlformats.org/officeDocument/2006/relationships/hyperlink" Target="http://sqlcop.lessthandot.com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sqlcop.lessthandot.com/" TargetMode="External"/><Relationship Id="rId21" Type="http://schemas.openxmlformats.org/officeDocument/2006/relationships/hyperlink" Target="https://code.msdn.microsoft.com/tSQLUnit-samples-Database-54b10e47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msdn.microsoft.com/en-us/library/hh598957.aspx" TargetMode="External"/><Relationship Id="rId7" Type="http://schemas.openxmlformats.org/officeDocument/2006/relationships/hyperlink" Target="http://mvp.microsoft.com/it-it/mvp/Alessandro%20Alpi-40142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sqlt.org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red-gate.com/products/sql-development/sql-test/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sourceforge.net/projects/tsqlunit/" TargetMode="External"/><Relationship Id="rId40" Type="http://schemas.openxmlformats.org/officeDocument/2006/relationships/hyperlink" Target="http://sqlcop.lessthandot.com/" TargetMode="External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msdn.microsoft.com/en-us/library/hh598957.aspx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tsqlt.org/" TargetMode="External"/><Relationship Id="rId10" Type="http://schemas.openxmlformats.org/officeDocument/2006/relationships/hyperlink" Target="http://www.alessandroalpi.net" TargetMode="External"/><Relationship Id="rId19" Type="http://schemas.openxmlformats.org/officeDocument/2006/relationships/hyperlink" Target="http://sqlcop.lessthandot.com/" TargetMode="Externa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uxstellino.wordpress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sqlcop.lessthandot.com/detectedissues.ph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hyperlink" Target="http://www.red-gate.com/products/sql-development/sql-test/" TargetMode="External"/><Relationship Id="rId8" Type="http://schemas.openxmlformats.org/officeDocument/2006/relationships/hyperlink" Target="http://blogs.dotnethell.it/suxstellino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msdn.microsoft.com/it-it/library/dn383992.aspx" TargetMode="External"/><Relationship Id="rId17" Type="http://schemas.openxmlformats.org/officeDocument/2006/relationships/hyperlink" Target="http://sourceforge.net/projects/tsqlunit/" TargetMode="External"/><Relationship Id="rId25" Type="http://schemas.openxmlformats.org/officeDocument/2006/relationships/hyperlink" Target="http://msdn.microsoft.com/en-us/library/dd193245.aspx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code.msdn.microsoft.com/tSQLUnit-samples-Database-54b10e4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n.wikipedia.org/wiki/Kent_Beck" TargetMode="External"/><Relationship Id="rId41" Type="http://schemas.openxmlformats.org/officeDocument/2006/relationships/hyperlink" Target="http://msdn.microsoft.com/it-it/data/tools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186EB-E1E9-47E8-B1ED-6C0A6E6E7037}"/>
      </w:docPartPr>
      <w:docPartBody>
        <w:p w:rsidR="00CF392C" w:rsidRDefault="005877E9">
          <w:r w:rsidRPr="00E82A0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E9"/>
    <w:rsid w:val="002D769E"/>
    <w:rsid w:val="003164AA"/>
    <w:rsid w:val="00405A4D"/>
    <w:rsid w:val="005413CE"/>
    <w:rsid w:val="005877E9"/>
    <w:rsid w:val="006B373A"/>
    <w:rsid w:val="00804D8C"/>
    <w:rsid w:val="009B7B80"/>
    <w:rsid w:val="00AC35EE"/>
    <w:rsid w:val="00B354D6"/>
    <w:rsid w:val="00B52B93"/>
    <w:rsid w:val="00CF392C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7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c 5 6 4 8 f 1 - 7 5 a 4 - 4 4 b f - 9 1 6 e - d b 4 f 2 1 0 2 d 2 b a "   t i t l e = " U n i t   T e s t i n g   c o n   S Q L   S e r v e r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066B-1C68-4F2A-9B3A-6428E8659B1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A602E57-5C38-4CA4-A0CD-B2133013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6</TotalTime>
  <Pages>15</Pages>
  <Words>3194</Words>
  <Characters>18207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Alpi</dc:creator>
  <cp:keywords/>
  <dc:description/>
  <cp:lastModifiedBy>Aldo Donetti</cp:lastModifiedBy>
  <cp:revision>11</cp:revision>
  <dcterms:created xsi:type="dcterms:W3CDTF">2015-04-27T16:33:00Z</dcterms:created>
  <dcterms:modified xsi:type="dcterms:W3CDTF">2015-04-27T18:48:00Z</dcterms:modified>
</cp:coreProperties>
</file>