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opic"/>
        <w:tag w:val="2056c72e-14c8-42bc-92b8-731aff63b815"/>
        <w:id w:val="1677837745"/>
        <w:placeholder>
          <w:docPart w:val="903ABBDC26444D8282526AD67EBACAF5"/>
        </w:placeholder>
        <w:text/>
      </w:sdtPr>
      <w:sdtEndPr/>
      <w:sdtContent>
        <w:p w14:paraId="7EE15BD5" w14:textId="37EE0D2E" w:rsidR="00F72224" w:rsidRDefault="00F72224" w:rsidP="00F72224">
          <w:pPr>
            <w:pStyle w:val="ppTopic"/>
          </w:pPr>
          <w:r>
            <w:t>Standard Environment con Visu</w:t>
          </w:r>
          <w:r w:rsidR="00FE51A4">
            <w:t>al Studio Team Lab Management 2012</w:t>
          </w:r>
        </w:p>
      </w:sdtContent>
    </w:sdt>
    <w:p w14:paraId="6D974ACC" w14:textId="7875500B" w:rsidR="00797613" w:rsidRPr="002C5F81" w:rsidRDefault="00797613" w:rsidP="00797613">
      <w:pPr>
        <w:pStyle w:val="Heading4"/>
        <w:rPr>
          <w:lang w:val="it-IT"/>
        </w:rPr>
      </w:pPr>
      <w:r w:rsidRPr="002C5F81">
        <w:rPr>
          <w:lang w:val="it-IT"/>
        </w:rPr>
        <w:t xml:space="preserve">di </w:t>
      </w:r>
      <w:hyperlink r:id="rId9" w:history="1">
        <w:r>
          <w:rPr>
            <w:rStyle w:val="Hyperlink"/>
            <w:lang w:val="it-IT"/>
          </w:rPr>
          <w:t>Matteo Emili</w:t>
        </w:r>
      </w:hyperlink>
      <w:r>
        <w:rPr>
          <w:lang w:val="it-IT"/>
        </w:rPr>
        <w:t xml:space="preserve"> - Microsoft  MVP</w:t>
      </w:r>
    </w:p>
    <w:p w14:paraId="601D6ACB" w14:textId="77777777" w:rsidR="00797613" w:rsidRDefault="00797613" w:rsidP="00797613">
      <w:pPr>
        <w:pStyle w:val="ppFigure"/>
      </w:pPr>
      <w:r>
        <w:rPr>
          <w:noProof/>
          <w:lang w:bidi="ar-SA"/>
        </w:rPr>
        <w:drawing>
          <wp:inline distT="0" distB="0" distL="0" distR="0" wp14:anchorId="2E956793" wp14:editId="34B3376A">
            <wp:extent cx="543001" cy="85737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png"/>
                    <pic:cNvPicPr/>
                  </pic:nvPicPr>
                  <pic:blipFill>
                    <a:blip r:embed="rId10">
                      <a:extLst>
                        <a:ext uri="{28A0092B-C50C-407E-A947-70E740481C1C}">
                          <a14:useLocalDpi xmlns:a14="http://schemas.microsoft.com/office/drawing/2010/main" val="0"/>
                        </a:ext>
                      </a:extLst>
                    </a:blip>
                    <a:stretch>
                      <a:fillRect/>
                    </a:stretch>
                  </pic:blipFill>
                  <pic:spPr>
                    <a:xfrm>
                      <a:off x="0" y="0"/>
                      <a:ext cx="543001" cy="857370"/>
                    </a:xfrm>
                    <a:prstGeom prst="rect">
                      <a:avLst/>
                    </a:prstGeom>
                  </pic:spPr>
                </pic:pic>
              </a:graphicData>
            </a:graphic>
          </wp:inline>
        </w:drawing>
      </w:r>
    </w:p>
    <w:p w14:paraId="6396E328" w14:textId="1B791072" w:rsidR="00797613" w:rsidRDefault="00797613" w:rsidP="00797613">
      <w:pPr>
        <w:pStyle w:val="ppBodyText"/>
        <w:rPr>
          <w:i/>
          <w:iCs/>
          <w:lang w:val="it-IT"/>
        </w:rPr>
      </w:pPr>
      <w:r>
        <w:rPr>
          <w:i/>
          <w:iCs/>
          <w:lang w:val="it-IT"/>
        </w:rPr>
        <w:t>Giugno</w:t>
      </w:r>
      <w:r w:rsidRPr="004A5D54">
        <w:rPr>
          <w:i/>
          <w:iCs/>
          <w:lang w:val="it-IT"/>
        </w:rPr>
        <w:t>, 2012</w:t>
      </w:r>
    </w:p>
    <w:p w14:paraId="36A67C6F" w14:textId="77777777" w:rsidR="00797613" w:rsidRDefault="00797613" w:rsidP="00F72224">
      <w:pPr>
        <w:pStyle w:val="ppBodyText"/>
        <w:rPr>
          <w:lang w:val="it-IT"/>
        </w:rPr>
      </w:pPr>
    </w:p>
    <w:p w14:paraId="268CE561" w14:textId="77777777" w:rsidR="00F72224" w:rsidRDefault="00F72224" w:rsidP="00F72224">
      <w:pPr>
        <w:pStyle w:val="ppBodyText"/>
        <w:rPr>
          <w:lang w:val="it-IT"/>
        </w:rPr>
      </w:pPr>
      <w:r>
        <w:rPr>
          <w:lang w:val="it-IT"/>
        </w:rPr>
        <w:t>Uno dei limiti della versione 2010 del Team Lab Management era il supporto alle macchine non Hyper-V. Si potevano utilizzare macchine fisiche ma l’esperienza finale non era delle migliori.</w:t>
      </w:r>
    </w:p>
    <w:p w14:paraId="06487C67" w14:textId="52F495BE" w:rsidR="00F72224" w:rsidRDefault="00FE51A4" w:rsidP="00F72224">
      <w:pPr>
        <w:pStyle w:val="ppBodyText"/>
        <w:rPr>
          <w:lang w:val="it-IT"/>
        </w:rPr>
      </w:pPr>
      <w:r>
        <w:rPr>
          <w:lang w:val="it-IT"/>
        </w:rPr>
        <w:t>Con la versione 2012</w:t>
      </w:r>
      <w:r w:rsidR="00F72224">
        <w:rPr>
          <w:lang w:val="it-IT"/>
        </w:rPr>
        <w:t xml:space="preserve"> il Team Lab Management si arricchisce di una nuova funzionalità che permette di utilizzare qualunque tipo di macchina non Hyper-V (quindi fisica o virtuale di altri vendor) con un’esperienza complessiva molto simile a quella che si avrebbe con l’uso di macchine virtuali sull’hypervisor di Microsoft, con il vantaggio di non richiedere un’implementazione di System Center Virtual Machine Manager per gestirle.</w:t>
      </w:r>
    </w:p>
    <w:p w14:paraId="25D93DCE" w14:textId="77777777" w:rsidR="00F72224" w:rsidRDefault="00F72224" w:rsidP="00F72224">
      <w:pPr>
        <w:pStyle w:val="ppBodyText"/>
        <w:rPr>
          <w:lang w:val="it-IT"/>
        </w:rPr>
      </w:pPr>
      <w:r>
        <w:rPr>
          <w:lang w:val="it-IT"/>
        </w:rPr>
        <w:t>In questo modo anche piccole realtà di sviluppo software possono affacciarsi a strumenti di Quality Assurance basati su laboratori, oppure realtà con un datacenter virtuale (ma non Hyper-V) in produzione che vuole inserire attività di QA su lab senza modificare la propria infrastruttura.</w:t>
      </w:r>
    </w:p>
    <w:p w14:paraId="1A24DF21" w14:textId="77777777" w:rsidR="00F72224" w:rsidRPr="002E6600" w:rsidRDefault="00F72224" w:rsidP="002E6600">
      <w:pPr>
        <w:pStyle w:val="Heading2"/>
        <w:rPr>
          <w:lang w:val="it-IT"/>
        </w:rPr>
      </w:pPr>
      <w:r w:rsidRPr="002E6600">
        <w:rPr>
          <w:lang w:val="it-IT"/>
        </w:rPr>
        <w:t>Installazione del Test Controller</w:t>
      </w:r>
    </w:p>
    <w:p w14:paraId="1390BFEB" w14:textId="77777777" w:rsidR="00F72224" w:rsidRDefault="00F72224" w:rsidP="00F72224">
      <w:pPr>
        <w:pStyle w:val="ppBodyText"/>
        <w:rPr>
          <w:lang w:val="it-IT"/>
        </w:rPr>
      </w:pPr>
      <w:r>
        <w:rPr>
          <w:lang w:val="it-IT"/>
        </w:rPr>
        <w:t>Per implementare uno Standard Environment abbiamo necessariamente bisogno di un Test Controller installato nella Team Build. I motivi sono molteplici: deve gestire il deploy degli agent di test e lab sulle macchine, oltre a verificare l’esecuzione dei test all’interno del laboratorio stesso.</w:t>
      </w:r>
    </w:p>
    <w:p w14:paraId="331F666D" w14:textId="77777777" w:rsidR="00F72224" w:rsidRDefault="00F72224" w:rsidP="002E6600">
      <w:pPr>
        <w:pStyle w:val="Heading2"/>
        <w:rPr>
          <w:lang w:val="it-IT"/>
        </w:rPr>
      </w:pPr>
      <w:r>
        <w:rPr>
          <w:lang w:val="it-IT"/>
        </w:rPr>
        <w:t>Configurazione del Test Controller</w:t>
      </w:r>
    </w:p>
    <w:p w14:paraId="56A92515" w14:textId="77777777" w:rsidR="00F72224" w:rsidRDefault="00F72224" w:rsidP="00F72224">
      <w:pPr>
        <w:pStyle w:val="ppBodyText"/>
        <w:rPr>
          <w:lang w:val="it-IT"/>
        </w:rPr>
      </w:pPr>
      <w:r>
        <w:rPr>
          <w:lang w:val="it-IT"/>
        </w:rPr>
        <w:t>La configurazione necessaria per il Test Controller di uno Standard Environment è estremamente intuitiva: è sufficiente indicare la Team Project Collection di riferimento. Ovviamente è possibile aggiungere altre informazioni come la configurazione per il Load Testing, ma non è strettamente necessario ai fini dello Standard Environment</w:t>
      </w:r>
    </w:p>
    <w:p w14:paraId="144BE74A" w14:textId="77777777" w:rsidR="00D15CB5" w:rsidRDefault="00D15CB5" w:rsidP="009F6121">
      <w:pPr>
        <w:pStyle w:val="ppFigure"/>
        <w:rPr>
          <w:lang w:val="it-IT"/>
        </w:rPr>
      </w:pPr>
      <w:r>
        <w:rPr>
          <w:noProof/>
          <w:lang w:bidi="ar-SA"/>
        </w:rPr>
        <w:lastRenderedPageBreak/>
        <w:drawing>
          <wp:inline distT="0" distB="0" distL="0" distR="0" wp14:anchorId="7FBF0980" wp14:editId="5EDC66BD">
            <wp:extent cx="2946224" cy="3312543"/>
            <wp:effectExtent l="0" t="0" r="6985" b="2540"/>
            <wp:docPr id="12" name="Picture 12" descr="C:\Users\Matteo\Pictures\t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Pictures\tc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6217" cy="3312535"/>
                    </a:xfrm>
                    <a:prstGeom prst="rect">
                      <a:avLst/>
                    </a:prstGeom>
                    <a:noFill/>
                    <a:ln>
                      <a:noFill/>
                    </a:ln>
                  </pic:spPr>
                </pic:pic>
              </a:graphicData>
            </a:graphic>
          </wp:inline>
        </w:drawing>
      </w:r>
    </w:p>
    <w:p w14:paraId="4C9F1EF0" w14:textId="77777777" w:rsidR="00D15CB5" w:rsidRDefault="00D15CB5" w:rsidP="009F6121">
      <w:pPr>
        <w:pStyle w:val="ppFigure"/>
        <w:rPr>
          <w:lang w:val="it-IT"/>
        </w:rPr>
      </w:pPr>
      <w:r>
        <w:rPr>
          <w:noProof/>
          <w:lang w:bidi="ar-SA"/>
        </w:rPr>
        <w:drawing>
          <wp:inline distT="0" distB="0" distL="0" distR="0" wp14:anchorId="1F8EFFA2" wp14:editId="5041685D">
            <wp:extent cx="3010619" cy="2391062"/>
            <wp:effectExtent l="0" t="0" r="0" b="9525"/>
            <wp:docPr id="13" name="Picture 13" descr="C:\Users\Matteo\Pictures\t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Pictures\tc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0746" cy="2391163"/>
                    </a:xfrm>
                    <a:prstGeom prst="rect">
                      <a:avLst/>
                    </a:prstGeom>
                    <a:noFill/>
                    <a:ln>
                      <a:noFill/>
                    </a:ln>
                  </pic:spPr>
                </pic:pic>
              </a:graphicData>
            </a:graphic>
          </wp:inline>
        </w:drawing>
      </w:r>
    </w:p>
    <w:p w14:paraId="32008D64" w14:textId="0F72C484" w:rsidR="00F72224" w:rsidRDefault="00D15CB5" w:rsidP="009F6121">
      <w:pPr>
        <w:pStyle w:val="ppFigure"/>
        <w:rPr>
          <w:lang w:val="it-IT"/>
        </w:rPr>
      </w:pPr>
      <w:r>
        <w:rPr>
          <w:noProof/>
          <w:lang w:bidi="ar-SA"/>
        </w:rPr>
        <w:lastRenderedPageBreak/>
        <w:drawing>
          <wp:inline distT="0" distB="0" distL="0" distR="0" wp14:anchorId="09C13F09" wp14:editId="559BF630">
            <wp:extent cx="3071004" cy="2486709"/>
            <wp:effectExtent l="0" t="0" r="0" b="8890"/>
            <wp:docPr id="14" name="Picture 14" descr="C:\Users\Matteo\Pictures\t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eo\Pictures\tc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0944" cy="2486661"/>
                    </a:xfrm>
                    <a:prstGeom prst="rect">
                      <a:avLst/>
                    </a:prstGeom>
                    <a:noFill/>
                    <a:ln>
                      <a:noFill/>
                    </a:ln>
                  </pic:spPr>
                </pic:pic>
              </a:graphicData>
            </a:graphic>
          </wp:inline>
        </w:drawing>
      </w:r>
    </w:p>
    <w:p w14:paraId="5A3D0B58" w14:textId="77777777" w:rsidR="00F72224" w:rsidRDefault="00F72224" w:rsidP="002E6600">
      <w:pPr>
        <w:pStyle w:val="Heading2"/>
        <w:rPr>
          <w:lang w:val="it-IT"/>
        </w:rPr>
      </w:pPr>
      <w:r>
        <w:rPr>
          <w:lang w:val="it-IT"/>
        </w:rPr>
        <w:t>Creazione di uno Standard Environment</w:t>
      </w:r>
    </w:p>
    <w:p w14:paraId="72E91CE3" w14:textId="77777777" w:rsidR="00F72224" w:rsidRDefault="00F72224" w:rsidP="00F72224">
      <w:pPr>
        <w:pStyle w:val="ppBodyText"/>
        <w:rPr>
          <w:lang w:val="it-IT"/>
        </w:rPr>
      </w:pPr>
      <w:r>
        <w:rPr>
          <w:lang w:val="it-IT"/>
        </w:rPr>
        <w:t>Ora posso creare uno Standard Environment. La configurazione di macchine supportata è con macchine facenti parte di un dominio Active Directory, ma è possibile utilizzare macchine in Workgroup avvalendosi di cosiddetti Shadow Accounts, ossia account identici sulle diverse macchine, in modo tale che NETLOGON possa avere una relazione di trust con il Test Controller e non faccia distinzioni fra le macchine differenti.</w:t>
      </w:r>
    </w:p>
    <w:p w14:paraId="74061C35" w14:textId="77777777" w:rsidR="00F72224" w:rsidRDefault="00F72224" w:rsidP="00F72224">
      <w:pPr>
        <w:pStyle w:val="ppBodyText"/>
        <w:rPr>
          <w:lang w:val="it-IT"/>
        </w:rPr>
      </w:pPr>
      <w:r>
        <w:rPr>
          <w:lang w:val="it-IT"/>
        </w:rPr>
        <w:t>Per creare l’ambiente si deve utilizzare il Microsoft Test Manager, e dopo la connessione al Team Foundation Server, si deve selezionare il Lab Center:</w:t>
      </w:r>
    </w:p>
    <w:p w14:paraId="2975251A" w14:textId="11AD1105" w:rsidR="00F72224" w:rsidRDefault="00F72224" w:rsidP="009F6121">
      <w:pPr>
        <w:pStyle w:val="ppFigure"/>
        <w:rPr>
          <w:lang w:val="it-IT"/>
        </w:rPr>
      </w:pPr>
      <w:r>
        <w:rPr>
          <w:noProof/>
          <w:lang w:bidi="ar-SA"/>
        </w:rPr>
        <w:lastRenderedPageBreak/>
        <w:drawing>
          <wp:inline distT="0" distB="0" distL="0" distR="0" wp14:anchorId="22B25597" wp14:editId="4A57498A">
            <wp:extent cx="5546725" cy="4364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6725" cy="4364990"/>
                    </a:xfrm>
                    <a:prstGeom prst="rect">
                      <a:avLst/>
                    </a:prstGeom>
                    <a:noFill/>
                    <a:ln>
                      <a:noFill/>
                    </a:ln>
                  </pic:spPr>
                </pic:pic>
              </a:graphicData>
            </a:graphic>
          </wp:inline>
        </w:drawing>
      </w:r>
    </w:p>
    <w:p w14:paraId="0E1D1610" w14:textId="77777777" w:rsidR="00F72224" w:rsidRDefault="00F72224" w:rsidP="00F72224">
      <w:pPr>
        <w:pStyle w:val="ppBodyText"/>
        <w:rPr>
          <w:lang w:val="it-IT"/>
        </w:rPr>
      </w:pPr>
      <w:r>
        <w:rPr>
          <w:lang w:val="it-IT"/>
        </w:rPr>
        <w:t>Dunque mi connetto al Lab e posso creare la macchina, cliccando su New.</w:t>
      </w:r>
    </w:p>
    <w:p w14:paraId="0CE41F75" w14:textId="22ED94E5" w:rsidR="00F72224" w:rsidRDefault="00F72224" w:rsidP="009F6121">
      <w:pPr>
        <w:pStyle w:val="ppFigure"/>
        <w:rPr>
          <w:lang w:val="it-IT"/>
        </w:rPr>
      </w:pPr>
      <w:r>
        <w:rPr>
          <w:noProof/>
          <w:lang w:bidi="ar-SA"/>
        </w:rPr>
        <w:drawing>
          <wp:inline distT="0" distB="0" distL="0" distR="0" wp14:anchorId="2E8A3DE0" wp14:editId="542ECFFA">
            <wp:extent cx="1371600" cy="1268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268095"/>
                    </a:xfrm>
                    <a:prstGeom prst="rect">
                      <a:avLst/>
                    </a:prstGeom>
                    <a:noFill/>
                    <a:ln>
                      <a:noFill/>
                    </a:ln>
                  </pic:spPr>
                </pic:pic>
              </a:graphicData>
            </a:graphic>
          </wp:inline>
        </w:drawing>
      </w:r>
    </w:p>
    <w:p w14:paraId="26979576" w14:textId="3EE165E6" w:rsidR="00F72224" w:rsidRDefault="00F72224" w:rsidP="009F6121">
      <w:pPr>
        <w:pStyle w:val="ppFigure"/>
        <w:rPr>
          <w:lang w:val="it-IT"/>
        </w:rPr>
      </w:pPr>
      <w:r>
        <w:rPr>
          <w:noProof/>
          <w:lang w:bidi="ar-SA"/>
        </w:rPr>
        <w:lastRenderedPageBreak/>
        <w:drawing>
          <wp:inline distT="0" distB="0" distL="0" distR="0" wp14:anchorId="087480D0" wp14:editId="7CB174F9">
            <wp:extent cx="4425315" cy="2820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5315" cy="2820670"/>
                    </a:xfrm>
                    <a:prstGeom prst="rect">
                      <a:avLst/>
                    </a:prstGeom>
                    <a:noFill/>
                    <a:ln>
                      <a:noFill/>
                    </a:ln>
                  </pic:spPr>
                </pic:pic>
              </a:graphicData>
            </a:graphic>
          </wp:inline>
        </w:drawing>
      </w:r>
      <w:r>
        <w:rPr>
          <w:lang w:val="it-IT"/>
        </w:rPr>
        <w:br/>
        <w:t>Oltre al nome della macchina, se necessario posso inserire anche dei tag ad identificarla e il ruolo che dovrà ricoprire.</w:t>
      </w:r>
    </w:p>
    <w:p w14:paraId="204D8E0F" w14:textId="77777777" w:rsidR="00F72224" w:rsidRDefault="00F72224" w:rsidP="00F72224">
      <w:pPr>
        <w:pStyle w:val="ppBodyText"/>
        <w:rPr>
          <w:lang w:val="it-IT"/>
        </w:rPr>
      </w:pPr>
      <w:r>
        <w:rPr>
          <w:lang w:val="it-IT"/>
        </w:rPr>
        <w:t>Inserisco poi la macchina, con il suo nome, il ruolo che ricoprirà e le credenziali dell’utente che verrà utilizzato. Questo deve avere permessi amministrativi sulla macchina di test.</w:t>
      </w:r>
    </w:p>
    <w:p w14:paraId="5A4FA625" w14:textId="46AEB7DC" w:rsidR="00F72224" w:rsidRDefault="00F72224" w:rsidP="009F6121">
      <w:pPr>
        <w:pStyle w:val="ppFigure"/>
        <w:rPr>
          <w:lang w:val="it-IT"/>
        </w:rPr>
      </w:pPr>
      <w:r>
        <w:rPr>
          <w:noProof/>
          <w:lang w:bidi="ar-SA"/>
        </w:rPr>
        <w:drawing>
          <wp:inline distT="0" distB="0" distL="0" distR="0" wp14:anchorId="787E5525" wp14:editId="009A9E12">
            <wp:extent cx="5943600" cy="3864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r>
        <w:rPr>
          <w:lang w:val="it-IT"/>
        </w:rPr>
        <w:br/>
      </w:r>
    </w:p>
    <w:p w14:paraId="3CA5CB55" w14:textId="77777777" w:rsidR="00F72224" w:rsidRDefault="00F72224" w:rsidP="00F72224">
      <w:pPr>
        <w:pStyle w:val="ppBodyText"/>
        <w:rPr>
          <w:lang w:val="it-IT"/>
        </w:rPr>
      </w:pPr>
    </w:p>
    <w:p w14:paraId="3F765951" w14:textId="77777777" w:rsidR="00F72224" w:rsidRDefault="00F72224" w:rsidP="00F72224">
      <w:pPr>
        <w:pStyle w:val="ppBodyText"/>
        <w:rPr>
          <w:lang w:val="it-IT"/>
        </w:rPr>
      </w:pPr>
      <w:r>
        <w:rPr>
          <w:lang w:val="it-IT"/>
        </w:rPr>
        <w:t>Il ruolo è indicativo di ciò che la macchina svolgerà. Ho a disposizione i seguenti ruoli:</w:t>
      </w:r>
    </w:p>
    <w:p w14:paraId="3A4D3F4F" w14:textId="77777777" w:rsidR="00F72224" w:rsidRDefault="00F72224" w:rsidP="00F72224">
      <w:pPr>
        <w:pStyle w:val="ppBulletList"/>
        <w:numPr>
          <w:ilvl w:val="1"/>
          <w:numId w:val="22"/>
        </w:numPr>
        <w:ind w:left="754" w:hanging="357"/>
        <w:rPr>
          <w:lang w:val="it-IT"/>
        </w:rPr>
      </w:pPr>
      <w:r>
        <w:rPr>
          <w:lang w:val="it-IT"/>
        </w:rPr>
        <w:t>Desktop Client</w:t>
      </w:r>
    </w:p>
    <w:p w14:paraId="40828D18" w14:textId="77777777" w:rsidR="00F72224" w:rsidRDefault="00F72224" w:rsidP="00F72224">
      <w:pPr>
        <w:pStyle w:val="ppBulletList"/>
        <w:numPr>
          <w:ilvl w:val="1"/>
          <w:numId w:val="22"/>
        </w:numPr>
        <w:ind w:left="754" w:hanging="357"/>
        <w:rPr>
          <w:lang w:val="it-IT"/>
        </w:rPr>
      </w:pPr>
      <w:r>
        <w:rPr>
          <w:lang w:val="it-IT"/>
        </w:rPr>
        <w:t>Web Client</w:t>
      </w:r>
    </w:p>
    <w:p w14:paraId="6B6BB1ED" w14:textId="77777777" w:rsidR="00F72224" w:rsidRDefault="00F72224" w:rsidP="00F72224">
      <w:pPr>
        <w:pStyle w:val="ppBulletList"/>
        <w:numPr>
          <w:ilvl w:val="1"/>
          <w:numId w:val="22"/>
        </w:numPr>
        <w:ind w:left="754" w:hanging="357"/>
        <w:rPr>
          <w:lang w:val="it-IT"/>
        </w:rPr>
      </w:pPr>
      <w:r>
        <w:rPr>
          <w:lang w:val="it-IT"/>
        </w:rPr>
        <w:t>Server</w:t>
      </w:r>
    </w:p>
    <w:p w14:paraId="1D95B3A1" w14:textId="77777777" w:rsidR="00F72224" w:rsidRDefault="00F72224" w:rsidP="00F72224">
      <w:pPr>
        <w:pStyle w:val="ppBulletList"/>
        <w:numPr>
          <w:ilvl w:val="1"/>
          <w:numId w:val="22"/>
        </w:numPr>
        <w:ind w:left="754" w:hanging="357"/>
        <w:rPr>
          <w:lang w:val="it-IT"/>
        </w:rPr>
      </w:pPr>
      <w:r>
        <w:rPr>
          <w:lang w:val="it-IT"/>
        </w:rPr>
        <w:t>Web Server</w:t>
      </w:r>
    </w:p>
    <w:p w14:paraId="1318FBEF" w14:textId="77777777" w:rsidR="00F72224" w:rsidRDefault="00F72224" w:rsidP="00F72224">
      <w:pPr>
        <w:pStyle w:val="ppBulletList"/>
        <w:numPr>
          <w:ilvl w:val="1"/>
          <w:numId w:val="22"/>
        </w:numPr>
        <w:ind w:left="754" w:hanging="357"/>
        <w:rPr>
          <w:lang w:val="it-IT"/>
        </w:rPr>
      </w:pPr>
      <w:r>
        <w:rPr>
          <w:lang w:val="it-IT"/>
        </w:rPr>
        <w:t>Database Server</w:t>
      </w:r>
    </w:p>
    <w:p w14:paraId="4085CE80" w14:textId="77777777" w:rsidR="00F72224" w:rsidRDefault="00F72224" w:rsidP="00F72224">
      <w:pPr>
        <w:pStyle w:val="ppBulletList"/>
        <w:numPr>
          <w:ilvl w:val="1"/>
          <w:numId w:val="22"/>
        </w:numPr>
        <w:ind w:left="754" w:hanging="357"/>
        <w:rPr>
          <w:lang w:val="it-IT"/>
        </w:rPr>
      </w:pPr>
      <w:r>
        <w:rPr>
          <w:lang w:val="it-IT"/>
        </w:rPr>
        <w:t>Domain Controller</w:t>
      </w:r>
    </w:p>
    <w:p w14:paraId="684FD3B2" w14:textId="77777777" w:rsidR="00F72224" w:rsidRDefault="00F72224" w:rsidP="00F72224">
      <w:pPr>
        <w:pStyle w:val="ppBodyText"/>
        <w:rPr>
          <w:lang w:val="it-IT"/>
        </w:rPr>
      </w:pPr>
      <w:r>
        <w:rPr>
          <w:lang w:val="it-IT"/>
        </w:rPr>
        <w:t>A seguire si devono configurare le capability di test, ossia la capacità della macchina di eseguire test automatici (indicando il Test Controller) oppure anche Coded UI Test.</w:t>
      </w:r>
    </w:p>
    <w:p w14:paraId="597953A4" w14:textId="5E8163AB" w:rsidR="00F72224" w:rsidRDefault="00F72224" w:rsidP="009F6121">
      <w:pPr>
        <w:pStyle w:val="ppFigure"/>
        <w:rPr>
          <w:lang w:val="it-IT"/>
        </w:rPr>
      </w:pPr>
      <w:r>
        <w:rPr>
          <w:noProof/>
          <w:lang w:bidi="ar-SA"/>
        </w:rPr>
        <w:drawing>
          <wp:inline distT="0" distB="0" distL="0" distR="0" wp14:anchorId="21956561" wp14:editId="1D72F72E">
            <wp:extent cx="5400040" cy="3536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536950"/>
                    </a:xfrm>
                    <a:prstGeom prst="rect">
                      <a:avLst/>
                    </a:prstGeom>
                    <a:noFill/>
                    <a:ln>
                      <a:noFill/>
                    </a:ln>
                  </pic:spPr>
                </pic:pic>
              </a:graphicData>
            </a:graphic>
          </wp:inline>
        </w:drawing>
      </w:r>
    </w:p>
    <w:p w14:paraId="1E8A9DB6" w14:textId="77777777" w:rsidR="00F72224" w:rsidRDefault="00F72224" w:rsidP="00F72224">
      <w:pPr>
        <w:pStyle w:val="ppBodyText"/>
        <w:rPr>
          <w:lang w:val="it-IT"/>
        </w:rPr>
      </w:pPr>
      <w:r>
        <w:rPr>
          <w:lang w:val="it-IT"/>
        </w:rPr>
        <w:t>Per configurare la macchina per l’esecuzione di Coded UI Test è necessario inserire l’utenza che avrà accesso interattivo al desktop della macchina.</w:t>
      </w:r>
    </w:p>
    <w:p w14:paraId="46D10E82" w14:textId="40E7F913" w:rsidR="00F72224" w:rsidRDefault="00F72224" w:rsidP="009F6121">
      <w:pPr>
        <w:pStyle w:val="ppFigure"/>
        <w:rPr>
          <w:lang w:val="it-IT"/>
        </w:rPr>
      </w:pPr>
      <w:r>
        <w:rPr>
          <w:noProof/>
          <w:lang w:bidi="ar-SA"/>
        </w:rPr>
        <w:lastRenderedPageBreak/>
        <w:drawing>
          <wp:inline distT="0" distB="0" distL="0" distR="0" wp14:anchorId="7B5EF428" wp14:editId="1131DC95">
            <wp:extent cx="5943600" cy="3683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83635"/>
                    </a:xfrm>
                    <a:prstGeom prst="rect">
                      <a:avLst/>
                    </a:prstGeom>
                    <a:noFill/>
                    <a:ln>
                      <a:noFill/>
                    </a:ln>
                  </pic:spPr>
                </pic:pic>
              </a:graphicData>
            </a:graphic>
          </wp:inline>
        </w:drawing>
      </w:r>
    </w:p>
    <w:p w14:paraId="5D265E54" w14:textId="77777777" w:rsidR="00F72224" w:rsidRDefault="00F72224" w:rsidP="00F72224">
      <w:pPr>
        <w:pStyle w:val="ppBodyText"/>
        <w:rPr>
          <w:lang w:val="it-IT"/>
        </w:rPr>
      </w:pPr>
      <w:r>
        <w:rPr>
          <w:lang w:val="it-IT"/>
        </w:rPr>
        <w:t>Infine dopo la verifica dei prerequisiti si procede con la configurazione.</w:t>
      </w:r>
    </w:p>
    <w:p w14:paraId="23FD92D6" w14:textId="187204FB" w:rsidR="00F72224" w:rsidRDefault="00F72224" w:rsidP="009F6121">
      <w:pPr>
        <w:pStyle w:val="ppFigure"/>
        <w:rPr>
          <w:lang w:val="it-IT"/>
        </w:rPr>
      </w:pPr>
      <w:r>
        <w:rPr>
          <w:noProof/>
          <w:lang w:bidi="ar-SA"/>
        </w:rPr>
        <w:drawing>
          <wp:inline distT="0" distB="0" distL="0" distR="0" wp14:anchorId="04C98C09" wp14:editId="3AD1A9F6">
            <wp:extent cx="594360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51F6D8CF" w14:textId="77777777" w:rsidR="00F72224" w:rsidRDefault="00F72224" w:rsidP="00F72224">
      <w:pPr>
        <w:pStyle w:val="ppBodyText"/>
        <w:rPr>
          <w:lang w:val="it-IT"/>
        </w:rPr>
      </w:pPr>
      <w:r>
        <w:rPr>
          <w:lang w:val="it-IT"/>
        </w:rPr>
        <w:lastRenderedPageBreak/>
        <w:t>Durante la fase di deploy posso notare come l’installazione degli agent sia totalmente automatica.</w:t>
      </w:r>
    </w:p>
    <w:p w14:paraId="05E85877" w14:textId="15E85B81" w:rsidR="00F72224" w:rsidRDefault="00F72224" w:rsidP="009F6121">
      <w:pPr>
        <w:pStyle w:val="ppFigure"/>
        <w:rPr>
          <w:lang w:val="it-IT"/>
        </w:rPr>
      </w:pPr>
      <w:r>
        <w:rPr>
          <w:noProof/>
          <w:lang w:bidi="ar-SA"/>
        </w:rPr>
        <w:drawing>
          <wp:inline distT="0" distB="0" distL="0" distR="0" wp14:anchorId="430DDF28" wp14:editId="766EDB84">
            <wp:extent cx="1837690" cy="1345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7690" cy="1345565"/>
                    </a:xfrm>
                    <a:prstGeom prst="rect">
                      <a:avLst/>
                    </a:prstGeom>
                    <a:noFill/>
                    <a:ln>
                      <a:noFill/>
                    </a:ln>
                  </pic:spPr>
                </pic:pic>
              </a:graphicData>
            </a:graphic>
          </wp:inline>
        </w:drawing>
      </w:r>
    </w:p>
    <w:p w14:paraId="3D9689D9" w14:textId="77777777" w:rsidR="00F72224" w:rsidRDefault="00F72224" w:rsidP="00F72224">
      <w:pPr>
        <w:pStyle w:val="ppBodyText"/>
        <w:rPr>
          <w:lang w:val="it-IT"/>
        </w:rPr>
      </w:pPr>
    </w:p>
    <w:p w14:paraId="533321A6" w14:textId="5814793A" w:rsidR="00F72224" w:rsidRDefault="00F72224" w:rsidP="009F6121">
      <w:pPr>
        <w:pStyle w:val="ppFigure"/>
        <w:rPr>
          <w:lang w:val="it-IT"/>
        </w:rPr>
      </w:pPr>
      <w:r>
        <w:rPr>
          <w:noProof/>
          <w:lang w:bidi="ar-SA"/>
        </w:rPr>
        <w:drawing>
          <wp:inline distT="0" distB="0" distL="0" distR="0" wp14:anchorId="0636C99E" wp14:editId="544E3A03">
            <wp:extent cx="5943600" cy="371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17925"/>
                    </a:xfrm>
                    <a:prstGeom prst="rect">
                      <a:avLst/>
                    </a:prstGeom>
                    <a:noFill/>
                    <a:ln>
                      <a:noFill/>
                    </a:ln>
                  </pic:spPr>
                </pic:pic>
              </a:graphicData>
            </a:graphic>
          </wp:inline>
        </w:drawing>
      </w:r>
    </w:p>
    <w:p w14:paraId="6B9EB2A5" w14:textId="77777777" w:rsidR="00F72224" w:rsidRDefault="00F72224" w:rsidP="00F72224">
      <w:pPr>
        <w:pStyle w:val="ppBodyText"/>
        <w:rPr>
          <w:lang w:val="it-IT"/>
        </w:rPr>
      </w:pPr>
      <w:r>
        <w:rPr>
          <w:lang w:val="it-IT"/>
        </w:rPr>
        <w:t>Una volta terminato il deploy dei componenti necessari a Test Manager la macchina è pronta per essere utilizzata.</w:t>
      </w:r>
    </w:p>
    <w:p w14:paraId="307B3446" w14:textId="666189E0" w:rsidR="00123268" w:rsidRDefault="00123268" w:rsidP="00797613">
      <w:pPr>
        <w:pStyle w:val="ppBodyText"/>
        <w:rPr>
          <w:lang w:val="it-IT"/>
        </w:rPr>
      </w:pPr>
    </w:p>
    <w:p w14:paraId="7A3F8AD4" w14:textId="77777777" w:rsidR="00797613" w:rsidRDefault="00797613" w:rsidP="00797613">
      <w:pPr>
        <w:pStyle w:val="ppBodyText"/>
        <w:rPr>
          <w:lang w:val="it-IT"/>
        </w:rPr>
      </w:pPr>
    </w:p>
    <w:p w14:paraId="7922CF1C" w14:textId="77777777" w:rsidR="00797613" w:rsidRPr="002C5F81" w:rsidRDefault="00797613" w:rsidP="00797613">
      <w:pPr>
        <w:pStyle w:val="Heading4"/>
        <w:rPr>
          <w:lang w:val="it-IT"/>
        </w:rPr>
      </w:pPr>
      <w:r w:rsidRPr="002C5F81">
        <w:rPr>
          <w:lang w:val="it-IT"/>
        </w:rPr>
        <w:t xml:space="preserve">di </w:t>
      </w:r>
      <w:hyperlink r:id="rId23" w:history="1">
        <w:r>
          <w:rPr>
            <w:rStyle w:val="Hyperlink"/>
            <w:lang w:val="it-IT"/>
          </w:rPr>
          <w:t>Matteo Emili</w:t>
        </w:r>
      </w:hyperlink>
      <w:r>
        <w:rPr>
          <w:lang w:val="it-IT"/>
        </w:rPr>
        <w:t xml:space="preserve"> - Microsoft  MVP</w:t>
      </w:r>
    </w:p>
    <w:p w14:paraId="72BDDF0C" w14:textId="77777777" w:rsidR="00797613" w:rsidRDefault="00797613" w:rsidP="00797613">
      <w:pPr>
        <w:pStyle w:val="ppBodyText"/>
        <w:rPr>
          <w:lang w:val="it-IT"/>
        </w:rPr>
      </w:pPr>
    </w:p>
    <w:p w14:paraId="718A7C25" w14:textId="31DF7A54" w:rsidR="00A35878" w:rsidRPr="00386963" w:rsidRDefault="002E6600" w:rsidP="00A35878">
      <w:pPr>
        <w:pStyle w:val="ppFigure"/>
        <w:rPr>
          <w:lang w:val="it-IT"/>
        </w:rPr>
      </w:pPr>
      <w:r>
        <w:fldChar w:fldCharType="begin"/>
      </w:r>
      <w:r w:rsidRPr="002E6600">
        <w:rPr>
          <w:lang w:val="it-IT"/>
        </w:rPr>
        <w:instrText xml:space="preserve"> HYPERLINK "http://sxp.microsoft.com/feeds/3.0/msdntn/TA_MSDN_ITA?contenttype=Article&amp;author=Matteo%20Emili" </w:instrText>
      </w:r>
      <w:r>
        <w:fldChar w:fldCharType="separate"/>
      </w:r>
      <w:r w:rsidR="00A35878">
        <w:rPr>
          <w:rStyle w:val="Hyperlink"/>
          <w:i/>
          <w:lang w:val="it-IT"/>
        </w:rPr>
        <w:t>A</w:t>
      </w:r>
      <w:r w:rsidR="00A35878" w:rsidRPr="00386963">
        <w:rPr>
          <w:rStyle w:val="Hyperlink"/>
          <w:i/>
          <w:lang w:val="it-IT"/>
        </w:rPr>
        <w:t xml:space="preserve">ltri articoli di </w:t>
      </w:r>
      <w:r w:rsidR="00A35878">
        <w:rPr>
          <w:rStyle w:val="Hyperlink"/>
          <w:i/>
          <w:lang w:val="it-IT"/>
        </w:rPr>
        <w:t xml:space="preserve">Matteo </w:t>
      </w:r>
      <w:proofErr w:type="spellStart"/>
      <w:r w:rsidR="00A35878">
        <w:rPr>
          <w:rStyle w:val="Hyperlink"/>
          <w:i/>
          <w:lang w:val="it-IT"/>
        </w:rPr>
        <w:t>Emili</w:t>
      </w:r>
      <w:proofErr w:type="spellEnd"/>
      <w:r w:rsidR="00A35878" w:rsidRPr="00386963">
        <w:rPr>
          <w:rStyle w:val="Hyperlink"/>
          <w:i/>
          <w:lang w:val="it-IT"/>
        </w:rPr>
        <w:t xml:space="preserve"> </w:t>
      </w:r>
      <w:r w:rsidR="00A35878">
        <w:rPr>
          <w:rStyle w:val="Hyperlink"/>
          <w:i/>
          <w:lang w:val="it-IT"/>
        </w:rPr>
        <w:t>ne</w:t>
      </w:r>
      <w:r w:rsidR="00A35878" w:rsidRPr="00386963">
        <w:rPr>
          <w:rStyle w:val="Hyperlink"/>
          <w:i/>
          <w:lang w:val="it-IT"/>
        </w:rPr>
        <w:t>lla Libreria</w:t>
      </w:r>
      <w:r>
        <w:rPr>
          <w:rStyle w:val="Hyperlink"/>
          <w:i/>
          <w:lang w:val="it-IT"/>
        </w:rPr>
        <w:fldChar w:fldCharType="end"/>
      </w:r>
      <w:r w:rsidR="00A35878">
        <w:rPr>
          <w:lang w:val="it-IT"/>
        </w:rPr>
        <w:t xml:space="preserve">  </w:t>
      </w:r>
      <w:r w:rsidR="00A35878">
        <w:rPr>
          <w:noProof/>
          <w:lang w:bidi="ar-SA"/>
        </w:rPr>
        <w:drawing>
          <wp:inline distT="0" distB="0" distL="0" distR="0" wp14:anchorId="68C99671" wp14:editId="7FC751B5">
            <wp:extent cx="161948" cy="161948"/>
            <wp:effectExtent l="0" t="0" r="9525" b="9525"/>
            <wp:docPr id="16" name="Picture 1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S.png"/>
                    <pic:cNvPicPr/>
                  </pic:nvPicPr>
                  <pic:blipFill>
                    <a:blip r:embed="rId25">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p>
    <w:p w14:paraId="7FB22D8D" w14:textId="77777777" w:rsidR="00A35878" w:rsidRDefault="00A35878" w:rsidP="00797613">
      <w:pPr>
        <w:pStyle w:val="ppBodyText"/>
        <w:rPr>
          <w:lang w:val="it-IT"/>
        </w:rPr>
      </w:pPr>
    </w:p>
    <w:p w14:paraId="67965D6F" w14:textId="77777777" w:rsidR="00A35878" w:rsidRPr="00FE51A4" w:rsidRDefault="00A35878" w:rsidP="00797613">
      <w:pPr>
        <w:pStyle w:val="ppBodyText"/>
        <w:rPr>
          <w:lang w:val="it-IT"/>
        </w:rPr>
      </w:pPr>
    </w:p>
    <w:sectPr w:rsidR="00A35878" w:rsidRPr="00FE5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D1762D9"/>
    <w:multiLevelType w:val="hybridMultilevel"/>
    <w:tmpl w:val="CF80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9"/>
  </w:num>
  <w:num w:numId="3">
    <w:abstractNumId w:val="0"/>
  </w:num>
  <w:num w:numId="4">
    <w:abstractNumId w:val="13"/>
  </w:num>
  <w:num w:numId="5">
    <w:abstractNumId w:val="8"/>
  </w:num>
  <w:num w:numId="6">
    <w:abstractNumId w:val="10"/>
  </w:num>
  <w:num w:numId="7">
    <w:abstractNumId w:val="3"/>
  </w:num>
  <w:num w:numId="8">
    <w:abstractNumId w:val="12"/>
  </w:num>
  <w:num w:numId="9">
    <w:abstractNumId w:val="2"/>
  </w:num>
  <w:num w:numId="10">
    <w:abstractNumId w:val="1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
  </w:num>
  <w:num w:numId="20">
    <w:abstractNumId w:val="4"/>
  </w:num>
  <w:num w:numId="21">
    <w:abstractNumId w:val="5"/>
  </w:num>
  <w:num w:numId="2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2F2"/>
    <w:rsid w:val="00123268"/>
    <w:rsid w:val="002E6600"/>
    <w:rsid w:val="00725B53"/>
    <w:rsid w:val="00797613"/>
    <w:rsid w:val="008A1CB2"/>
    <w:rsid w:val="009F6121"/>
    <w:rsid w:val="00A0034F"/>
    <w:rsid w:val="00A35878"/>
    <w:rsid w:val="00AC43E7"/>
    <w:rsid w:val="00B343D9"/>
    <w:rsid w:val="00C460AB"/>
    <w:rsid w:val="00C61E9C"/>
    <w:rsid w:val="00D15CB5"/>
    <w:rsid w:val="00D272F2"/>
    <w:rsid w:val="00F72224"/>
    <w:rsid w:val="00FE5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342ED"/>
  <w15:docId w15:val="{9F2758DD-A09D-4F29-86CC-ABFF4396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9F6121"/>
    <w:pPr>
      <w:spacing w:after="120"/>
    </w:pPr>
    <w:rPr>
      <w:rFonts w:eastAsiaTheme="minorEastAsia"/>
      <w:lang w:bidi="en-US"/>
    </w:rPr>
  </w:style>
  <w:style w:type="paragraph" w:styleId="Heading1">
    <w:name w:val="heading 1"/>
    <w:basedOn w:val="Normal"/>
    <w:next w:val="ppBodyText"/>
    <w:link w:val="Heading1Char"/>
    <w:qFormat/>
    <w:rsid w:val="00D272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D272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D272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272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72F2"/>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D272F2"/>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D272F2"/>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D272F2"/>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D272F2"/>
    <w:pPr>
      <w:spacing w:after="120"/>
    </w:pPr>
    <w:rPr>
      <w:rFonts w:eastAsiaTheme="minorEastAsia"/>
      <w:lang w:bidi="en-US"/>
    </w:rPr>
  </w:style>
  <w:style w:type="paragraph" w:customStyle="1" w:styleId="ppBodyTextIndent">
    <w:name w:val="pp Body Text Indent"/>
    <w:basedOn w:val="ppBodyText"/>
    <w:rsid w:val="00D272F2"/>
    <w:pPr>
      <w:numPr>
        <w:ilvl w:val="2"/>
      </w:numPr>
      <w:ind w:left="720"/>
    </w:pPr>
  </w:style>
  <w:style w:type="paragraph" w:customStyle="1" w:styleId="ppBodyTextIndent2">
    <w:name w:val="pp Body Text Indent 2"/>
    <w:basedOn w:val="ppBodyTextIndent"/>
    <w:rsid w:val="00D272F2"/>
    <w:pPr>
      <w:numPr>
        <w:ilvl w:val="3"/>
      </w:numPr>
      <w:ind w:left="1440"/>
    </w:pPr>
  </w:style>
  <w:style w:type="paragraph" w:customStyle="1" w:styleId="ppBulletList">
    <w:name w:val="pp Bullet List"/>
    <w:basedOn w:val="ppNumberList"/>
    <w:link w:val="ppBulletListChar"/>
    <w:qFormat/>
    <w:rsid w:val="00D272F2"/>
    <w:pPr>
      <w:numPr>
        <w:numId w:val="3"/>
      </w:numPr>
      <w:tabs>
        <w:tab w:val="clear" w:pos="1440"/>
      </w:tabs>
      <w:ind w:left="754" w:hanging="357"/>
    </w:pPr>
  </w:style>
  <w:style w:type="paragraph" w:customStyle="1" w:styleId="ppBulletListIndent">
    <w:name w:val="pp Bullet List Indent"/>
    <w:basedOn w:val="ppBulletList"/>
    <w:rsid w:val="00D272F2"/>
    <w:pPr>
      <w:numPr>
        <w:ilvl w:val="2"/>
      </w:numPr>
      <w:ind w:left="1434" w:hanging="357"/>
    </w:pPr>
  </w:style>
  <w:style w:type="paragraph" w:customStyle="1" w:styleId="ppChapterNumber">
    <w:name w:val="pp Chapter Number"/>
    <w:next w:val="Normal"/>
    <w:uiPriority w:val="14"/>
    <w:rsid w:val="00D272F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D272F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D272F2"/>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272F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272F2"/>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D272F2"/>
    <w:pPr>
      <w:numPr>
        <w:ilvl w:val="2"/>
      </w:numPr>
      <w:ind w:left="720"/>
    </w:pPr>
  </w:style>
  <w:style w:type="paragraph" w:customStyle="1" w:styleId="ppCodeIndent2">
    <w:name w:val="pp Code Indent 2"/>
    <w:basedOn w:val="ppCodeIndent"/>
    <w:rsid w:val="00D272F2"/>
    <w:pPr>
      <w:numPr>
        <w:ilvl w:val="3"/>
      </w:numPr>
      <w:ind w:left="1440"/>
    </w:pPr>
  </w:style>
  <w:style w:type="paragraph" w:customStyle="1" w:styleId="ppCodeLanguage">
    <w:name w:val="pp Code Language"/>
    <w:basedOn w:val="Normal"/>
    <w:next w:val="ppCode"/>
    <w:qFormat/>
    <w:rsid w:val="00D272F2"/>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272F2"/>
    <w:pPr>
      <w:numPr>
        <w:ilvl w:val="2"/>
      </w:numPr>
      <w:ind w:left="720"/>
    </w:pPr>
  </w:style>
  <w:style w:type="paragraph" w:customStyle="1" w:styleId="ppCodeLanguageIndent2">
    <w:name w:val="pp Code Language Indent 2"/>
    <w:basedOn w:val="ppCodeLanguageIndent"/>
    <w:next w:val="ppCodeIndent2"/>
    <w:rsid w:val="00D272F2"/>
    <w:pPr>
      <w:numPr>
        <w:ilvl w:val="3"/>
      </w:numPr>
      <w:ind w:left="1440"/>
    </w:pPr>
  </w:style>
  <w:style w:type="paragraph" w:customStyle="1" w:styleId="ppFigure">
    <w:name w:val="pp Figure"/>
    <w:basedOn w:val="Normal"/>
    <w:next w:val="Normal"/>
    <w:qFormat/>
    <w:rsid w:val="00D272F2"/>
    <w:pPr>
      <w:numPr>
        <w:ilvl w:val="1"/>
        <w:numId w:val="7"/>
      </w:numPr>
      <w:spacing w:after="240"/>
      <w:ind w:left="0"/>
    </w:pPr>
  </w:style>
  <w:style w:type="paragraph" w:customStyle="1" w:styleId="ppFigureCaption">
    <w:name w:val="pp Figure Caption"/>
    <w:basedOn w:val="Normal"/>
    <w:next w:val="ppBodyText"/>
    <w:qFormat/>
    <w:rsid w:val="00D272F2"/>
    <w:pPr>
      <w:numPr>
        <w:ilvl w:val="1"/>
        <w:numId w:val="6"/>
      </w:numPr>
      <w:ind w:left="0"/>
    </w:pPr>
    <w:rPr>
      <w:b/>
      <w:color w:val="003399"/>
    </w:rPr>
  </w:style>
  <w:style w:type="paragraph" w:customStyle="1" w:styleId="ppFigureCaptionIndent">
    <w:name w:val="pp Figure Caption Indent"/>
    <w:basedOn w:val="ppFigureCaption"/>
    <w:next w:val="ppBodyTextIndent"/>
    <w:rsid w:val="00D272F2"/>
    <w:pPr>
      <w:numPr>
        <w:ilvl w:val="2"/>
      </w:numPr>
      <w:ind w:left="720"/>
    </w:pPr>
  </w:style>
  <w:style w:type="paragraph" w:customStyle="1" w:styleId="ppFigureCaptionIndent2">
    <w:name w:val="pp Figure Caption Indent 2"/>
    <w:basedOn w:val="ppFigureCaptionIndent"/>
    <w:next w:val="ppBodyTextIndent2"/>
    <w:rsid w:val="00D272F2"/>
    <w:pPr>
      <w:numPr>
        <w:ilvl w:val="3"/>
      </w:numPr>
      <w:ind w:left="1440"/>
    </w:pPr>
  </w:style>
  <w:style w:type="paragraph" w:customStyle="1" w:styleId="ppFigureIndent">
    <w:name w:val="pp Figure Indent"/>
    <w:basedOn w:val="ppFigure"/>
    <w:next w:val="Normal"/>
    <w:rsid w:val="00D272F2"/>
    <w:pPr>
      <w:numPr>
        <w:ilvl w:val="2"/>
      </w:numPr>
      <w:ind w:left="720"/>
    </w:pPr>
  </w:style>
  <w:style w:type="paragraph" w:customStyle="1" w:styleId="ppFigureIndent2">
    <w:name w:val="pp Figure Indent 2"/>
    <w:basedOn w:val="ppFigureIndent"/>
    <w:next w:val="Normal"/>
    <w:rsid w:val="00D272F2"/>
    <w:pPr>
      <w:numPr>
        <w:ilvl w:val="3"/>
      </w:numPr>
      <w:ind w:left="1440"/>
    </w:pPr>
  </w:style>
  <w:style w:type="paragraph" w:customStyle="1" w:styleId="ppFigureNumber">
    <w:name w:val="pp Figure Number"/>
    <w:basedOn w:val="Normal"/>
    <w:next w:val="ppFigureCaption"/>
    <w:rsid w:val="00D272F2"/>
    <w:pPr>
      <w:numPr>
        <w:ilvl w:val="1"/>
        <w:numId w:val="8"/>
      </w:numPr>
      <w:spacing w:after="0"/>
      <w:ind w:left="0"/>
    </w:pPr>
    <w:rPr>
      <w:b/>
    </w:rPr>
  </w:style>
  <w:style w:type="paragraph" w:customStyle="1" w:styleId="ppFigureNumberIndent">
    <w:name w:val="pp Figure Number Indent"/>
    <w:basedOn w:val="ppFigureNumber"/>
    <w:next w:val="ppFigureCaptionIndent"/>
    <w:rsid w:val="00D272F2"/>
    <w:pPr>
      <w:numPr>
        <w:ilvl w:val="2"/>
      </w:numPr>
      <w:ind w:left="720"/>
    </w:pPr>
  </w:style>
  <w:style w:type="paragraph" w:customStyle="1" w:styleId="ppFigureNumberIndent2">
    <w:name w:val="pp Figure Number Indent 2"/>
    <w:basedOn w:val="ppFigureNumberIndent"/>
    <w:next w:val="ppFigureCaptionIndent2"/>
    <w:rsid w:val="00D272F2"/>
    <w:pPr>
      <w:numPr>
        <w:ilvl w:val="3"/>
      </w:numPr>
      <w:ind w:left="1440"/>
    </w:pPr>
  </w:style>
  <w:style w:type="paragraph" w:customStyle="1" w:styleId="ppNumberList">
    <w:name w:val="pp Number List"/>
    <w:basedOn w:val="Normal"/>
    <w:rsid w:val="00D272F2"/>
    <w:pPr>
      <w:numPr>
        <w:ilvl w:val="1"/>
        <w:numId w:val="10"/>
      </w:numPr>
      <w:tabs>
        <w:tab w:val="left" w:pos="1440"/>
      </w:tabs>
      <w:ind w:left="754" w:hanging="357"/>
    </w:pPr>
  </w:style>
  <w:style w:type="paragraph" w:customStyle="1" w:styleId="ppListEnd">
    <w:name w:val="pp List End"/>
    <w:basedOn w:val="ppNumberList"/>
    <w:next w:val="ppBodyText"/>
    <w:rsid w:val="00D272F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272F2"/>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D272F2"/>
    <w:pPr>
      <w:numPr>
        <w:ilvl w:val="0"/>
        <w:numId w:val="20"/>
      </w:numPr>
      <w:ind w:left="426" w:hanging="284"/>
    </w:pPr>
  </w:style>
  <w:style w:type="paragraph" w:customStyle="1" w:styleId="ppNoteIndent">
    <w:name w:val="pp Note Indent"/>
    <w:basedOn w:val="ppNote"/>
    <w:rsid w:val="00D272F2"/>
    <w:pPr>
      <w:numPr>
        <w:ilvl w:val="2"/>
      </w:numPr>
      <w:ind w:left="862"/>
    </w:pPr>
  </w:style>
  <w:style w:type="paragraph" w:customStyle="1" w:styleId="ppNoteIndent2">
    <w:name w:val="pp Note Indent 2"/>
    <w:basedOn w:val="ppNoteIndent"/>
    <w:rsid w:val="00D272F2"/>
    <w:pPr>
      <w:numPr>
        <w:ilvl w:val="3"/>
      </w:numPr>
      <w:ind w:left="1584"/>
    </w:pPr>
  </w:style>
  <w:style w:type="paragraph" w:customStyle="1" w:styleId="ppNumberListIndent">
    <w:name w:val="pp Number List Indent"/>
    <w:basedOn w:val="ppNumberList"/>
    <w:rsid w:val="00D272F2"/>
    <w:pPr>
      <w:numPr>
        <w:ilvl w:val="2"/>
      </w:numPr>
      <w:tabs>
        <w:tab w:val="clear" w:pos="1440"/>
        <w:tab w:val="left" w:pos="2160"/>
      </w:tabs>
      <w:ind w:left="1434" w:hanging="357"/>
    </w:pPr>
  </w:style>
  <w:style w:type="paragraph" w:customStyle="1" w:styleId="ppNumberListTable">
    <w:name w:val="pp Number List Table"/>
    <w:basedOn w:val="ppNumberList"/>
    <w:rsid w:val="00D272F2"/>
    <w:pPr>
      <w:numPr>
        <w:ilvl w:val="0"/>
        <w:numId w:val="0"/>
      </w:numPr>
      <w:tabs>
        <w:tab w:val="left" w:pos="403"/>
      </w:tabs>
    </w:pPr>
    <w:rPr>
      <w:sz w:val="18"/>
    </w:rPr>
  </w:style>
  <w:style w:type="paragraph" w:customStyle="1" w:styleId="ppProcedureStart">
    <w:name w:val="pp Procedure Start"/>
    <w:basedOn w:val="Normal"/>
    <w:next w:val="ppNumberList"/>
    <w:rsid w:val="00D272F2"/>
    <w:pPr>
      <w:spacing w:before="80" w:after="80"/>
    </w:pPr>
    <w:rPr>
      <w:rFonts w:cs="Arial"/>
      <w:b/>
      <w:szCs w:val="20"/>
    </w:rPr>
  </w:style>
  <w:style w:type="paragraph" w:customStyle="1" w:styleId="ppSection">
    <w:name w:val="pp Section"/>
    <w:basedOn w:val="Heading1"/>
    <w:next w:val="Normal"/>
    <w:rsid w:val="00D272F2"/>
    <w:rPr>
      <w:color w:val="333399"/>
    </w:rPr>
  </w:style>
  <w:style w:type="table" w:customStyle="1" w:styleId="ppTableGrid">
    <w:name w:val="pp Table Grid"/>
    <w:basedOn w:val="ppTableList"/>
    <w:rsid w:val="00D272F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272F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272F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D272F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D272F2"/>
  </w:style>
  <w:style w:type="table" w:styleId="TableGrid">
    <w:name w:val="Table Grid"/>
    <w:basedOn w:val="TableNormal"/>
    <w:rsid w:val="00D272F2"/>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272F2"/>
    <w:rPr>
      <w:szCs w:val="20"/>
    </w:rPr>
  </w:style>
  <w:style w:type="character" w:customStyle="1" w:styleId="FootnoteTextChar">
    <w:name w:val="Footnote Text Char"/>
    <w:basedOn w:val="DefaultParagraphFont"/>
    <w:link w:val="FootnoteText"/>
    <w:uiPriority w:val="99"/>
    <w:rsid w:val="00D272F2"/>
    <w:rPr>
      <w:rFonts w:eastAsiaTheme="minorEastAsia"/>
      <w:szCs w:val="20"/>
      <w:lang w:bidi="en-US"/>
    </w:rPr>
  </w:style>
  <w:style w:type="paragraph" w:styleId="Header">
    <w:name w:val="header"/>
    <w:basedOn w:val="Normal"/>
    <w:link w:val="HeaderChar"/>
    <w:uiPriority w:val="99"/>
    <w:semiHidden/>
    <w:unhideWhenUsed/>
    <w:rsid w:val="00D272F2"/>
    <w:pPr>
      <w:tabs>
        <w:tab w:val="center" w:pos="4680"/>
        <w:tab w:val="right" w:pos="9360"/>
      </w:tabs>
    </w:pPr>
  </w:style>
  <w:style w:type="character" w:customStyle="1" w:styleId="HeaderChar">
    <w:name w:val="Header Char"/>
    <w:basedOn w:val="DefaultParagraphFont"/>
    <w:link w:val="Header"/>
    <w:uiPriority w:val="99"/>
    <w:semiHidden/>
    <w:rsid w:val="00D272F2"/>
    <w:rPr>
      <w:rFonts w:eastAsiaTheme="minorEastAsia"/>
      <w:lang w:bidi="en-US"/>
    </w:rPr>
  </w:style>
  <w:style w:type="paragraph" w:styleId="Footer">
    <w:name w:val="footer"/>
    <w:basedOn w:val="Normal"/>
    <w:link w:val="FooterChar"/>
    <w:uiPriority w:val="99"/>
    <w:semiHidden/>
    <w:unhideWhenUsed/>
    <w:rsid w:val="00D272F2"/>
    <w:pPr>
      <w:tabs>
        <w:tab w:val="center" w:pos="4680"/>
        <w:tab w:val="right" w:pos="9360"/>
      </w:tabs>
    </w:pPr>
  </w:style>
  <w:style w:type="character" w:customStyle="1" w:styleId="FooterChar">
    <w:name w:val="Footer Char"/>
    <w:basedOn w:val="DefaultParagraphFont"/>
    <w:link w:val="Footer"/>
    <w:uiPriority w:val="99"/>
    <w:semiHidden/>
    <w:rsid w:val="00D272F2"/>
    <w:rPr>
      <w:rFonts w:eastAsiaTheme="minorEastAsia"/>
      <w:lang w:bidi="en-US"/>
    </w:rPr>
  </w:style>
  <w:style w:type="character" w:customStyle="1" w:styleId="ppBulletListChar">
    <w:name w:val="pp Bullet List Char"/>
    <w:basedOn w:val="DefaultParagraphFont"/>
    <w:link w:val="ppBulletList"/>
    <w:rsid w:val="00D272F2"/>
    <w:rPr>
      <w:rFonts w:eastAsiaTheme="minorEastAsia"/>
      <w:lang w:bidi="en-US"/>
    </w:rPr>
  </w:style>
  <w:style w:type="paragraph" w:styleId="Title">
    <w:name w:val="Title"/>
    <w:basedOn w:val="Normal"/>
    <w:next w:val="Normal"/>
    <w:link w:val="TitleChar"/>
    <w:uiPriority w:val="10"/>
    <w:qFormat/>
    <w:rsid w:val="00D272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72F2"/>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D272F2"/>
    <w:rPr>
      <w:color w:val="808080"/>
    </w:rPr>
  </w:style>
  <w:style w:type="paragraph" w:styleId="BalloonText">
    <w:name w:val="Balloon Text"/>
    <w:basedOn w:val="Normal"/>
    <w:link w:val="BalloonTextChar"/>
    <w:uiPriority w:val="99"/>
    <w:semiHidden/>
    <w:unhideWhenUsed/>
    <w:rsid w:val="00D27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2F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D272F2"/>
    <w:pPr>
      <w:spacing w:after="200" w:line="240" w:lineRule="auto"/>
    </w:pPr>
    <w:rPr>
      <w:b/>
      <w:bCs/>
      <w:color w:val="4F81BD" w:themeColor="accent1"/>
      <w:sz w:val="18"/>
      <w:szCs w:val="18"/>
    </w:rPr>
  </w:style>
  <w:style w:type="table" w:customStyle="1" w:styleId="ppTable">
    <w:name w:val="pp Table"/>
    <w:basedOn w:val="TableNormal"/>
    <w:uiPriority w:val="99"/>
    <w:rsid w:val="00D272F2"/>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272F2"/>
    <w:pPr>
      <w:numPr>
        <w:ilvl w:val="4"/>
      </w:numPr>
      <w:ind w:left="2160"/>
    </w:pPr>
  </w:style>
  <w:style w:type="paragraph" w:customStyle="1" w:styleId="ppBulletListIndent2">
    <w:name w:val="pp Bullet List Indent 2"/>
    <w:basedOn w:val="ppBulletListIndent"/>
    <w:qFormat/>
    <w:rsid w:val="00D272F2"/>
    <w:pPr>
      <w:numPr>
        <w:ilvl w:val="3"/>
      </w:numPr>
      <w:ind w:left="2115" w:hanging="357"/>
    </w:pPr>
  </w:style>
  <w:style w:type="paragraph" w:customStyle="1" w:styleId="ppNumberListIndent2">
    <w:name w:val="pp Number List Indent 2"/>
    <w:basedOn w:val="ppNumberListIndent"/>
    <w:qFormat/>
    <w:rsid w:val="00D272F2"/>
    <w:pPr>
      <w:numPr>
        <w:ilvl w:val="3"/>
      </w:numPr>
      <w:ind w:left="2115" w:hanging="357"/>
    </w:pPr>
  </w:style>
  <w:style w:type="paragraph" w:customStyle="1" w:styleId="ppCodeIndent3">
    <w:name w:val="pp Code Indent 3"/>
    <w:basedOn w:val="ppCodeIndent2"/>
    <w:qFormat/>
    <w:rsid w:val="00D272F2"/>
    <w:pPr>
      <w:numPr>
        <w:ilvl w:val="4"/>
      </w:numPr>
    </w:pPr>
  </w:style>
  <w:style w:type="paragraph" w:customStyle="1" w:styleId="ppCodeLanguageIndent3">
    <w:name w:val="pp Code Language Indent 3"/>
    <w:basedOn w:val="ppCodeLanguageIndent2"/>
    <w:next w:val="ppCodeIndent3"/>
    <w:qFormat/>
    <w:rsid w:val="00D272F2"/>
    <w:pPr>
      <w:numPr>
        <w:ilvl w:val="4"/>
      </w:numPr>
    </w:pPr>
  </w:style>
  <w:style w:type="paragraph" w:customStyle="1" w:styleId="ppNoteIndent3">
    <w:name w:val="pp Note Indent 3"/>
    <w:basedOn w:val="ppNoteIndent2"/>
    <w:qFormat/>
    <w:rsid w:val="00D272F2"/>
    <w:pPr>
      <w:numPr>
        <w:ilvl w:val="4"/>
      </w:numPr>
    </w:pPr>
  </w:style>
  <w:style w:type="paragraph" w:customStyle="1" w:styleId="ppFigureIndent3">
    <w:name w:val="pp Figure Indent 3"/>
    <w:basedOn w:val="ppFigureIndent2"/>
    <w:qFormat/>
    <w:rsid w:val="00D272F2"/>
    <w:pPr>
      <w:numPr>
        <w:ilvl w:val="4"/>
      </w:numPr>
    </w:pPr>
  </w:style>
  <w:style w:type="paragraph" w:customStyle="1" w:styleId="ppFigureCaptionIndent3">
    <w:name w:val="pp Figure Caption Indent 3"/>
    <w:basedOn w:val="ppFigureCaptionIndent2"/>
    <w:qFormat/>
    <w:rsid w:val="00D272F2"/>
    <w:pPr>
      <w:numPr>
        <w:ilvl w:val="4"/>
      </w:numPr>
    </w:pPr>
  </w:style>
  <w:style w:type="paragraph" w:customStyle="1" w:styleId="ppFigureNumberIndent3">
    <w:name w:val="pp Figure Number Indent 3"/>
    <w:basedOn w:val="ppFigureNumberIndent2"/>
    <w:qFormat/>
    <w:rsid w:val="00D272F2"/>
    <w:pPr>
      <w:numPr>
        <w:ilvl w:val="4"/>
      </w:numPr>
      <w:ind w:left="2160" w:firstLine="0"/>
    </w:pPr>
  </w:style>
  <w:style w:type="paragraph" w:customStyle="1" w:styleId="ppBodyAfterTableText">
    <w:name w:val="pp Body After Table Text"/>
    <w:basedOn w:val="ppBodyText"/>
    <w:next w:val="BodyText"/>
    <w:qFormat/>
    <w:rsid w:val="00D272F2"/>
    <w:pPr>
      <w:spacing w:before="240"/>
    </w:pPr>
  </w:style>
  <w:style w:type="paragraph" w:styleId="BodyText">
    <w:name w:val="Body Text"/>
    <w:basedOn w:val="Normal"/>
    <w:link w:val="BodyTextChar"/>
    <w:semiHidden/>
    <w:unhideWhenUsed/>
    <w:rsid w:val="00D272F2"/>
  </w:style>
  <w:style w:type="character" w:customStyle="1" w:styleId="BodyTextChar">
    <w:name w:val="Body Text Char"/>
    <w:basedOn w:val="DefaultParagraphFont"/>
    <w:link w:val="BodyText"/>
    <w:semiHidden/>
    <w:rsid w:val="00D272F2"/>
    <w:rPr>
      <w:rFonts w:eastAsiaTheme="minorEastAsia"/>
      <w:lang w:bidi="en-US"/>
    </w:rPr>
  </w:style>
  <w:style w:type="paragraph" w:customStyle="1" w:styleId="ppNoteBulletIndent">
    <w:name w:val="pp Note Bullet Indent"/>
    <w:basedOn w:val="ppNoteBullet"/>
    <w:qFormat/>
    <w:rsid w:val="00D272F2"/>
    <w:pPr>
      <w:ind w:left="1146"/>
    </w:pPr>
  </w:style>
  <w:style w:type="paragraph" w:customStyle="1" w:styleId="ppNoteBulletIndent2">
    <w:name w:val="pp Note Bullet Indent 2"/>
    <w:basedOn w:val="ppNoteBulletIndent"/>
    <w:qFormat/>
    <w:rsid w:val="00D272F2"/>
    <w:pPr>
      <w:ind w:left="1866"/>
    </w:pPr>
  </w:style>
  <w:style w:type="paragraph" w:customStyle="1" w:styleId="ppNoteBulletIndent3">
    <w:name w:val="pp Note Bullet Indent 3"/>
    <w:basedOn w:val="ppNoteBulletIndent2"/>
    <w:qFormat/>
    <w:rsid w:val="00D272F2"/>
    <w:pPr>
      <w:ind w:left="2580"/>
    </w:pPr>
  </w:style>
  <w:style w:type="character" w:styleId="Hyperlink">
    <w:name w:val="Hyperlink"/>
    <w:basedOn w:val="DefaultParagraphFont"/>
    <w:uiPriority w:val="99"/>
    <w:unhideWhenUsed/>
    <w:rsid w:val="007976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05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xp.microsoft.com/feeds/3.0/msdntn/TA_MSDN_ITA?contenttype=Article&amp;author=Matteo%20Emili"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s://mvp.support.microsoft.com/profile/Matteo.Emili"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hyperlink" Target="https://mvp.support.microsoft.com/profile/Matteo.Emil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3ABBDC26444D8282526AD67EBACAF5"/>
        <w:category>
          <w:name w:val="General"/>
          <w:gallery w:val="placeholder"/>
        </w:category>
        <w:types>
          <w:type w:val="bbPlcHdr"/>
        </w:types>
        <w:behaviors>
          <w:behavior w:val="content"/>
        </w:behaviors>
        <w:guid w:val="{D03839E3-5F09-477F-8668-5FD0A7F9C9DC}"/>
      </w:docPartPr>
      <w:docPartBody>
        <w:p w:rsidR="00535B69" w:rsidRDefault="004C787C" w:rsidP="004C787C">
          <w:pPr>
            <w:pStyle w:val="903ABBDC26444D8282526AD67EBACAF5"/>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C0"/>
    <w:rsid w:val="00251FC4"/>
    <w:rsid w:val="002E5552"/>
    <w:rsid w:val="00330B10"/>
    <w:rsid w:val="004C787C"/>
    <w:rsid w:val="00535B69"/>
    <w:rsid w:val="00683620"/>
    <w:rsid w:val="00706698"/>
    <w:rsid w:val="00B71F1C"/>
    <w:rsid w:val="00B877CC"/>
    <w:rsid w:val="00BF72C0"/>
    <w:rsid w:val="00EB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787C"/>
  </w:style>
  <w:style w:type="paragraph" w:customStyle="1" w:styleId="903ABBDC26444D8282526AD67EBACAF5">
    <w:name w:val="903ABBDC26444D8282526AD67EBACAF5"/>
    <w:rsid w:val="004C787C"/>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tatus xmlns="c5d4bebd-79bb-4f92-b68e-7d1772775060" xsi:nil="true"/>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A8B6A33B790546A94A5AD40427151D" ma:contentTypeVersion="4" ma:contentTypeDescription="Create a new document." ma:contentTypeScope="" ma:versionID="a0ae9d25be816ef08da569f8f3f040a4">
  <xsd:schema xmlns:xsd="http://www.w3.org/2001/XMLSchema" xmlns:p="http://schemas.microsoft.com/office/2006/metadata/properties" xmlns:ns1="http://schemas.microsoft.com/sharepoint/v3" xmlns:ns2="c5d4bebd-79bb-4f92-b68e-7d1772775060" targetNamespace="http://schemas.microsoft.com/office/2006/metadata/properties" ma:root="true" ma:fieldsID="4802bd1cb1eb13c97e71fb49e182a3b7" ns1:_="" ns2:_="">
    <xsd:import namespace="http://schemas.microsoft.com/sharepoint/v3"/>
    <xsd:import namespace="c5d4bebd-79bb-4f92-b68e-7d1772775060"/>
    <xsd:element name="properties">
      <xsd:complexType>
        <xsd:sequence>
          <xsd:element name="documentManagement">
            <xsd:complexType>
              <xsd:all>
                <xsd:element ref="ns1:PublishingStartDate" minOccurs="0"/>
                <xsd:element ref="ns1:PublishingExpirationDate" minOccurs="0"/>
                <xsd:element ref="ns2: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dms="http://schemas.microsoft.com/office/2006/documentManagement/types" targetNamespace="c5d4bebd-79bb-4f92-b68e-7d1772775060" elementFormDefault="qualified">
    <xsd:import namespace="http://schemas.microsoft.com/office/2006/documentManagement/types"/>
    <xsd:element name="Status" ma:index="11" nillable="true" ma:displayName="Status" ma:internalName="Statu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t o c   x m l n s : x s i = " h t t p : / / w w w . w 3 . o r g / 2 0 0 1 / X M L S c h e m a - i n s t a n c e "   x m l n s : x s d = " h t t p : / / w w w . w 3 . o r g / 2 0 0 1 / X M L S c h e m a " >  
     < t o p i c   i d = " 2 0 5 6 c 7 2 e - 1 4 c 8 - 4 2 b c - 9 2 b 8 - 7 3 1 a f f 6 3 b 8 1 5 "   t i t l e = " S t a n d a r d   E n v i r o n m e n t   c o n   V i s u a l   S t u d i o   T e a m   L a b   M a n a g e m e n t   2 0 1 2 "   s t y l e = " T o p i c " / >  
 < / t o c > 
</file>

<file path=customXml/itemProps1.xml><?xml version="1.0" encoding="utf-8"?>
<ds:datastoreItem xmlns:ds="http://schemas.openxmlformats.org/officeDocument/2006/customXml" ds:itemID="{D2D39B23-51D6-4111-851F-927048BA7C46}">
  <ds:schemaRefs>
    <ds:schemaRef ds:uri="http://schemas.microsoft.com/office/2006/metadata/properties"/>
    <ds:schemaRef ds:uri="c5d4bebd-79bb-4f92-b68e-7d1772775060"/>
    <ds:schemaRef ds:uri="http://schemas.microsoft.com/sharepoint/v3"/>
  </ds:schemaRefs>
</ds:datastoreItem>
</file>

<file path=customXml/itemProps2.xml><?xml version="1.0" encoding="utf-8"?>
<ds:datastoreItem xmlns:ds="http://schemas.openxmlformats.org/officeDocument/2006/customXml" ds:itemID="{0B05AAC8-8915-4126-8E09-FFC5E89A18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5d4bebd-79bb-4f92-b68e-7d177277506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BA5C953-F2E8-4017-8058-7BFDFABCA7DB}">
  <ds:schemaRefs>
    <ds:schemaRef ds:uri="http://schemas.microsoft.com/sharepoint/v3/contenttype/forms"/>
  </ds:schemaRefs>
</ds:datastoreItem>
</file>

<file path=customXml/itemProps4.xml><?xml version="1.0" encoding="utf-8"?>
<ds:datastoreItem xmlns:ds="http://schemas.openxmlformats.org/officeDocument/2006/customXml" ds:itemID="{3315F57F-EE89-4D02-9911-03A4F8D78BA4}">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606</TotalTime>
  <Pages>9</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Standard Environment con Visual Studio Team Lab Management 2012</vt:lpstr>
    </vt:vector>
  </TitlesOfParts>
  <Company/>
  <LinksUpToDate>false</LinksUpToDate>
  <CharactersWithSpaces>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Environment con Visual Studio Team Lab Management 2012</dc:title>
  <dc:creator>Matteo Emili</dc:creator>
  <cp:lastModifiedBy>Aldo Donetti</cp:lastModifiedBy>
  <cp:revision>14</cp:revision>
  <dcterms:created xsi:type="dcterms:W3CDTF">2012-05-28T06:00:00Z</dcterms:created>
  <dcterms:modified xsi:type="dcterms:W3CDTF">2012-12-05T10:58:00Z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0x0101009EA8B6A33B790546A94A5AD40427151D</vt:lpwstr>
  </property>
</Properties>
</file>