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f6ae4d2d-0e87-44ca-b63d-6d19d5224008"/>
        <w:id w:val="668295602"/>
        <w:placeholder>
          <w:docPart w:val="DefaultPlaceholder_1082065158"/>
        </w:placeholder>
        <w:text/>
      </w:sdtPr>
      <w:sdtEndPr/>
      <w:sdtContent>
        <w:p w:rsidR="00580D57" w:rsidRDefault="00580D57" w:rsidP="00580D57">
          <w:pPr>
            <w:pStyle w:val="ppTopic"/>
            <w:rPr>
              <w:lang w:val="it-IT"/>
            </w:rPr>
          </w:pPr>
          <w:r>
            <w:rPr>
              <w:lang w:val="it-IT"/>
            </w:rPr>
            <w:t xml:space="preserve">Branching </w:t>
          </w:r>
          <w:proofErr w:type="spellStart"/>
          <w:r>
            <w:rPr>
              <w:lang w:val="it-IT"/>
            </w:rPr>
            <w:t>Strategy</w:t>
          </w:r>
          <w:proofErr w:type="spellEnd"/>
          <w:r>
            <w:rPr>
              <w:lang w:val="it-IT"/>
            </w:rPr>
            <w:t xml:space="preserve"> e tracciabilità con Team Foundation Server 2012</w:t>
          </w:r>
        </w:p>
      </w:sdtContent>
    </w:sdt>
    <w:p w:rsidR="00580D57" w:rsidRPr="002C5F81" w:rsidRDefault="00580D57" w:rsidP="00580D57">
      <w:pPr>
        <w:pStyle w:val="Heading4"/>
        <w:rPr>
          <w:lang w:val="it-IT"/>
        </w:rPr>
      </w:pPr>
      <w:proofErr w:type="gramStart"/>
      <w:r w:rsidRPr="002C5F81">
        <w:rPr>
          <w:lang w:val="it-IT"/>
        </w:rPr>
        <w:t>di</w:t>
      </w:r>
      <w:proofErr w:type="gramEnd"/>
      <w:r w:rsidRPr="002C5F81">
        <w:rPr>
          <w:lang w:val="it-IT"/>
        </w:rPr>
        <w:t xml:space="preserve"> </w:t>
      </w:r>
      <w:hyperlink r:id="rId9" w:history="1">
        <w:r>
          <w:rPr>
            <w:rStyle w:val="Hyperlink"/>
            <w:lang w:val="it-IT"/>
          </w:rPr>
          <w:t xml:space="preserve">Matteo </w:t>
        </w:r>
        <w:proofErr w:type="spellStart"/>
        <w:r>
          <w:rPr>
            <w:rStyle w:val="Hyperlink"/>
            <w:lang w:val="it-IT"/>
          </w:rPr>
          <w:t>Emili</w:t>
        </w:r>
        <w:proofErr w:type="spellEnd"/>
      </w:hyperlink>
      <w:r>
        <w:rPr>
          <w:lang w:val="it-IT"/>
        </w:rPr>
        <w:t xml:space="preserve"> - Microsoft  MVP</w:t>
      </w:r>
    </w:p>
    <w:p w:rsidR="00580D57" w:rsidRDefault="00580D57" w:rsidP="00580D57">
      <w:pPr>
        <w:pStyle w:val="ppFigure"/>
        <w:rPr>
          <w:lang w:val="it-IT"/>
        </w:rPr>
      </w:pPr>
      <w:r>
        <w:rPr>
          <w:noProof/>
          <w:lang w:bidi="ar-SA"/>
        </w:rPr>
        <w:drawing>
          <wp:inline distT="0" distB="0" distL="0" distR="0" wp14:anchorId="080A59B2" wp14:editId="101FAFF9">
            <wp:extent cx="543001" cy="85737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543001" cy="857370"/>
                    </a:xfrm>
                    <a:prstGeom prst="rect">
                      <a:avLst/>
                    </a:prstGeom>
                  </pic:spPr>
                </pic:pic>
              </a:graphicData>
            </a:graphic>
          </wp:inline>
        </w:drawing>
      </w:r>
    </w:p>
    <w:p w:rsidR="00580D57" w:rsidRPr="00C66CAD" w:rsidRDefault="00580D57" w:rsidP="00580D57">
      <w:pPr>
        <w:pStyle w:val="ppBodyText"/>
        <w:rPr>
          <w:i/>
          <w:lang w:val="it-IT"/>
        </w:rPr>
      </w:pPr>
      <w:r w:rsidRPr="00C66CAD">
        <w:rPr>
          <w:i/>
          <w:lang w:val="it-IT"/>
        </w:rPr>
        <w:t>Luglio, 2012</w:t>
      </w:r>
    </w:p>
    <w:p w:rsidR="00580D57" w:rsidRPr="001046F4" w:rsidRDefault="00580D57" w:rsidP="00580D57">
      <w:pPr>
        <w:pStyle w:val="ppBodyText"/>
        <w:rPr>
          <w:lang w:val="it-IT"/>
        </w:rPr>
      </w:pPr>
    </w:p>
    <w:p w:rsidR="00580D57" w:rsidRPr="001046F4" w:rsidRDefault="00580D57" w:rsidP="00580D57">
      <w:pPr>
        <w:pStyle w:val="ppBodyText"/>
        <w:rPr>
          <w:lang w:val="it-IT"/>
        </w:rPr>
      </w:pPr>
    </w:p>
    <w:p w:rsidR="00580D57" w:rsidRPr="00386250" w:rsidRDefault="00580D57" w:rsidP="00580D57">
      <w:pPr>
        <w:pStyle w:val="ppBodyText"/>
        <w:rPr>
          <w:lang w:val="it-IT"/>
        </w:rPr>
      </w:pPr>
    </w:p>
    <w:p w:rsidR="00580D57" w:rsidRPr="00386250" w:rsidRDefault="00580D57" w:rsidP="00580D57">
      <w:pPr>
        <w:pStyle w:val="ppBodyText"/>
        <w:rPr>
          <w:lang w:val="it-IT"/>
        </w:rPr>
      </w:pPr>
    </w:p>
    <w:p w:rsidR="00CF0D44" w:rsidRPr="00C644AC" w:rsidRDefault="00CF0D44" w:rsidP="00580D57">
      <w:pPr>
        <w:pStyle w:val="ppBodyText"/>
        <w:rPr>
          <w:lang w:val="it-IT"/>
        </w:rPr>
      </w:pPr>
      <w:r w:rsidRPr="00C644AC">
        <w:rPr>
          <w:lang w:val="it-IT"/>
        </w:rPr>
        <w:t>Parte essenziale del ciclo di vita del software è il trattamento dei requisiti e la loro trasformazione in funzionalità del software che verrà poi rilasciato, oltre alla creazione dell’albero del Source Control nel modo più adeguato alle esigenze del team di sviluppo.</w:t>
      </w:r>
    </w:p>
    <w:p w:rsidR="00CF0D44" w:rsidRPr="00C644AC" w:rsidRDefault="00CF0D44" w:rsidP="00580D57">
      <w:pPr>
        <w:pStyle w:val="ppBodyText"/>
        <w:rPr>
          <w:lang w:val="it-IT"/>
        </w:rPr>
      </w:pPr>
      <w:r w:rsidRPr="00C644AC">
        <w:rPr>
          <w:lang w:val="it-IT"/>
        </w:rPr>
        <w:t>Storicamente si può approcciare la Branching Strategy in diversi modi:</w:t>
      </w:r>
    </w:p>
    <w:p w:rsidR="00CF0D44" w:rsidRDefault="0098280F" w:rsidP="001D70D9">
      <w:pPr>
        <w:pStyle w:val="ppBulletList"/>
      </w:pPr>
      <w:r>
        <w:t xml:space="preserve">Branch per </w:t>
      </w:r>
      <w:r w:rsidR="00CF0D44">
        <w:t>Feature</w:t>
      </w:r>
    </w:p>
    <w:p w:rsidR="00CF0D44" w:rsidRDefault="0098280F" w:rsidP="001D70D9">
      <w:pPr>
        <w:pStyle w:val="ppBulletList"/>
      </w:pPr>
      <w:r>
        <w:t xml:space="preserve">Branch </w:t>
      </w:r>
      <w:r w:rsidR="00CF0D44">
        <w:t>per</w:t>
      </w:r>
      <w:r>
        <w:t xml:space="preserve"> </w:t>
      </w:r>
      <w:r w:rsidR="00CF0D44">
        <w:t>Release</w:t>
      </w:r>
    </w:p>
    <w:p w:rsidR="00CF0D44" w:rsidRDefault="0098280F" w:rsidP="001D70D9">
      <w:pPr>
        <w:pStyle w:val="ppBulletList"/>
      </w:pPr>
      <w:r>
        <w:t>Branch p</w:t>
      </w:r>
      <w:r w:rsidR="00CF0D44">
        <w:t>er</w:t>
      </w:r>
      <w:r>
        <w:t xml:space="preserve"> </w:t>
      </w:r>
      <w:r w:rsidR="00CF0D44">
        <w:t>Team</w:t>
      </w:r>
    </w:p>
    <w:p w:rsidR="0098280F" w:rsidRDefault="0098280F" w:rsidP="001D70D9">
      <w:pPr>
        <w:pStyle w:val="ppBulletList"/>
      </w:pPr>
      <w:r>
        <w:t>Branch per Maintenance</w:t>
      </w:r>
    </w:p>
    <w:p w:rsidR="001D70D9" w:rsidRDefault="001D70D9" w:rsidP="001D70D9">
      <w:pPr>
        <w:pStyle w:val="ppListEnd"/>
      </w:pPr>
    </w:p>
    <w:p w:rsidR="0098280F" w:rsidRPr="001D70D9" w:rsidRDefault="0098280F" w:rsidP="00580D57">
      <w:pPr>
        <w:pStyle w:val="ppBodyText"/>
        <w:rPr>
          <w:lang w:val="it-IT"/>
        </w:rPr>
      </w:pPr>
      <w:r w:rsidRPr="001D70D9">
        <w:rPr>
          <w:lang w:val="it-IT"/>
        </w:rPr>
        <w:t>Nella Branch per Feature si creano ramificazioni basate sulle feature da implementare, per poi reintegrarle nella Development line.</w:t>
      </w:r>
    </w:p>
    <w:p w:rsidR="0098280F" w:rsidRPr="00C644AC" w:rsidRDefault="0098280F" w:rsidP="00580D57">
      <w:pPr>
        <w:pStyle w:val="ppBodyText"/>
        <w:rPr>
          <w:lang w:val="it-IT"/>
        </w:rPr>
      </w:pPr>
      <w:r w:rsidRPr="00C644AC">
        <w:rPr>
          <w:lang w:val="it-IT"/>
        </w:rPr>
        <w:t>Nella Branch per Release si adotta un approccio di branching per ogni release che viene sviluppata. E’ molto efficace in contesti agili, come con Scrum, in quanto si basa su rilasci molto ravvicinati e frequenti.</w:t>
      </w:r>
    </w:p>
    <w:p w:rsidR="0098280F" w:rsidRPr="00C644AC" w:rsidRDefault="0098280F" w:rsidP="00580D57">
      <w:pPr>
        <w:pStyle w:val="ppBodyText"/>
        <w:rPr>
          <w:lang w:val="it-IT"/>
        </w:rPr>
      </w:pPr>
      <w:r w:rsidRPr="00C644AC">
        <w:rPr>
          <w:lang w:val="it-IT"/>
        </w:rPr>
        <w:t>L’approccio di Branch per Team si utilizza quando si hanno molti team piccolo da far lavorare senza essere soggetti a modifiche sostanziali nella loro sezione, oppure che possono lavorare in parallelo verso obiettivi unici.</w:t>
      </w:r>
    </w:p>
    <w:p w:rsidR="0098280F" w:rsidRPr="00C644AC" w:rsidRDefault="0098280F" w:rsidP="00580D57">
      <w:pPr>
        <w:pStyle w:val="ppBodyText"/>
        <w:rPr>
          <w:lang w:val="it-IT"/>
        </w:rPr>
      </w:pPr>
      <w:r w:rsidRPr="00C644AC">
        <w:rPr>
          <w:lang w:val="it-IT"/>
        </w:rPr>
        <w:t>Infine la Branch per Maintenance è un approccio molto efficace nei casi di manutenzione di codebase legacy, in quanto non destabilizza ciò che è preesistente.</w:t>
      </w:r>
    </w:p>
    <w:p w:rsidR="0098280F" w:rsidRPr="00C644AC" w:rsidRDefault="0098280F" w:rsidP="00580D57">
      <w:pPr>
        <w:pStyle w:val="ppBodyText"/>
        <w:rPr>
          <w:lang w:val="it-IT"/>
        </w:rPr>
      </w:pPr>
      <w:r w:rsidRPr="00C644AC">
        <w:rPr>
          <w:lang w:val="it-IT"/>
        </w:rPr>
        <w:lastRenderedPageBreak/>
        <w:t>Ognuno di questi approcci ha dei pro e dei contro, che vanno valutati a seconda del progetto sul quale si sta lavorando, su quale processo è basato, quali sono le restrizioni, etc. Ci sono però delle regole fisse consigliate, che vanno oltre la Branching Strategy che sceglieremo di seguire.</w:t>
      </w:r>
    </w:p>
    <w:p w:rsidR="0098280F" w:rsidRPr="00C644AC" w:rsidRDefault="0098280F" w:rsidP="00580D57">
      <w:pPr>
        <w:pStyle w:val="ppBodyText"/>
        <w:rPr>
          <w:lang w:val="it-IT"/>
        </w:rPr>
      </w:pPr>
      <w:r w:rsidRPr="00C644AC">
        <w:rPr>
          <w:lang w:val="it-IT"/>
        </w:rPr>
        <w:t>Molto semplicemente, lo scheletro di qualunque Branching Strategy dovrebbe seguire il seguente flusso:</w:t>
      </w:r>
    </w:p>
    <w:p w:rsidR="0098280F" w:rsidRPr="00580D57" w:rsidRDefault="0098280F" w:rsidP="001D70D9">
      <w:pPr>
        <w:pStyle w:val="ppFigure"/>
      </w:pPr>
      <w:r w:rsidRPr="00C644AC">
        <w:rPr>
          <w:lang w:val="it-IT"/>
        </w:rPr>
        <w:t xml:space="preserve"> </w:t>
      </w:r>
      <w:r w:rsidRPr="00580D57">
        <w:rPr>
          <w:noProof/>
          <w:lang w:bidi="ar-SA"/>
        </w:rPr>
        <w:drawing>
          <wp:inline distT="0" distB="0" distL="0" distR="0" wp14:anchorId="2F2351B1" wp14:editId="7901B409">
            <wp:extent cx="30575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7525" cy="1400175"/>
                    </a:xfrm>
                    <a:prstGeom prst="rect">
                      <a:avLst/>
                    </a:prstGeom>
                  </pic:spPr>
                </pic:pic>
              </a:graphicData>
            </a:graphic>
          </wp:inline>
        </w:drawing>
      </w:r>
    </w:p>
    <w:p w:rsidR="0098280F" w:rsidRPr="00C644AC" w:rsidRDefault="0098280F" w:rsidP="00580D57">
      <w:pPr>
        <w:pStyle w:val="ppBodyText"/>
        <w:rPr>
          <w:lang w:val="it-IT"/>
        </w:rPr>
      </w:pPr>
      <w:r w:rsidRPr="00C644AC">
        <w:rPr>
          <w:lang w:val="it-IT"/>
        </w:rPr>
        <w:t>Dove all’interno di Dev deve essere presente tutto ciò che è sviluppo, quindi instabile, ed all’interno di Release soltanto il codice stabile e prossimo al rilascio (e poi rilasciato).</w:t>
      </w:r>
    </w:p>
    <w:p w:rsidR="001D63C6" w:rsidRPr="007D25BD" w:rsidRDefault="001D63C6" w:rsidP="001D63C6">
      <w:pPr>
        <w:pStyle w:val="Heading2"/>
        <w:rPr>
          <w:lang w:val="it-IT"/>
        </w:rPr>
      </w:pPr>
      <w:r w:rsidRPr="007D25BD">
        <w:rPr>
          <w:lang w:val="it-IT"/>
        </w:rPr>
        <w:t>Tracciabilità mediante Work Item</w:t>
      </w:r>
    </w:p>
    <w:p w:rsidR="001D63C6" w:rsidRPr="00C644AC" w:rsidRDefault="001D63C6" w:rsidP="00580D57">
      <w:pPr>
        <w:pStyle w:val="ppBodyText"/>
        <w:rPr>
          <w:lang w:val="it-IT"/>
        </w:rPr>
      </w:pPr>
      <w:r w:rsidRPr="00C644AC">
        <w:rPr>
          <w:lang w:val="it-IT"/>
        </w:rPr>
        <w:t>Essendo Team Foundation Server una soluzione di Application Lifecycle Management e non solamente un Version Control System, mette a disposizione una serie di strumenti per la tracciabilità delle attività, di cui il principe è ovviamente la funzionalità di Work Item Tracking.</w:t>
      </w:r>
    </w:p>
    <w:p w:rsidR="00AF73A5" w:rsidRPr="00C644AC" w:rsidRDefault="001D63C6" w:rsidP="00580D57">
      <w:pPr>
        <w:pStyle w:val="ppBodyText"/>
        <w:rPr>
          <w:lang w:val="it-IT"/>
        </w:rPr>
      </w:pPr>
      <w:r w:rsidRPr="00C644AC">
        <w:rPr>
          <w:lang w:val="it-IT"/>
        </w:rPr>
        <w:t>Un Work Item mette a disposizione diverse varianti di attività a seconda del Process Template scelto.</w:t>
      </w:r>
    </w:p>
    <w:p w:rsidR="00AF73A5" w:rsidRPr="00580D57" w:rsidRDefault="00AF73A5" w:rsidP="00386250">
      <w:pPr>
        <w:pStyle w:val="ppFigureCaption"/>
      </w:pPr>
      <w:r w:rsidRPr="00580D57">
        <w:t>MSF for Agile Software Development 6.0</w:t>
      </w:r>
    </w:p>
    <w:p w:rsidR="001D63C6" w:rsidRPr="00580D57" w:rsidRDefault="001D63C6" w:rsidP="001D70D9">
      <w:pPr>
        <w:pStyle w:val="ppFigure"/>
      </w:pPr>
      <w:r w:rsidRPr="00580D57">
        <w:rPr>
          <w:noProof/>
          <w:lang w:bidi="ar-SA"/>
        </w:rPr>
        <w:drawing>
          <wp:inline distT="0" distB="0" distL="0" distR="0" wp14:anchorId="5F1E976A" wp14:editId="33A3A5BC">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943600" cy="2362200"/>
                    </a:xfrm>
                    <a:prstGeom prst="rect">
                      <a:avLst/>
                    </a:prstGeom>
                    <a:noFill/>
                    <a:ln>
                      <a:noFill/>
                    </a:ln>
                  </pic:spPr>
                </pic:pic>
              </a:graphicData>
            </a:graphic>
          </wp:inline>
        </w:drawing>
      </w:r>
    </w:p>
    <w:p w:rsidR="001D63C6" w:rsidRPr="00580D57" w:rsidRDefault="00AF73A5" w:rsidP="001D70D9">
      <w:pPr>
        <w:pStyle w:val="ppFigureCaption"/>
      </w:pPr>
      <w:r w:rsidRPr="00580D57">
        <w:t>MSF for CMMI Process Improvement 6.0</w:t>
      </w:r>
    </w:p>
    <w:p w:rsidR="00AF73A5" w:rsidRPr="00580D57" w:rsidRDefault="00AF73A5" w:rsidP="001D70D9">
      <w:pPr>
        <w:pStyle w:val="ppFigure"/>
      </w:pPr>
      <w:r w:rsidRPr="00580D57">
        <w:rPr>
          <w:noProof/>
          <w:lang w:bidi="ar-SA"/>
        </w:rPr>
        <w:lastRenderedPageBreak/>
        <w:drawing>
          <wp:inline distT="0" distB="0" distL="0" distR="0" wp14:anchorId="13249C70" wp14:editId="7E923D97">
            <wp:extent cx="59436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943600" cy="2314575"/>
                    </a:xfrm>
                    <a:prstGeom prst="rect">
                      <a:avLst/>
                    </a:prstGeom>
                    <a:noFill/>
                    <a:ln>
                      <a:noFill/>
                    </a:ln>
                  </pic:spPr>
                </pic:pic>
              </a:graphicData>
            </a:graphic>
          </wp:inline>
        </w:drawing>
      </w:r>
    </w:p>
    <w:p w:rsidR="00AF73A5" w:rsidRPr="00580D57" w:rsidRDefault="00AF73A5" w:rsidP="001D70D9">
      <w:pPr>
        <w:pStyle w:val="ppFigureCaption"/>
      </w:pPr>
      <w:r w:rsidRPr="00580D57">
        <w:t>Visual Studio Scrum 2.0</w:t>
      </w:r>
    </w:p>
    <w:p w:rsidR="00AF73A5" w:rsidRPr="00580D57" w:rsidRDefault="00AF73A5" w:rsidP="00580D57">
      <w:pPr>
        <w:pStyle w:val="ppFigure"/>
      </w:pPr>
      <w:r w:rsidRPr="00580D57">
        <w:rPr>
          <w:noProof/>
          <w:lang w:bidi="ar-SA"/>
        </w:rPr>
        <w:drawing>
          <wp:inline distT="0" distB="0" distL="0" distR="0" wp14:anchorId="4133F133" wp14:editId="00B900CE">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5943600" cy="2343150"/>
                    </a:xfrm>
                    <a:prstGeom prst="rect">
                      <a:avLst/>
                    </a:prstGeom>
                    <a:noFill/>
                    <a:ln>
                      <a:noFill/>
                    </a:ln>
                  </pic:spPr>
                </pic:pic>
              </a:graphicData>
            </a:graphic>
          </wp:inline>
        </w:drawing>
      </w:r>
    </w:p>
    <w:p w:rsidR="00AF73A5" w:rsidRPr="00C644AC" w:rsidRDefault="00AF73A5" w:rsidP="00580D57">
      <w:pPr>
        <w:pStyle w:val="ppBodyText"/>
        <w:rPr>
          <w:lang w:val="it-IT"/>
        </w:rPr>
      </w:pPr>
      <w:r w:rsidRPr="00C644AC">
        <w:rPr>
          <w:lang w:val="it-IT"/>
        </w:rPr>
        <w:t>Ogni Work Item è completamente customizzabile, e permette di trasformare tutti i requisiti, i bug, e i task in qualcosa di integrato nel sistema. Inoltre supportano le gerarchie, quindi è possibile replicare in modo fedele tutto quello che fino ad oggi è stato “su carta”.</w:t>
      </w:r>
    </w:p>
    <w:p w:rsidR="002A7989" w:rsidRPr="00C644AC" w:rsidRDefault="002A7989" w:rsidP="00580D57">
      <w:pPr>
        <w:pStyle w:val="ppBodyText"/>
        <w:rPr>
          <w:lang w:val="it-IT"/>
        </w:rPr>
      </w:pPr>
      <w:r w:rsidRPr="00C644AC">
        <w:rPr>
          <w:lang w:val="it-IT"/>
        </w:rPr>
        <w:t>Prendendo ad esempio un progetto basato su Visual Studio Scrum 2.0, avremo un Product Backlog con diversi Product Backlog Item, ossia dei Work Item di alto livello che definiscono i requisiti del nostro progetto.</w:t>
      </w:r>
    </w:p>
    <w:p w:rsidR="002A7989" w:rsidRPr="00580D57" w:rsidRDefault="002A7989" w:rsidP="00580D57">
      <w:pPr>
        <w:pStyle w:val="ppFigure"/>
      </w:pPr>
      <w:r w:rsidRPr="00580D57">
        <w:rPr>
          <w:noProof/>
          <w:lang w:bidi="ar-SA"/>
        </w:rPr>
        <w:lastRenderedPageBreak/>
        <w:drawing>
          <wp:inline distT="0" distB="0" distL="0" distR="0" wp14:anchorId="77A4F28A" wp14:editId="0DF99916">
            <wp:extent cx="5886000" cy="255240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5886000" cy="2552400"/>
                    </a:xfrm>
                    <a:prstGeom prst="rect">
                      <a:avLst/>
                    </a:prstGeom>
                  </pic:spPr>
                </pic:pic>
              </a:graphicData>
            </a:graphic>
          </wp:inline>
        </w:drawing>
      </w:r>
    </w:p>
    <w:p w:rsidR="002A7989" w:rsidRPr="00C644AC" w:rsidRDefault="002A7989" w:rsidP="00580D57">
      <w:pPr>
        <w:pStyle w:val="ppBodyText"/>
        <w:rPr>
          <w:lang w:val="it-IT"/>
        </w:rPr>
      </w:pPr>
      <w:r w:rsidRPr="00C644AC">
        <w:rPr>
          <w:lang w:val="it-IT"/>
        </w:rPr>
        <w:t>In un PBI abbiamo tutte le informazioni relative al requisito in oggetto. I campi a disposizione permettono di identificare in modo chiaro ed immediato a chi è assegnata l’attività, quali sono i criteri di accettazione e validazione, una descrizione dell’attività da svolgere, e svariate altre informazioni.</w:t>
      </w:r>
    </w:p>
    <w:p w:rsidR="002A7989" w:rsidRPr="00C644AC" w:rsidRDefault="002A7989" w:rsidP="00580D57">
      <w:pPr>
        <w:pStyle w:val="ppBodyText"/>
        <w:rPr>
          <w:lang w:val="it-IT"/>
        </w:rPr>
      </w:pPr>
      <w:r w:rsidRPr="00C644AC">
        <w:rPr>
          <w:lang w:val="it-IT"/>
        </w:rPr>
        <w:t xml:space="preserve">A partire da un PBI, posso creare nuovi Work Item linkati, in modo tale da </w:t>
      </w:r>
      <w:r w:rsidR="00A414C3" w:rsidRPr="00C644AC">
        <w:rPr>
          <w:lang w:val="it-IT"/>
        </w:rPr>
        <w:t>creare e replicare una gerarchia di informazioni.</w:t>
      </w:r>
    </w:p>
    <w:p w:rsidR="00A414C3" w:rsidRPr="00580D57" w:rsidRDefault="00A414C3" w:rsidP="00580D57">
      <w:pPr>
        <w:pStyle w:val="ppFigure"/>
      </w:pPr>
      <w:r w:rsidRPr="00580D57">
        <w:rPr>
          <w:noProof/>
          <w:lang w:bidi="ar-SA"/>
        </w:rPr>
        <w:drawing>
          <wp:inline distT="0" distB="0" distL="0" distR="0" wp14:anchorId="23B177C4" wp14:editId="6A4C7217">
            <wp:extent cx="5943600" cy="3686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86175"/>
                    </a:xfrm>
                    <a:prstGeom prst="rect">
                      <a:avLst/>
                    </a:prstGeom>
                  </pic:spPr>
                </pic:pic>
              </a:graphicData>
            </a:graphic>
          </wp:inline>
        </w:drawing>
      </w:r>
    </w:p>
    <w:p w:rsidR="00A414C3" w:rsidRPr="00C644AC" w:rsidRDefault="00A414C3" w:rsidP="00580D57">
      <w:pPr>
        <w:pStyle w:val="ppBodyText"/>
        <w:rPr>
          <w:lang w:val="it-IT"/>
        </w:rPr>
      </w:pPr>
      <w:r w:rsidRPr="00C644AC">
        <w:rPr>
          <w:lang w:val="it-IT"/>
        </w:rPr>
        <w:t>Ed ovviamente è visualizzabile dalla scheda Tasks del PBI, che riepiloga tutti i Work Item collegati ad esso.</w:t>
      </w:r>
    </w:p>
    <w:p w:rsidR="00A414C3" w:rsidRPr="00580D57" w:rsidRDefault="00A414C3" w:rsidP="00580D57">
      <w:pPr>
        <w:pStyle w:val="ppFigure"/>
      </w:pPr>
      <w:r w:rsidRPr="00580D57">
        <w:rPr>
          <w:noProof/>
          <w:lang w:bidi="ar-SA"/>
        </w:rPr>
        <w:lastRenderedPageBreak/>
        <w:drawing>
          <wp:inline distT="0" distB="0" distL="0" distR="0" wp14:anchorId="0ED6C4F8" wp14:editId="604F24E6">
            <wp:extent cx="403860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8600" cy="1571625"/>
                    </a:xfrm>
                    <a:prstGeom prst="rect">
                      <a:avLst/>
                    </a:prstGeom>
                  </pic:spPr>
                </pic:pic>
              </a:graphicData>
            </a:graphic>
          </wp:inline>
        </w:drawing>
      </w:r>
    </w:p>
    <w:p w:rsidR="009A1C0B" w:rsidRPr="00C644AC" w:rsidRDefault="009A1C0B" w:rsidP="00580D57">
      <w:pPr>
        <w:pStyle w:val="ppBodyText"/>
        <w:rPr>
          <w:lang w:val="it-IT"/>
        </w:rPr>
      </w:pPr>
      <w:r w:rsidRPr="00C644AC">
        <w:rPr>
          <w:lang w:val="it-IT"/>
        </w:rPr>
        <w:t>E’ possibile collegare non solo task con rapporto gerarchico padre-figlio, ma anche con una serie di attributi che permettono di replicare in modo fedele i vari rapporti fra gli attori del progetto</w:t>
      </w:r>
    </w:p>
    <w:p w:rsidR="009A1C0B" w:rsidRPr="00580D57" w:rsidRDefault="009A1C0B" w:rsidP="00580D57">
      <w:pPr>
        <w:pStyle w:val="ppFigure"/>
      </w:pPr>
      <w:r w:rsidRPr="00580D57">
        <w:rPr>
          <w:noProof/>
          <w:lang w:bidi="ar-SA"/>
        </w:rPr>
        <w:drawing>
          <wp:inline distT="0" distB="0" distL="0" distR="0" wp14:anchorId="6B10041B" wp14:editId="607A5D05">
            <wp:extent cx="538162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5381625" cy="4419600"/>
                    </a:xfrm>
                    <a:prstGeom prst="rect">
                      <a:avLst/>
                    </a:prstGeom>
                    <a:noFill/>
                    <a:ln>
                      <a:noFill/>
                    </a:ln>
                  </pic:spPr>
                </pic:pic>
              </a:graphicData>
            </a:graphic>
          </wp:inline>
        </w:drawing>
      </w:r>
    </w:p>
    <w:p w:rsidR="007D25BD" w:rsidRDefault="007D25BD" w:rsidP="007D25BD">
      <w:pPr>
        <w:pStyle w:val="Heading2"/>
        <w:rPr>
          <w:lang w:val="it-IT"/>
        </w:rPr>
      </w:pPr>
      <w:r>
        <w:rPr>
          <w:lang w:val="it-IT"/>
        </w:rPr>
        <w:t>Il legame con le branch</w:t>
      </w:r>
    </w:p>
    <w:p w:rsidR="007D25BD" w:rsidRPr="00C644AC" w:rsidRDefault="007D25BD" w:rsidP="00580D57">
      <w:pPr>
        <w:pStyle w:val="ppBodyText"/>
        <w:rPr>
          <w:lang w:val="it-IT"/>
        </w:rPr>
      </w:pPr>
      <w:r w:rsidRPr="00C644AC">
        <w:rPr>
          <w:lang w:val="it-IT"/>
        </w:rPr>
        <w:t>Potendo collegare i Work Item con i check-in, è quindi possibile tracciare l’evoluzione del progetto. In questo modo ad ogni operazione è collegata un’attività, ed è facile gestire processi di deploy</w:t>
      </w:r>
      <w:r w:rsidR="00580D57" w:rsidRPr="00C644AC">
        <w:rPr>
          <w:lang w:val="it-IT"/>
        </w:rPr>
        <w:t>ment</w:t>
      </w:r>
      <w:r w:rsidRPr="00C644AC">
        <w:rPr>
          <w:lang w:val="it-IT"/>
        </w:rPr>
        <w:t xml:space="preserve"> e fix, oltre al normale sviluppo del software.</w:t>
      </w:r>
    </w:p>
    <w:p w:rsidR="007D25BD" w:rsidRPr="00580D57" w:rsidRDefault="007D25BD" w:rsidP="00580D57">
      <w:pPr>
        <w:pStyle w:val="ppFigure"/>
      </w:pPr>
      <w:r w:rsidRPr="00580D57">
        <w:rPr>
          <w:noProof/>
          <w:lang w:bidi="ar-SA"/>
        </w:rPr>
        <w:lastRenderedPageBreak/>
        <w:drawing>
          <wp:inline distT="0" distB="0" distL="0" distR="0" wp14:anchorId="36001E61" wp14:editId="3D9A415C">
            <wp:extent cx="219075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90750" cy="3800475"/>
                    </a:xfrm>
                    <a:prstGeom prst="rect">
                      <a:avLst/>
                    </a:prstGeom>
                  </pic:spPr>
                </pic:pic>
              </a:graphicData>
            </a:graphic>
          </wp:inline>
        </w:drawing>
      </w:r>
    </w:p>
    <w:p w:rsidR="007D25BD" w:rsidRPr="00C644AC" w:rsidRDefault="007D25BD" w:rsidP="00580D57">
      <w:pPr>
        <w:pStyle w:val="ppBodyText"/>
        <w:rPr>
          <w:lang w:val="it-IT"/>
        </w:rPr>
      </w:pPr>
      <w:r w:rsidRPr="00C644AC">
        <w:rPr>
          <w:lang w:val="it-IT"/>
        </w:rPr>
        <w:t>Utilizzando invece la funzionalità di Changeset Tracking possiamo verificare in modo visuale l’evoluzione e la vita di un check-in all’interno del progetto. Ad esempio, una funzionalità può essere portata in produzione con una Branching Strategy di tipo Branch per Feature, ed avere questo flusso:</w:t>
      </w:r>
    </w:p>
    <w:p w:rsidR="007D25BD" w:rsidRPr="00580D57" w:rsidRDefault="007D25BD" w:rsidP="00580D57">
      <w:pPr>
        <w:pStyle w:val="ppFigure"/>
      </w:pPr>
      <w:r w:rsidRPr="00580D57">
        <w:rPr>
          <w:noProof/>
          <w:lang w:bidi="ar-SA"/>
        </w:rPr>
        <w:drawing>
          <wp:inline distT="0" distB="0" distL="0" distR="0" wp14:anchorId="4EA4DAAF" wp14:editId="25664E08">
            <wp:extent cx="33718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71850" cy="2857500"/>
                    </a:xfrm>
                    <a:prstGeom prst="rect">
                      <a:avLst/>
                    </a:prstGeom>
                  </pic:spPr>
                </pic:pic>
              </a:graphicData>
            </a:graphic>
          </wp:inline>
        </w:drawing>
      </w:r>
    </w:p>
    <w:p w:rsidR="007D25BD" w:rsidRPr="00580D57" w:rsidRDefault="007D25BD" w:rsidP="00580D57">
      <w:pPr>
        <w:pStyle w:val="ppFigureCaption"/>
      </w:pPr>
      <w:proofErr w:type="spellStart"/>
      <w:r w:rsidRPr="00580D57">
        <w:t>Visualizzazione</w:t>
      </w:r>
      <w:proofErr w:type="spellEnd"/>
      <w:r w:rsidRPr="00580D57">
        <w:t xml:space="preserve"> </w:t>
      </w:r>
      <w:proofErr w:type="spellStart"/>
      <w:r w:rsidRPr="00580D57">
        <w:t>gerarchica</w:t>
      </w:r>
      <w:proofErr w:type="spellEnd"/>
      <w:r w:rsidRPr="00580D57">
        <w:t xml:space="preserve"> del </w:t>
      </w:r>
      <w:proofErr w:type="spellStart"/>
      <w:r w:rsidRPr="00580D57">
        <w:t>Changeset</w:t>
      </w:r>
      <w:proofErr w:type="spellEnd"/>
    </w:p>
    <w:p w:rsidR="007D25BD" w:rsidRPr="00580D57" w:rsidRDefault="007D25BD" w:rsidP="00580D57">
      <w:pPr>
        <w:pStyle w:val="ppFigure"/>
      </w:pPr>
      <w:r w:rsidRPr="00580D57">
        <w:rPr>
          <w:noProof/>
          <w:lang w:bidi="ar-SA"/>
        </w:rPr>
        <w:lastRenderedPageBreak/>
        <w:drawing>
          <wp:inline distT="0" distB="0" distL="0" distR="0" wp14:anchorId="7B6D89EB" wp14:editId="3450F12F">
            <wp:extent cx="481965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9650" cy="3343275"/>
                    </a:xfrm>
                    <a:prstGeom prst="rect">
                      <a:avLst/>
                    </a:prstGeom>
                  </pic:spPr>
                </pic:pic>
              </a:graphicData>
            </a:graphic>
          </wp:inline>
        </w:drawing>
      </w:r>
    </w:p>
    <w:p w:rsidR="007D25BD" w:rsidRPr="00580D57" w:rsidRDefault="007D25BD" w:rsidP="00580D57">
      <w:pPr>
        <w:pStyle w:val="ppFigureCaption"/>
      </w:pPr>
      <w:proofErr w:type="spellStart"/>
      <w:r w:rsidRPr="00580D57">
        <w:t>Visualiz</w:t>
      </w:r>
      <w:r w:rsidR="00D37C69" w:rsidRPr="00580D57">
        <w:t>zazione</w:t>
      </w:r>
      <w:proofErr w:type="spellEnd"/>
      <w:r w:rsidR="00D37C69" w:rsidRPr="00580D57">
        <w:t xml:space="preserve"> </w:t>
      </w:r>
      <w:proofErr w:type="spellStart"/>
      <w:r w:rsidR="00D37C69" w:rsidRPr="00580D57">
        <w:t>temporale</w:t>
      </w:r>
      <w:proofErr w:type="spellEnd"/>
      <w:r w:rsidR="00D37C69" w:rsidRPr="00580D57">
        <w:t xml:space="preserve"> del </w:t>
      </w:r>
      <w:proofErr w:type="spellStart"/>
      <w:r w:rsidR="00D37C69" w:rsidRPr="00580D57">
        <w:t>Changeset</w:t>
      </w:r>
      <w:proofErr w:type="spellEnd"/>
    </w:p>
    <w:p w:rsidR="00D37C69" w:rsidRPr="00C644AC" w:rsidRDefault="00D37C69" w:rsidP="00580D57">
      <w:pPr>
        <w:pStyle w:val="ppBodyText"/>
        <w:rPr>
          <w:lang w:val="it-IT"/>
        </w:rPr>
      </w:pPr>
      <w:r w:rsidRPr="00C644AC">
        <w:rPr>
          <w:lang w:val="it-IT"/>
        </w:rPr>
        <w:t>L’uso delle funzionalità di tracking all’interno di Visual Studio permette una rapida ed efficace identificazione del flusso avvenuto all’interno del progetto, che utilizzati unitamente ad altri strumenti come la History e l’Annotate aumentano la qualità generale e diminuiscono la probabilità di errori durante le fasi di branch e merge.</w:t>
      </w:r>
    </w:p>
    <w:p w:rsidR="00580D57" w:rsidRPr="00C644AC" w:rsidRDefault="00580D57" w:rsidP="00580D57">
      <w:pPr>
        <w:pStyle w:val="ppBodyText"/>
        <w:rPr>
          <w:lang w:val="it-IT"/>
        </w:rPr>
      </w:pPr>
    </w:p>
    <w:p w:rsidR="00580D57" w:rsidRPr="002C5F81" w:rsidRDefault="00580D57" w:rsidP="00580D57">
      <w:pPr>
        <w:pStyle w:val="Heading4"/>
        <w:rPr>
          <w:lang w:val="it-IT"/>
        </w:rPr>
      </w:pPr>
      <w:bookmarkStart w:id="0" w:name="_GoBack"/>
      <w:bookmarkEnd w:id="0"/>
      <w:r w:rsidRPr="002C5F81">
        <w:rPr>
          <w:lang w:val="it-IT"/>
        </w:rPr>
        <w:t xml:space="preserve">di </w:t>
      </w:r>
      <w:hyperlink r:id="rId23" w:history="1">
        <w:r>
          <w:rPr>
            <w:rStyle w:val="Hyperlink"/>
            <w:lang w:val="it-IT"/>
          </w:rPr>
          <w:t>Matteo Emili</w:t>
        </w:r>
      </w:hyperlink>
      <w:r>
        <w:rPr>
          <w:lang w:val="it-IT"/>
        </w:rPr>
        <w:t xml:space="preserve"> - Microsoft  MVP</w:t>
      </w:r>
    </w:p>
    <w:p w:rsidR="00580D57" w:rsidRDefault="00580D57" w:rsidP="00F753A3">
      <w:pPr>
        <w:pStyle w:val="ppBodyText"/>
        <w:rPr>
          <w:lang w:val="it-IT"/>
        </w:rPr>
      </w:pPr>
    </w:p>
    <w:p w:rsidR="00F753A3" w:rsidRDefault="00F753A3" w:rsidP="00F753A3">
      <w:pPr>
        <w:pStyle w:val="ppBodyText"/>
        <w:rPr>
          <w:lang w:val="it-IT"/>
        </w:rPr>
      </w:pPr>
    </w:p>
    <w:p w:rsidR="0073175C" w:rsidRPr="00386963" w:rsidRDefault="0073175C" w:rsidP="0073175C">
      <w:pPr>
        <w:pStyle w:val="ppFigure"/>
        <w:rPr>
          <w:lang w:val="it-IT"/>
        </w:rPr>
      </w:pPr>
      <w:hyperlink r:id="rId24" w:history="1">
        <w:r>
          <w:rPr>
            <w:rStyle w:val="Hyperlink"/>
            <w:i/>
            <w:lang w:val="it-IT"/>
          </w:rPr>
          <w:t>A</w:t>
        </w:r>
        <w:r w:rsidRPr="00386963">
          <w:rPr>
            <w:rStyle w:val="Hyperlink"/>
            <w:i/>
            <w:lang w:val="it-IT"/>
          </w:rPr>
          <w:t xml:space="preserve">ltri articoli di </w:t>
        </w:r>
        <w:r>
          <w:rPr>
            <w:rStyle w:val="Hyperlink"/>
            <w:i/>
            <w:lang w:val="it-IT"/>
          </w:rPr>
          <w:t xml:space="preserve">Matteo </w:t>
        </w:r>
        <w:proofErr w:type="spellStart"/>
        <w:r>
          <w:rPr>
            <w:rStyle w:val="Hyperlink"/>
            <w:i/>
            <w:lang w:val="it-IT"/>
          </w:rPr>
          <w:t>Emili</w:t>
        </w:r>
        <w:proofErr w:type="spellEnd"/>
        <w:r w:rsidRPr="00386963">
          <w:rPr>
            <w:rStyle w:val="Hyperlink"/>
            <w:i/>
            <w:lang w:val="it-IT"/>
          </w:rPr>
          <w:t xml:space="preserve"> </w:t>
        </w:r>
        <w:r>
          <w:rPr>
            <w:rStyle w:val="Hyperlink"/>
            <w:i/>
            <w:lang w:val="it-IT"/>
          </w:rPr>
          <w:t>ne</w:t>
        </w:r>
        <w:r w:rsidRPr="00386963">
          <w:rPr>
            <w:rStyle w:val="Hyperlink"/>
            <w:i/>
            <w:lang w:val="it-IT"/>
          </w:rPr>
          <w:t>lla Libreria</w:t>
        </w:r>
      </w:hyperlink>
      <w:r>
        <w:rPr>
          <w:lang w:val="it-IT"/>
        </w:rPr>
        <w:t xml:space="preserve">  </w:t>
      </w:r>
      <w:r>
        <w:rPr>
          <w:noProof/>
          <w:lang w:bidi="ar-SA"/>
        </w:rPr>
        <w:drawing>
          <wp:inline distT="0" distB="0" distL="0" distR="0" wp14:anchorId="7A8CCEA2" wp14:editId="06E01364">
            <wp:extent cx="161948" cy="161948"/>
            <wp:effectExtent l="0" t="0" r="9525" b="9525"/>
            <wp:docPr id="13" name="Picture 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5">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F753A3" w:rsidRDefault="00F753A3" w:rsidP="00F753A3">
      <w:pPr>
        <w:pStyle w:val="ppBodyText"/>
        <w:rPr>
          <w:lang w:val="it-IT"/>
        </w:rPr>
      </w:pPr>
    </w:p>
    <w:p w:rsidR="0073175C" w:rsidRDefault="0073175C" w:rsidP="00F753A3">
      <w:pPr>
        <w:pStyle w:val="ppBodyText"/>
        <w:rPr>
          <w:lang w:val="it-IT"/>
        </w:rPr>
      </w:pPr>
    </w:p>
    <w:p w:rsidR="0073175C" w:rsidRDefault="0073175C" w:rsidP="00F753A3">
      <w:pPr>
        <w:pStyle w:val="ppBodyText"/>
        <w:rPr>
          <w:lang w:val="it-IT"/>
        </w:rPr>
      </w:pPr>
    </w:p>
    <w:p w:rsidR="0073175C" w:rsidRPr="00D37C69" w:rsidRDefault="0073175C" w:rsidP="00F753A3">
      <w:pPr>
        <w:pStyle w:val="ppBodyText"/>
        <w:rPr>
          <w:lang w:val="it-IT"/>
        </w:rPr>
      </w:pPr>
    </w:p>
    <w:sectPr w:rsidR="0073175C" w:rsidRPr="00D3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5D08"/>
    <w:multiLevelType w:val="hybridMultilevel"/>
    <w:tmpl w:val="B1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012601D"/>
    <w:multiLevelType w:val="hybridMultilevel"/>
    <w:tmpl w:val="2B803FA0"/>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1990451"/>
    <w:multiLevelType w:val="hybridMultilevel"/>
    <w:tmpl w:val="A052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0"/>
  </w:num>
  <w:num w:numId="3">
    <w:abstractNumId w:val="7"/>
  </w:num>
  <w:num w:numId="4">
    <w:abstractNumId w:val="11"/>
  </w:num>
  <w:num w:numId="5">
    <w:abstractNumId w:val="1"/>
  </w:num>
  <w:num w:numId="6">
    <w:abstractNumId w:val="15"/>
  </w:num>
  <w:num w:numId="7">
    <w:abstractNumId w:val="10"/>
  </w:num>
  <w:num w:numId="8">
    <w:abstractNumId w:val="12"/>
  </w:num>
  <w:num w:numId="9">
    <w:abstractNumId w:val="4"/>
  </w:num>
  <w:num w:numId="10">
    <w:abstractNumId w:val="14"/>
  </w:num>
  <w:num w:numId="11">
    <w:abstractNumId w:val="3"/>
  </w:num>
  <w:num w:numId="12">
    <w:abstractNumId w:val="1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44"/>
    <w:rsid w:val="000B49C3"/>
    <w:rsid w:val="001D63C6"/>
    <w:rsid w:val="001D70D9"/>
    <w:rsid w:val="002A7989"/>
    <w:rsid w:val="00386250"/>
    <w:rsid w:val="00580D57"/>
    <w:rsid w:val="005C74A2"/>
    <w:rsid w:val="0073175C"/>
    <w:rsid w:val="007D25BD"/>
    <w:rsid w:val="0098280F"/>
    <w:rsid w:val="009A1C0B"/>
    <w:rsid w:val="00A414C3"/>
    <w:rsid w:val="00AF73A5"/>
    <w:rsid w:val="00C644AC"/>
    <w:rsid w:val="00CF0D44"/>
    <w:rsid w:val="00D37C69"/>
    <w:rsid w:val="00F7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B329F-133E-448F-A0F5-21C21D89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80D57"/>
    <w:pPr>
      <w:spacing w:after="120"/>
    </w:pPr>
    <w:rPr>
      <w:rFonts w:eastAsiaTheme="minorEastAsia"/>
      <w:lang w:bidi="en-US"/>
    </w:rPr>
  </w:style>
  <w:style w:type="paragraph" w:styleId="Heading1">
    <w:name w:val="heading 1"/>
    <w:basedOn w:val="Normal"/>
    <w:next w:val="ppBodyText"/>
    <w:link w:val="Heading1Char"/>
    <w:qFormat/>
    <w:rsid w:val="00580D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80D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80D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80D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44"/>
    <w:pPr>
      <w:ind w:left="720"/>
      <w:contextualSpacing/>
    </w:pPr>
  </w:style>
  <w:style w:type="character" w:customStyle="1" w:styleId="Heading1Char">
    <w:name w:val="Heading 1 Char"/>
    <w:basedOn w:val="DefaultParagraphFont"/>
    <w:link w:val="Heading1"/>
    <w:rsid w:val="00580D5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580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D57"/>
    <w:rPr>
      <w:rFonts w:ascii="Tahoma" w:eastAsiaTheme="minorEastAsia" w:hAnsi="Tahoma" w:cs="Tahoma"/>
      <w:sz w:val="16"/>
      <w:szCs w:val="16"/>
      <w:lang w:bidi="en-US"/>
    </w:rPr>
  </w:style>
  <w:style w:type="character" w:customStyle="1" w:styleId="Heading2Char">
    <w:name w:val="Heading 2 Char"/>
    <w:basedOn w:val="DefaultParagraphFont"/>
    <w:link w:val="Heading2"/>
    <w:rsid w:val="00580D57"/>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580D57"/>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580D57"/>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580D57"/>
    <w:pPr>
      <w:spacing w:after="120"/>
    </w:pPr>
    <w:rPr>
      <w:rFonts w:eastAsiaTheme="minorEastAsia"/>
      <w:lang w:bidi="en-US"/>
    </w:rPr>
  </w:style>
  <w:style w:type="paragraph" w:customStyle="1" w:styleId="ppBodyTextIndent">
    <w:name w:val="pp Body Text Indent"/>
    <w:basedOn w:val="ppBodyText"/>
    <w:rsid w:val="00580D57"/>
    <w:pPr>
      <w:numPr>
        <w:ilvl w:val="2"/>
      </w:numPr>
      <w:ind w:left="720"/>
    </w:pPr>
  </w:style>
  <w:style w:type="paragraph" w:customStyle="1" w:styleId="ppBodyTextIndent2">
    <w:name w:val="pp Body Text Indent 2"/>
    <w:basedOn w:val="ppBodyTextIndent"/>
    <w:rsid w:val="00580D57"/>
    <w:pPr>
      <w:numPr>
        <w:ilvl w:val="3"/>
      </w:numPr>
      <w:ind w:left="1440"/>
    </w:pPr>
  </w:style>
  <w:style w:type="paragraph" w:customStyle="1" w:styleId="ppBulletList">
    <w:name w:val="pp Bullet List"/>
    <w:basedOn w:val="ppNumberList"/>
    <w:link w:val="ppBulletListChar"/>
    <w:qFormat/>
    <w:rsid w:val="00580D57"/>
    <w:pPr>
      <w:numPr>
        <w:numId w:val="5"/>
      </w:numPr>
      <w:tabs>
        <w:tab w:val="clear" w:pos="1440"/>
      </w:tabs>
      <w:ind w:left="754" w:hanging="357"/>
    </w:pPr>
  </w:style>
  <w:style w:type="paragraph" w:customStyle="1" w:styleId="ppBulletListIndent">
    <w:name w:val="pp Bullet List Indent"/>
    <w:basedOn w:val="ppBulletList"/>
    <w:rsid w:val="00580D57"/>
    <w:pPr>
      <w:numPr>
        <w:ilvl w:val="2"/>
      </w:numPr>
      <w:ind w:left="1434" w:hanging="357"/>
    </w:pPr>
  </w:style>
  <w:style w:type="paragraph" w:customStyle="1" w:styleId="ppChapterNumber">
    <w:name w:val="pp Chapter Number"/>
    <w:next w:val="Normal"/>
    <w:uiPriority w:val="14"/>
    <w:rsid w:val="00580D5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80D5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80D5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80D5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80D57"/>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80D57"/>
    <w:pPr>
      <w:numPr>
        <w:ilvl w:val="2"/>
      </w:numPr>
      <w:ind w:left="720"/>
    </w:pPr>
  </w:style>
  <w:style w:type="paragraph" w:customStyle="1" w:styleId="ppCodeIndent2">
    <w:name w:val="pp Code Indent 2"/>
    <w:basedOn w:val="ppCodeIndent"/>
    <w:rsid w:val="00580D57"/>
    <w:pPr>
      <w:numPr>
        <w:ilvl w:val="3"/>
      </w:numPr>
      <w:ind w:left="1440"/>
    </w:pPr>
  </w:style>
  <w:style w:type="paragraph" w:customStyle="1" w:styleId="ppCodeLanguage">
    <w:name w:val="pp Code Language"/>
    <w:basedOn w:val="Normal"/>
    <w:next w:val="ppCode"/>
    <w:qFormat/>
    <w:rsid w:val="00580D57"/>
    <w:pPr>
      <w:keepNext/>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80D57"/>
    <w:pPr>
      <w:numPr>
        <w:ilvl w:val="2"/>
      </w:numPr>
      <w:ind w:left="720"/>
    </w:pPr>
  </w:style>
  <w:style w:type="paragraph" w:customStyle="1" w:styleId="ppCodeLanguageIndent2">
    <w:name w:val="pp Code Language Indent 2"/>
    <w:basedOn w:val="ppCodeLanguageIndent"/>
    <w:next w:val="ppCodeIndent2"/>
    <w:rsid w:val="00580D57"/>
    <w:pPr>
      <w:numPr>
        <w:ilvl w:val="3"/>
      </w:numPr>
      <w:ind w:left="1440"/>
    </w:pPr>
  </w:style>
  <w:style w:type="paragraph" w:customStyle="1" w:styleId="ppFigure">
    <w:name w:val="pp Figure"/>
    <w:basedOn w:val="Normal"/>
    <w:next w:val="Normal"/>
    <w:qFormat/>
    <w:rsid w:val="00580D57"/>
    <w:pPr>
      <w:numPr>
        <w:ilvl w:val="1"/>
        <w:numId w:val="9"/>
      </w:numPr>
      <w:spacing w:after="240"/>
      <w:ind w:left="0"/>
    </w:pPr>
  </w:style>
  <w:style w:type="paragraph" w:customStyle="1" w:styleId="ppFigureCaption">
    <w:name w:val="pp Figure Caption"/>
    <w:basedOn w:val="Normal"/>
    <w:next w:val="ppBodyText"/>
    <w:qFormat/>
    <w:rsid w:val="00580D57"/>
    <w:pPr>
      <w:numPr>
        <w:ilvl w:val="1"/>
        <w:numId w:val="8"/>
      </w:numPr>
      <w:ind w:left="0"/>
    </w:pPr>
    <w:rPr>
      <w:b/>
      <w:color w:val="003399"/>
    </w:rPr>
  </w:style>
  <w:style w:type="paragraph" w:customStyle="1" w:styleId="ppFigureCaptionIndent">
    <w:name w:val="pp Figure Caption Indent"/>
    <w:basedOn w:val="ppFigureCaption"/>
    <w:next w:val="ppBodyTextIndent"/>
    <w:rsid w:val="00580D57"/>
    <w:pPr>
      <w:numPr>
        <w:ilvl w:val="2"/>
      </w:numPr>
      <w:ind w:left="720"/>
    </w:pPr>
  </w:style>
  <w:style w:type="paragraph" w:customStyle="1" w:styleId="ppFigureCaptionIndent2">
    <w:name w:val="pp Figure Caption Indent 2"/>
    <w:basedOn w:val="ppFigureCaptionIndent"/>
    <w:next w:val="ppBodyTextIndent2"/>
    <w:rsid w:val="00580D57"/>
    <w:pPr>
      <w:numPr>
        <w:ilvl w:val="3"/>
      </w:numPr>
      <w:ind w:left="1440"/>
    </w:pPr>
  </w:style>
  <w:style w:type="paragraph" w:customStyle="1" w:styleId="ppFigureIndent">
    <w:name w:val="pp Figure Indent"/>
    <w:basedOn w:val="ppFigure"/>
    <w:next w:val="Normal"/>
    <w:rsid w:val="00580D57"/>
    <w:pPr>
      <w:numPr>
        <w:ilvl w:val="2"/>
      </w:numPr>
      <w:ind w:left="720"/>
    </w:pPr>
  </w:style>
  <w:style w:type="paragraph" w:customStyle="1" w:styleId="ppFigureIndent2">
    <w:name w:val="pp Figure Indent 2"/>
    <w:basedOn w:val="ppFigureIndent"/>
    <w:next w:val="Normal"/>
    <w:rsid w:val="00580D57"/>
    <w:pPr>
      <w:numPr>
        <w:ilvl w:val="3"/>
      </w:numPr>
      <w:ind w:left="1440"/>
    </w:pPr>
  </w:style>
  <w:style w:type="paragraph" w:customStyle="1" w:styleId="ppFigureNumber">
    <w:name w:val="pp Figure Number"/>
    <w:basedOn w:val="Normal"/>
    <w:next w:val="ppFigureCaption"/>
    <w:rsid w:val="00580D57"/>
    <w:pPr>
      <w:numPr>
        <w:ilvl w:val="1"/>
        <w:numId w:val="10"/>
      </w:numPr>
      <w:spacing w:after="0"/>
      <w:ind w:left="0"/>
    </w:pPr>
    <w:rPr>
      <w:b/>
    </w:rPr>
  </w:style>
  <w:style w:type="paragraph" w:customStyle="1" w:styleId="ppFigureNumberIndent">
    <w:name w:val="pp Figure Number Indent"/>
    <w:basedOn w:val="ppFigureNumber"/>
    <w:next w:val="ppFigureCaptionIndent"/>
    <w:rsid w:val="00580D57"/>
    <w:pPr>
      <w:numPr>
        <w:ilvl w:val="2"/>
      </w:numPr>
      <w:ind w:left="720"/>
    </w:pPr>
  </w:style>
  <w:style w:type="paragraph" w:customStyle="1" w:styleId="ppFigureNumberIndent2">
    <w:name w:val="pp Figure Number Indent 2"/>
    <w:basedOn w:val="ppFigureNumberIndent"/>
    <w:next w:val="ppFigureCaptionIndent2"/>
    <w:rsid w:val="00580D57"/>
    <w:pPr>
      <w:numPr>
        <w:ilvl w:val="3"/>
      </w:numPr>
      <w:ind w:left="1440"/>
    </w:pPr>
  </w:style>
  <w:style w:type="paragraph" w:customStyle="1" w:styleId="ppNumberList">
    <w:name w:val="pp Number List"/>
    <w:basedOn w:val="Normal"/>
    <w:rsid w:val="00580D57"/>
    <w:pPr>
      <w:numPr>
        <w:ilvl w:val="1"/>
        <w:numId w:val="12"/>
      </w:numPr>
      <w:tabs>
        <w:tab w:val="left" w:pos="1440"/>
      </w:tabs>
      <w:ind w:left="754" w:hanging="357"/>
    </w:pPr>
  </w:style>
  <w:style w:type="paragraph" w:customStyle="1" w:styleId="ppListEnd">
    <w:name w:val="pp List End"/>
    <w:basedOn w:val="ppNumberList"/>
    <w:next w:val="ppBodyText"/>
    <w:rsid w:val="00580D5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80D57"/>
    <w:pPr>
      <w:numPr>
        <w:ilvl w:val="1"/>
        <w:numId w:val="11"/>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80D57"/>
    <w:pPr>
      <w:numPr>
        <w:ilvl w:val="0"/>
        <w:numId w:val="22"/>
      </w:numPr>
      <w:ind w:left="426" w:hanging="284"/>
    </w:pPr>
  </w:style>
  <w:style w:type="paragraph" w:customStyle="1" w:styleId="ppNoteIndent">
    <w:name w:val="pp Note Indent"/>
    <w:basedOn w:val="ppNote"/>
    <w:rsid w:val="00580D57"/>
    <w:pPr>
      <w:numPr>
        <w:ilvl w:val="2"/>
      </w:numPr>
      <w:ind w:left="862"/>
    </w:pPr>
  </w:style>
  <w:style w:type="paragraph" w:customStyle="1" w:styleId="ppNoteIndent2">
    <w:name w:val="pp Note Indent 2"/>
    <w:basedOn w:val="ppNoteIndent"/>
    <w:rsid w:val="00580D57"/>
    <w:pPr>
      <w:numPr>
        <w:ilvl w:val="3"/>
      </w:numPr>
      <w:ind w:left="1584"/>
    </w:pPr>
  </w:style>
  <w:style w:type="paragraph" w:customStyle="1" w:styleId="ppNumberListIndent">
    <w:name w:val="pp Number List Indent"/>
    <w:basedOn w:val="ppNumberList"/>
    <w:rsid w:val="00580D57"/>
    <w:pPr>
      <w:numPr>
        <w:ilvl w:val="2"/>
      </w:numPr>
      <w:tabs>
        <w:tab w:val="clear" w:pos="1440"/>
        <w:tab w:val="left" w:pos="2160"/>
      </w:tabs>
      <w:ind w:left="1434" w:hanging="357"/>
    </w:pPr>
  </w:style>
  <w:style w:type="paragraph" w:customStyle="1" w:styleId="ppNumberListTable">
    <w:name w:val="pp Number List Table"/>
    <w:basedOn w:val="ppNumberList"/>
    <w:rsid w:val="00580D57"/>
    <w:pPr>
      <w:numPr>
        <w:ilvl w:val="0"/>
        <w:numId w:val="0"/>
      </w:numPr>
      <w:tabs>
        <w:tab w:val="left" w:pos="403"/>
      </w:tabs>
    </w:pPr>
    <w:rPr>
      <w:sz w:val="18"/>
    </w:rPr>
  </w:style>
  <w:style w:type="paragraph" w:customStyle="1" w:styleId="ppProcedureStart">
    <w:name w:val="pp Procedure Start"/>
    <w:basedOn w:val="Normal"/>
    <w:next w:val="ppNumberList"/>
    <w:rsid w:val="00580D57"/>
    <w:pPr>
      <w:spacing w:before="80" w:after="80"/>
    </w:pPr>
    <w:rPr>
      <w:rFonts w:cs="Arial"/>
      <w:b/>
      <w:szCs w:val="20"/>
    </w:rPr>
  </w:style>
  <w:style w:type="paragraph" w:customStyle="1" w:styleId="ppSection">
    <w:name w:val="pp Section"/>
    <w:basedOn w:val="Heading1"/>
    <w:next w:val="Normal"/>
    <w:rsid w:val="00580D57"/>
    <w:rPr>
      <w:color w:val="333399"/>
    </w:rPr>
  </w:style>
  <w:style w:type="table" w:customStyle="1" w:styleId="ppTableGrid">
    <w:name w:val="pp Table Grid"/>
    <w:basedOn w:val="ppTableList"/>
    <w:rsid w:val="00580D5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80D5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80D5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80D5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80D57"/>
  </w:style>
  <w:style w:type="table" w:styleId="TableGrid">
    <w:name w:val="Table Grid"/>
    <w:basedOn w:val="TableNormal"/>
    <w:rsid w:val="00580D5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80D57"/>
    <w:rPr>
      <w:szCs w:val="20"/>
    </w:rPr>
  </w:style>
  <w:style w:type="character" w:customStyle="1" w:styleId="FootnoteTextChar">
    <w:name w:val="Footnote Text Char"/>
    <w:basedOn w:val="DefaultParagraphFont"/>
    <w:link w:val="FootnoteText"/>
    <w:uiPriority w:val="99"/>
    <w:rsid w:val="00580D57"/>
    <w:rPr>
      <w:rFonts w:eastAsiaTheme="minorEastAsia"/>
      <w:szCs w:val="20"/>
      <w:lang w:bidi="en-US"/>
    </w:rPr>
  </w:style>
  <w:style w:type="paragraph" w:styleId="Header">
    <w:name w:val="header"/>
    <w:basedOn w:val="Normal"/>
    <w:link w:val="HeaderChar"/>
    <w:uiPriority w:val="99"/>
    <w:semiHidden/>
    <w:unhideWhenUsed/>
    <w:rsid w:val="00580D57"/>
    <w:pPr>
      <w:tabs>
        <w:tab w:val="center" w:pos="4680"/>
        <w:tab w:val="right" w:pos="9360"/>
      </w:tabs>
    </w:pPr>
  </w:style>
  <w:style w:type="character" w:customStyle="1" w:styleId="HeaderChar">
    <w:name w:val="Header Char"/>
    <w:basedOn w:val="DefaultParagraphFont"/>
    <w:link w:val="Header"/>
    <w:uiPriority w:val="99"/>
    <w:semiHidden/>
    <w:rsid w:val="00580D57"/>
    <w:rPr>
      <w:rFonts w:eastAsiaTheme="minorEastAsia"/>
      <w:lang w:bidi="en-US"/>
    </w:rPr>
  </w:style>
  <w:style w:type="paragraph" w:styleId="Footer">
    <w:name w:val="footer"/>
    <w:basedOn w:val="Normal"/>
    <w:link w:val="FooterChar"/>
    <w:uiPriority w:val="99"/>
    <w:semiHidden/>
    <w:unhideWhenUsed/>
    <w:rsid w:val="00580D57"/>
    <w:pPr>
      <w:tabs>
        <w:tab w:val="center" w:pos="4680"/>
        <w:tab w:val="right" w:pos="9360"/>
      </w:tabs>
    </w:pPr>
  </w:style>
  <w:style w:type="character" w:customStyle="1" w:styleId="FooterChar">
    <w:name w:val="Footer Char"/>
    <w:basedOn w:val="DefaultParagraphFont"/>
    <w:link w:val="Footer"/>
    <w:uiPriority w:val="99"/>
    <w:semiHidden/>
    <w:rsid w:val="00580D57"/>
    <w:rPr>
      <w:rFonts w:eastAsiaTheme="minorEastAsia"/>
      <w:lang w:bidi="en-US"/>
    </w:rPr>
  </w:style>
  <w:style w:type="character" w:customStyle="1" w:styleId="ppBulletListChar">
    <w:name w:val="pp Bullet List Char"/>
    <w:basedOn w:val="DefaultParagraphFont"/>
    <w:link w:val="ppBulletList"/>
    <w:rsid w:val="00580D57"/>
    <w:rPr>
      <w:rFonts w:eastAsiaTheme="minorEastAsia"/>
      <w:lang w:bidi="en-US"/>
    </w:rPr>
  </w:style>
  <w:style w:type="paragraph" w:styleId="Title">
    <w:name w:val="Title"/>
    <w:basedOn w:val="Normal"/>
    <w:next w:val="Normal"/>
    <w:link w:val="TitleChar"/>
    <w:uiPriority w:val="10"/>
    <w:qFormat/>
    <w:rsid w:val="00580D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D57"/>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580D57"/>
    <w:rPr>
      <w:color w:val="808080"/>
    </w:rPr>
  </w:style>
  <w:style w:type="paragraph" w:styleId="Caption">
    <w:name w:val="caption"/>
    <w:basedOn w:val="Normal"/>
    <w:next w:val="Normal"/>
    <w:uiPriority w:val="35"/>
    <w:unhideWhenUsed/>
    <w:qFormat/>
    <w:rsid w:val="00580D57"/>
    <w:pPr>
      <w:spacing w:after="200" w:line="240" w:lineRule="auto"/>
    </w:pPr>
    <w:rPr>
      <w:b/>
      <w:bCs/>
      <w:color w:val="4F81BD" w:themeColor="accent1"/>
      <w:sz w:val="18"/>
      <w:szCs w:val="18"/>
    </w:rPr>
  </w:style>
  <w:style w:type="table" w:customStyle="1" w:styleId="ppTable">
    <w:name w:val="pp Table"/>
    <w:basedOn w:val="TableNormal"/>
    <w:uiPriority w:val="99"/>
    <w:rsid w:val="00580D57"/>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80D57"/>
    <w:pPr>
      <w:numPr>
        <w:ilvl w:val="4"/>
      </w:numPr>
      <w:ind w:left="2160"/>
    </w:pPr>
  </w:style>
  <w:style w:type="paragraph" w:customStyle="1" w:styleId="ppBulletListIndent2">
    <w:name w:val="pp Bullet List Indent 2"/>
    <w:basedOn w:val="ppBulletListIndent"/>
    <w:qFormat/>
    <w:rsid w:val="00580D57"/>
    <w:pPr>
      <w:numPr>
        <w:ilvl w:val="3"/>
      </w:numPr>
      <w:ind w:left="2115" w:hanging="357"/>
    </w:pPr>
  </w:style>
  <w:style w:type="paragraph" w:customStyle="1" w:styleId="ppNumberListIndent2">
    <w:name w:val="pp Number List Indent 2"/>
    <w:basedOn w:val="ppNumberListIndent"/>
    <w:qFormat/>
    <w:rsid w:val="00580D57"/>
    <w:pPr>
      <w:numPr>
        <w:ilvl w:val="3"/>
      </w:numPr>
      <w:ind w:left="2115" w:hanging="357"/>
    </w:pPr>
  </w:style>
  <w:style w:type="paragraph" w:customStyle="1" w:styleId="ppCodeIndent3">
    <w:name w:val="pp Code Indent 3"/>
    <w:basedOn w:val="ppCodeIndent2"/>
    <w:qFormat/>
    <w:rsid w:val="00580D57"/>
    <w:pPr>
      <w:numPr>
        <w:ilvl w:val="4"/>
      </w:numPr>
    </w:pPr>
  </w:style>
  <w:style w:type="paragraph" w:customStyle="1" w:styleId="ppCodeLanguageIndent3">
    <w:name w:val="pp Code Language Indent 3"/>
    <w:basedOn w:val="ppCodeLanguageIndent2"/>
    <w:next w:val="ppCodeIndent3"/>
    <w:qFormat/>
    <w:rsid w:val="00580D57"/>
    <w:pPr>
      <w:numPr>
        <w:ilvl w:val="4"/>
      </w:numPr>
    </w:pPr>
  </w:style>
  <w:style w:type="paragraph" w:customStyle="1" w:styleId="ppNoteIndent3">
    <w:name w:val="pp Note Indent 3"/>
    <w:basedOn w:val="ppNoteIndent2"/>
    <w:qFormat/>
    <w:rsid w:val="00580D57"/>
    <w:pPr>
      <w:numPr>
        <w:ilvl w:val="4"/>
      </w:numPr>
    </w:pPr>
  </w:style>
  <w:style w:type="paragraph" w:customStyle="1" w:styleId="ppFigureIndent3">
    <w:name w:val="pp Figure Indent 3"/>
    <w:basedOn w:val="ppFigureIndent2"/>
    <w:qFormat/>
    <w:rsid w:val="00580D57"/>
    <w:pPr>
      <w:numPr>
        <w:ilvl w:val="4"/>
      </w:numPr>
    </w:pPr>
  </w:style>
  <w:style w:type="paragraph" w:customStyle="1" w:styleId="ppFigureCaptionIndent3">
    <w:name w:val="pp Figure Caption Indent 3"/>
    <w:basedOn w:val="ppFigureCaptionIndent2"/>
    <w:qFormat/>
    <w:rsid w:val="00580D57"/>
    <w:pPr>
      <w:numPr>
        <w:ilvl w:val="4"/>
      </w:numPr>
    </w:pPr>
  </w:style>
  <w:style w:type="paragraph" w:customStyle="1" w:styleId="ppFigureNumberIndent3">
    <w:name w:val="pp Figure Number Indent 3"/>
    <w:basedOn w:val="ppFigureNumberIndent2"/>
    <w:qFormat/>
    <w:rsid w:val="00580D57"/>
    <w:pPr>
      <w:numPr>
        <w:ilvl w:val="4"/>
      </w:numPr>
      <w:ind w:left="2160" w:firstLine="0"/>
    </w:pPr>
  </w:style>
  <w:style w:type="paragraph" w:customStyle="1" w:styleId="ppBodyAfterTableText">
    <w:name w:val="pp Body After Table Text"/>
    <w:basedOn w:val="ppBodyText"/>
    <w:next w:val="BodyText"/>
    <w:qFormat/>
    <w:rsid w:val="00580D57"/>
    <w:pPr>
      <w:spacing w:before="240"/>
    </w:pPr>
  </w:style>
  <w:style w:type="paragraph" w:styleId="BodyText">
    <w:name w:val="Body Text"/>
    <w:basedOn w:val="Normal"/>
    <w:link w:val="BodyTextChar"/>
    <w:semiHidden/>
    <w:unhideWhenUsed/>
    <w:rsid w:val="00580D57"/>
  </w:style>
  <w:style w:type="character" w:customStyle="1" w:styleId="BodyTextChar">
    <w:name w:val="Body Text Char"/>
    <w:basedOn w:val="DefaultParagraphFont"/>
    <w:link w:val="BodyText"/>
    <w:semiHidden/>
    <w:rsid w:val="00580D57"/>
    <w:rPr>
      <w:rFonts w:eastAsiaTheme="minorEastAsia"/>
      <w:lang w:bidi="en-US"/>
    </w:rPr>
  </w:style>
  <w:style w:type="paragraph" w:customStyle="1" w:styleId="ppNoteBulletIndent">
    <w:name w:val="pp Note Bullet Indent"/>
    <w:basedOn w:val="ppNoteBullet"/>
    <w:qFormat/>
    <w:rsid w:val="00580D57"/>
    <w:pPr>
      <w:ind w:left="1146"/>
    </w:pPr>
  </w:style>
  <w:style w:type="paragraph" w:customStyle="1" w:styleId="ppNoteBulletIndent2">
    <w:name w:val="pp Note Bullet Indent 2"/>
    <w:basedOn w:val="ppNoteBulletIndent"/>
    <w:qFormat/>
    <w:rsid w:val="00580D57"/>
    <w:pPr>
      <w:ind w:left="1866"/>
    </w:pPr>
  </w:style>
  <w:style w:type="paragraph" w:customStyle="1" w:styleId="ppNoteBulletIndent3">
    <w:name w:val="pp Note Bullet Indent 3"/>
    <w:basedOn w:val="ppNoteBulletIndent2"/>
    <w:qFormat/>
    <w:rsid w:val="00580D57"/>
    <w:pPr>
      <w:ind w:left="2580"/>
    </w:pPr>
  </w:style>
  <w:style w:type="character" w:styleId="Hyperlink">
    <w:name w:val="Hyperlink"/>
    <w:basedOn w:val="DefaultParagraphFont"/>
    <w:uiPriority w:val="99"/>
    <w:unhideWhenUsed/>
    <w:rsid w:val="00580D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file:///C:\BUILD\MINITEL\MSDN\10\it-it\Articles\HxS\TA_1208001_rfreato_PaaS%20vs%20IaaS%20e%20il%20caso%20Azure\MVPLogo.png" TargetMode="External"/><Relationship Id="rId24" Type="http://schemas.openxmlformats.org/officeDocument/2006/relationships/hyperlink" Target="http://sxp.microsoft.com/feeds/3.0/msdntn/TA_MSDN_ITA?contenttype=Article&amp;author=Matteo%20Emili"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mvp.support.microsoft.com/profile/Matteo.Emili"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mvp.support.microsoft.com/profile/Matteo.Emil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2DD4B206-46FA-46BC-98DA-0FA774B043FE}"/>
      </w:docPartPr>
      <w:docPartBody>
        <w:p w:rsidR="002A1C7E" w:rsidRDefault="004F6B75">
          <w:r w:rsidRPr="004F03B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75"/>
    <w:rsid w:val="00017AC8"/>
    <w:rsid w:val="00267153"/>
    <w:rsid w:val="002A1C7E"/>
    <w:rsid w:val="004A63C7"/>
    <w:rsid w:val="004F6B75"/>
    <w:rsid w:val="0053133A"/>
    <w:rsid w:val="005F4E1F"/>
    <w:rsid w:val="0099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6B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tus xmlns="c5d4bebd-79bb-4f92-b68e-7d1772775060" xsi:nil="true"/>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4" ma:contentTypeDescription="Create a new document." ma:contentTypeScope="" ma:versionID="a0ae9d25be816ef08da569f8f3f040a4">
  <xsd:schema xmlns:xsd="http://www.w3.org/2001/XMLSchema" xmlns:p="http://schemas.microsoft.com/office/2006/metadata/properties" xmlns:ns1="http://schemas.microsoft.com/sharepoint/v3" xmlns:ns2="c5d4bebd-79bb-4f92-b68e-7d1772775060" targetNamespace="http://schemas.microsoft.com/office/2006/metadata/properties" ma:root="true" ma:fieldsID="4802bd1cb1eb13c97e71fb49e182a3b7" ns1:_="" ns2:_="">
    <xsd:import namespace="http://schemas.microsoft.com/sharepoint/v3"/>
    <xsd:import namespace="c5d4bebd-79bb-4f92-b68e-7d1772775060"/>
    <xsd:element name="properties">
      <xsd:complexType>
        <xsd:sequence>
          <xsd:element name="documentManagement">
            <xsd:complexType>
              <xsd:all>
                <xsd:element ref="ns1:PublishingStartDate" minOccurs="0"/>
                <xsd:element ref="ns1:PublishingExpirationDate" minOccurs="0"/>
                <xsd:element ref="ns2: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dms="http://schemas.microsoft.com/office/2006/documentManagement/types" targetNamespace="c5d4bebd-79bb-4f92-b68e-7d1772775060" elementFormDefault="qualified">
    <xsd:import namespace="http://schemas.microsoft.com/office/2006/documentManagement/types"/>
    <xsd:element name="Status" ma:index="11"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1 6 " ? > < t o c   x m l n s : x s i = " h t t p : / / w w w . w 3 . o r g / 2 0 0 1 / X M L S c h e m a - i n s t a n c e "   x m l n s : x s d = " h t t p : / / w w w . w 3 . o r g / 2 0 0 1 / X M L S c h e m a " >  
     < t o p i c   i d = " f 6 a e 4 d 2 d - 0 e 8 7 - 4 4 c a - b 6 3 d - 6 d 1 9 d 5 2 2 4 0 0 8 "   t i t l e = " B r a n c h i n g   S t r a t e g y   e   t r a c c i a b i l i t �   c o n   T e a m   F o u n d a t i o n   S e r v e r   2 0 1 2 "   s t y l e = " T o p i c " / >  
 < / t o c > 
</file>

<file path=customXml/itemProps1.xml><?xml version="1.0" encoding="utf-8"?>
<ds:datastoreItem xmlns:ds="http://schemas.openxmlformats.org/officeDocument/2006/customXml" ds:itemID="{80FCAC8C-E08B-4A5B-81B3-40F22608C518}">
  <ds:schemaRefs>
    <ds:schemaRef ds:uri="http://schemas.microsoft.com/sharepoint/v3/contenttype/forms"/>
  </ds:schemaRefs>
</ds:datastoreItem>
</file>

<file path=customXml/itemProps2.xml><?xml version="1.0" encoding="utf-8"?>
<ds:datastoreItem xmlns:ds="http://schemas.openxmlformats.org/officeDocument/2006/customXml" ds:itemID="{3156A204-9631-470C-BA10-EC2FF10EBF5C}">
  <ds:schemaRefs>
    <ds:schemaRef ds:uri="http://schemas.microsoft.com/office/2006/metadata/properties"/>
    <ds:schemaRef ds:uri="c5d4bebd-79bb-4f92-b68e-7d1772775060"/>
    <ds:schemaRef ds:uri="http://schemas.microsoft.com/sharepoint/v3"/>
  </ds:schemaRefs>
</ds:datastoreItem>
</file>

<file path=customXml/itemProps3.xml><?xml version="1.0" encoding="utf-8"?>
<ds:datastoreItem xmlns:ds="http://schemas.openxmlformats.org/officeDocument/2006/customXml" ds:itemID="{9AD30536-37F3-40D4-A025-7FD47E980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d4bebd-79bb-4f92-b68e-7d17727750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4B7284C-AFE7-4EC6-B204-DE72F956F2A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268</TotalTime>
  <Pages>7</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Branching Strategy e tracciabilità dai requisiti al deploy con Team Foundation Server 2012</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Strategy e tracciabilità dai requisiti al deploy con Team Foundation Server 2012</dc:title>
  <dc:creator>Matteo Emili</dc:creator>
  <cp:lastModifiedBy>Aldo Donetti</cp:lastModifiedBy>
  <cp:revision>13</cp:revision>
  <dcterms:created xsi:type="dcterms:W3CDTF">2012-06-27T17:59:00Z</dcterms:created>
  <dcterms:modified xsi:type="dcterms:W3CDTF">2012-12-11T13:22:00Z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