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18f5149a-5f05-49b4-9be5-0b954f48ca07"/>
        <w:id w:val="27917942"/>
        <w:placeholder>
          <w:docPart w:val="F7AEAA324E654B37993B2DE249A9737E"/>
        </w:placeholder>
        <w:text/>
      </w:sdtPr>
      <w:sdtEndPr/>
      <w:sdtContent>
        <w:p w:rsidR="00B70F04" w:rsidRPr="00F1774F" w:rsidRDefault="00B70F04" w:rsidP="00B70F04">
          <w:pPr>
            <w:pStyle w:val="ppTopic"/>
            <w:rPr>
              <w:lang w:val="it-IT"/>
            </w:rPr>
          </w:pPr>
          <w:r w:rsidRPr="00F1774F">
            <w:rPr>
              <w:lang w:val="it-IT"/>
            </w:rPr>
            <w:t xml:space="preserve">Utilizzare </w:t>
          </w:r>
          <w:proofErr w:type="spellStart"/>
          <w:r w:rsidRPr="00F1774F">
            <w:rPr>
              <w:lang w:val="it-IT"/>
            </w:rPr>
            <w:t>Git</w:t>
          </w:r>
          <w:proofErr w:type="spellEnd"/>
          <w:r w:rsidRPr="00F1774F">
            <w:rPr>
              <w:lang w:val="it-IT"/>
            </w:rPr>
            <w:t xml:space="preserve"> come “ponte” per </w:t>
          </w:r>
          <w:r>
            <w:rPr>
              <w:lang w:val="it-IT"/>
            </w:rPr>
            <w:t>collaborazioni esterne</w:t>
          </w:r>
        </w:p>
      </w:sdtContent>
    </w:sdt>
    <w:p w:rsidR="00B70F04" w:rsidRDefault="00B70F04" w:rsidP="00B70F04">
      <w:pPr>
        <w:pStyle w:val="Heading4"/>
        <w:spacing w:after="60"/>
        <w:rPr>
          <w:rFonts w:ascii="Verdana" w:hAnsi="Verdana"/>
          <w:color w:val="000000"/>
          <w:sz w:val="19"/>
          <w:szCs w:val="19"/>
          <w:lang w:val="it-IT"/>
        </w:rPr>
      </w:pPr>
      <w:proofErr w:type="gramStart"/>
      <w:r w:rsidRPr="00BD7FB8">
        <w:rPr>
          <w:rFonts w:ascii="Verdana" w:hAnsi="Verdana"/>
          <w:color w:val="000000"/>
          <w:sz w:val="19"/>
          <w:szCs w:val="19"/>
          <w:lang w:val="it-IT"/>
        </w:rPr>
        <w:t>di</w:t>
      </w:r>
      <w:proofErr w:type="gramEnd"/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</w:t>
      </w:r>
      <w:hyperlink r:id="rId6" w:history="1">
        <w:r w:rsidRPr="00BD7FB8">
          <w:rPr>
            <w:rStyle w:val="Hyperlink"/>
            <w:rFonts w:ascii="Verdana" w:hAnsi="Verdana"/>
            <w:sz w:val="19"/>
            <w:szCs w:val="19"/>
            <w:lang w:val="it-IT"/>
          </w:rPr>
          <w:t>Gian Maria Ricci</w:t>
        </w:r>
      </w:hyperlink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– Microsoft MVP</w:t>
      </w:r>
    </w:p>
    <w:p w:rsidR="00B70F04" w:rsidRPr="004E383C" w:rsidRDefault="00B70F04" w:rsidP="00B70F04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inglese: </w:t>
      </w:r>
      <w:hyperlink r:id="rId7" w:history="1">
        <w:r w:rsidRPr="00AA7591">
          <w:rPr>
            <w:rStyle w:val="Hyperlink"/>
            <w:lang w:val="it-IT"/>
          </w:rPr>
          <w:t>http://www.codewrecks.com</w:t>
        </w:r>
      </w:hyperlink>
      <w:r>
        <w:rPr>
          <w:lang w:val="it-IT"/>
        </w:rPr>
        <w:t xml:space="preserve"> </w:t>
      </w:r>
    </w:p>
    <w:p w:rsidR="00B70F04" w:rsidRPr="004E383C" w:rsidRDefault="00B70F04" w:rsidP="00B70F04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 ALM: </w:t>
      </w:r>
      <w:hyperlink r:id="rId8" w:history="1">
        <w:r w:rsidRPr="00AA7591">
          <w:rPr>
            <w:rStyle w:val="Hyperlink"/>
            <w:lang w:val="it-IT"/>
          </w:rPr>
          <w:t>http://www.getlatestversion.it/author/alkampfer/</w:t>
        </w:r>
      </w:hyperlink>
      <w:r>
        <w:rPr>
          <w:lang w:val="it-IT"/>
        </w:rPr>
        <w:t xml:space="preserve">  </w:t>
      </w:r>
    </w:p>
    <w:p w:rsidR="00B70F04" w:rsidRPr="004E383C" w:rsidRDefault="00B70F04" w:rsidP="00B70F04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Italiano: </w:t>
      </w:r>
      <w:r w:rsidR="00A453E4">
        <w:fldChar w:fldCharType="begin"/>
      </w:r>
      <w:r w:rsidR="00A453E4" w:rsidRPr="00A453E4">
        <w:rPr>
          <w:lang w:val="it-IT"/>
        </w:rPr>
        <w:instrText xml:space="preserve"> HYPERLINK "http://blogs.ugidotnet.org/rgm" </w:instrText>
      </w:r>
      <w:r w:rsidR="00A453E4">
        <w:fldChar w:fldCharType="separate"/>
      </w:r>
      <w:r w:rsidRPr="00AA7591">
        <w:rPr>
          <w:rStyle w:val="Hyperlink"/>
          <w:lang w:val="it-IT"/>
        </w:rPr>
        <w:t>http://blogs.ugidotnet.org/rgm</w:t>
      </w:r>
      <w:r w:rsidR="00A453E4">
        <w:rPr>
          <w:rStyle w:val="Hyperlink"/>
          <w:lang w:val="it-IT"/>
        </w:rPr>
        <w:fldChar w:fldCharType="end"/>
      </w:r>
      <w:r>
        <w:rPr>
          <w:lang w:val="it-IT"/>
        </w:rPr>
        <w:t xml:space="preserve"> </w:t>
      </w:r>
    </w:p>
    <w:p w:rsidR="00B70F04" w:rsidRDefault="00B70F04" w:rsidP="00B70F04">
      <w:pPr>
        <w:pStyle w:val="ppFigure"/>
      </w:pPr>
      <w:r>
        <w:rPr>
          <w:noProof/>
          <w:lang w:bidi="ar-SA"/>
        </w:rPr>
        <w:drawing>
          <wp:inline distT="0" distB="0" distL="0" distR="0" wp14:anchorId="6AF5585E" wp14:editId="614C07FB">
            <wp:extent cx="542925" cy="857250"/>
            <wp:effectExtent l="0" t="0" r="9525" b="0"/>
            <wp:docPr id="11" name="Picture 11" descr="ms-help://AstroNS20/TA_1306003_gmricci_GestionBranchGitVS/html/images/7B654F178A3842F7F616A829DC6DF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-help://AstroNS20/TA_1306003_gmricci_GestionBranchGitVS/html/images/7B654F178A3842F7F616A829DC6DF5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04" w:rsidRPr="00A32D03" w:rsidRDefault="00B70F04" w:rsidP="00B70F04">
      <w:pPr>
        <w:pStyle w:val="ppBodyText"/>
        <w:rPr>
          <w:i/>
          <w:lang w:val="it-IT"/>
        </w:rPr>
      </w:pPr>
      <w:r>
        <w:rPr>
          <w:i/>
          <w:lang w:val="it-IT"/>
        </w:rPr>
        <w:t>Febbraio</w:t>
      </w:r>
      <w:r w:rsidR="00A453E4">
        <w:rPr>
          <w:i/>
          <w:lang w:val="it-IT"/>
        </w:rPr>
        <w:t>, 2014</w:t>
      </w:r>
      <w:bookmarkStart w:id="0" w:name="_GoBack"/>
      <w:bookmarkEnd w:id="0"/>
      <w:r w:rsidRPr="00D63748">
        <w:rPr>
          <w:i/>
          <w:lang w:val="it-IT"/>
        </w:rPr>
        <w:t xml:space="preserve"> </w:t>
      </w:r>
    </w:p>
    <w:p w:rsidR="00B70F04" w:rsidRDefault="00B70F04" w:rsidP="00B70F04">
      <w:pPr>
        <w:pStyle w:val="Heading2"/>
        <w:rPr>
          <w:lang w:val="it-IT"/>
        </w:rPr>
      </w:pPr>
    </w:p>
    <w:p w:rsidR="00B70F04" w:rsidRPr="00C2446A" w:rsidRDefault="00B70F04" w:rsidP="00B70F04">
      <w:pPr>
        <w:pStyle w:val="ppBodyText"/>
        <w:rPr>
          <w:lang w:val="it-IT"/>
        </w:rPr>
      </w:pPr>
    </w:p>
    <w:p w:rsidR="00B70F04" w:rsidRDefault="00B70F04" w:rsidP="00B70F04">
      <w:pPr>
        <w:pStyle w:val="Heading2"/>
        <w:rPr>
          <w:lang w:val="it-IT"/>
        </w:rPr>
      </w:pPr>
      <w:r>
        <w:rPr>
          <w:lang w:val="it-IT"/>
        </w:rPr>
        <w:t>Lo scenario</w:t>
      </w:r>
    </w:p>
    <w:p w:rsidR="00B70F04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La ditta </w:t>
      </w:r>
      <w:proofErr w:type="spellStart"/>
      <w:r>
        <w:rPr>
          <w:i/>
          <w:lang w:val="it-IT"/>
        </w:rPr>
        <w:t>Nablasoft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utilizza TFS (o Visual Studio Online) per la gestione dei propri progetti ed ora deve assegnare del lavoro ad una ditta esterna chiamata </w:t>
      </w:r>
      <w:r>
        <w:rPr>
          <w:i/>
          <w:lang w:val="it-IT"/>
        </w:rPr>
        <w:t>Acme</w:t>
      </w:r>
      <w:r>
        <w:rPr>
          <w:lang w:val="it-IT"/>
        </w:rPr>
        <w:t xml:space="preserve">. Supponiamo che tale ditta lavori in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(o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) e che la ditta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non voglia dare loro accesso al TFS Aziendale. Per contratto infine la ditta </w:t>
      </w:r>
      <w:r>
        <w:rPr>
          <w:i/>
          <w:lang w:val="it-IT"/>
        </w:rPr>
        <w:t>Acme</w:t>
      </w:r>
      <w:r>
        <w:rPr>
          <w:lang w:val="it-IT"/>
        </w:rPr>
        <w:t xml:space="preserve"> è tenuta a fornire i sorgenti alla ditta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perché essi sono di proprietà di quest’ultima. </w:t>
      </w:r>
    </w:p>
    <w:p w:rsidR="00B70F04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Sebbene questa situazione sembri strana, in realtà si presenta più comunemente di quello che si pensa e soprattutto nel mondo .NET è molto comune trovare piccole e grandi ditte che utilizzano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come source control.</w:t>
      </w:r>
    </w:p>
    <w:p w:rsidR="00B70F04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Le problematiche che si pongono sono le seguenti. In primo luogo spesso la ditta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non ha visibilità su quello a cui </w:t>
      </w:r>
      <w:r>
        <w:rPr>
          <w:i/>
          <w:lang w:val="it-IT"/>
        </w:rPr>
        <w:t xml:space="preserve">Acme </w:t>
      </w:r>
      <w:r>
        <w:rPr>
          <w:lang w:val="it-IT"/>
        </w:rPr>
        <w:t xml:space="preserve">sta lavorando, ma al massimo richiederà un qualche stato di avanzamento lavori. Quando il progetto termina solitamente </w:t>
      </w:r>
      <w:r>
        <w:rPr>
          <w:i/>
          <w:lang w:val="it-IT"/>
        </w:rPr>
        <w:t xml:space="preserve">Acme </w:t>
      </w:r>
      <w:r>
        <w:rPr>
          <w:lang w:val="it-IT"/>
        </w:rPr>
        <w:t xml:space="preserve">fornirà uno zip con tutti i sorgenti, ma non fornirà la storia completa. Questi sorgenti solitamente vengono inviati al TFS aziendale con un unico check-in al termine dei lavori e risultano completamente scollegati dai Work Item originali che </w:t>
      </w:r>
      <w:r>
        <w:rPr>
          <w:i/>
          <w:lang w:val="it-IT"/>
        </w:rPr>
        <w:t xml:space="preserve">Acme </w:t>
      </w:r>
      <w:r>
        <w:rPr>
          <w:lang w:val="it-IT"/>
        </w:rPr>
        <w:t>ha sviluppato.</w:t>
      </w:r>
    </w:p>
    <w:p w:rsidR="00B70F04" w:rsidRPr="00F1774F" w:rsidRDefault="00B70F04" w:rsidP="00B70F04">
      <w:pPr>
        <w:pStyle w:val="Heading2"/>
        <w:rPr>
          <w:lang w:val="it-IT"/>
        </w:rPr>
      </w:pPr>
      <w:r>
        <w:rPr>
          <w:lang w:val="it-IT"/>
        </w:rPr>
        <w:t xml:space="preserve">Setup iniziale con la ditta </w:t>
      </w:r>
      <w:r>
        <w:rPr>
          <w:i/>
          <w:lang w:val="it-IT"/>
        </w:rPr>
        <w:t>Acme</w:t>
      </w:r>
    </w:p>
    <w:p w:rsidR="00B70F04" w:rsidRDefault="00B70F04" w:rsidP="00B70F04">
      <w:pPr>
        <w:pStyle w:val="ppBodyText"/>
        <w:rPr>
          <w:lang w:val="it-IT"/>
        </w:rPr>
      </w:pPr>
      <w:r w:rsidRPr="00F1774F">
        <w:rPr>
          <w:lang w:val="it-IT"/>
        </w:rPr>
        <w:t> </w:t>
      </w:r>
      <w:r>
        <w:rPr>
          <w:lang w:val="it-IT"/>
        </w:rPr>
        <w:t xml:space="preserve">Come primo passo </w:t>
      </w:r>
      <w:r>
        <w:rPr>
          <w:i/>
          <w:lang w:val="it-IT"/>
        </w:rPr>
        <w:t>Acme</w:t>
      </w:r>
      <w:r>
        <w:rPr>
          <w:lang w:val="it-IT"/>
        </w:rPr>
        <w:t xml:space="preserve"> dovrà garantire a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un accesso al proprio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(o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) aziendale con un utenza appropriata. A questo punto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potrebbe creare un altro </w:t>
      </w:r>
      <w:hyperlink r:id="rId10" w:history="1">
        <w:r w:rsidRPr="00F1774F">
          <w:rPr>
            <w:rStyle w:val="Hyperlink"/>
            <w:lang w:val="it-IT"/>
          </w:rPr>
          <w:t>Team</w:t>
        </w:r>
      </w:hyperlink>
      <w:r>
        <w:rPr>
          <w:lang w:val="it-IT"/>
        </w:rPr>
        <w:t xml:space="preserve"> all’interno del proprio Team Project dove gestire il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di </w:t>
      </w:r>
      <w:r>
        <w:rPr>
          <w:i/>
          <w:lang w:val="it-IT"/>
        </w:rPr>
        <w:t>Acme</w:t>
      </w:r>
      <w:r>
        <w:rPr>
          <w:lang w:val="it-IT"/>
        </w:rPr>
        <w:t xml:space="preserve">. Se non siete familiari con il concetto di Team in TFS è sufficiente avere una qualche modalità per distinguere le User Story (o PBI) ed i relativi Task che andranno sviluppati da </w:t>
      </w:r>
      <w:r>
        <w:rPr>
          <w:i/>
          <w:lang w:val="it-IT"/>
        </w:rPr>
        <w:t xml:space="preserve">Acme, </w:t>
      </w:r>
      <w:r>
        <w:rPr>
          <w:lang w:val="it-IT"/>
        </w:rPr>
        <w:t xml:space="preserve">ad esempio si può includere #acme nel titolo della User Story e creare una semplice TFS Query per recuperarli. </w:t>
      </w:r>
    </w:p>
    <w:p w:rsidR="00B70F04" w:rsidRPr="00F1774F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Il secondo passo è inviare la lista delle User Story ad </w:t>
      </w:r>
      <w:r>
        <w:rPr>
          <w:i/>
          <w:lang w:val="it-IT"/>
        </w:rPr>
        <w:t xml:space="preserve">Acme </w:t>
      </w:r>
      <w:r>
        <w:rPr>
          <w:lang w:val="it-IT"/>
        </w:rPr>
        <w:t>in modo da assegnare a loro il lavoro da svolgere. La soluzione più immediata è inviare una mail.</w:t>
      </w:r>
    </w:p>
    <w:p w:rsidR="00B70F04" w:rsidRDefault="00B70F04" w:rsidP="00B70F04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3CDB0F83" wp14:editId="3AEEDA93">
            <wp:extent cx="7629525" cy="3095625"/>
            <wp:effectExtent l="0" t="0" r="9525" b="9525"/>
            <wp:docPr id="26" name="Picture 26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04" w:rsidRDefault="00B70F04" w:rsidP="00B70F04">
      <w:pPr>
        <w:pStyle w:val="ppBodyText"/>
        <w:rPr>
          <w:lang w:val="it-IT"/>
        </w:rPr>
      </w:pPr>
      <w:r>
        <w:rPr>
          <w:lang w:val="it-IT"/>
        </w:rPr>
        <w:t>Il</w:t>
      </w:r>
      <w:r w:rsidRPr="00F1774F">
        <w:rPr>
          <w:lang w:val="it-IT"/>
        </w:rPr>
        <w:t xml:space="preserve"> pro</w:t>
      </w:r>
      <w:r>
        <w:rPr>
          <w:lang w:val="it-IT"/>
        </w:rPr>
        <w:t xml:space="preserve">blema dell’invio per mail è però questo: se il destinatario, come in questo caso, non ha accesso al </w:t>
      </w:r>
      <w:proofErr w:type="spellStart"/>
      <w:r>
        <w:rPr>
          <w:lang w:val="it-IT"/>
        </w:rPr>
        <w:t>tfs</w:t>
      </w:r>
      <w:proofErr w:type="spellEnd"/>
      <w:r>
        <w:rPr>
          <w:lang w:val="it-IT"/>
        </w:rPr>
        <w:t xml:space="preserve"> originale, dovete includere nella mail stessa tutte le informazioni necessarie. Un’altra soluzione è quella di caricare 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che individua il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di </w:t>
      </w:r>
      <w:r>
        <w:rPr>
          <w:i/>
          <w:lang w:val="it-IT"/>
        </w:rPr>
        <w:t>Acme</w:t>
      </w:r>
      <w:r>
        <w:rPr>
          <w:lang w:val="it-IT"/>
        </w:rPr>
        <w:t xml:space="preserve"> in </w:t>
      </w:r>
      <w:proofErr w:type="spellStart"/>
      <w:r>
        <w:rPr>
          <w:lang w:val="it-IT"/>
        </w:rPr>
        <w:t>excel</w:t>
      </w:r>
      <w:proofErr w:type="spellEnd"/>
      <w:r>
        <w:rPr>
          <w:lang w:val="it-IT"/>
        </w:rPr>
        <w:t xml:space="preserve"> ed inviare direttamente l’Excel ad </w:t>
      </w:r>
      <w:r>
        <w:rPr>
          <w:i/>
          <w:lang w:val="it-IT"/>
        </w:rPr>
        <w:t>Acme.</w:t>
      </w:r>
      <w:r>
        <w:rPr>
          <w:lang w:val="it-IT"/>
        </w:rPr>
        <w:t xml:space="preserve"> In questo modo </w:t>
      </w:r>
      <w:r>
        <w:rPr>
          <w:i/>
          <w:lang w:val="it-IT"/>
        </w:rPr>
        <w:t xml:space="preserve">Acme </w:t>
      </w:r>
      <w:r>
        <w:rPr>
          <w:lang w:val="it-IT"/>
        </w:rPr>
        <w:t xml:space="preserve">può anche cambiare stato ai work item, segnando l’avanzamento lavori e poi può </w:t>
      </w:r>
      <w:proofErr w:type="spellStart"/>
      <w:r>
        <w:rPr>
          <w:lang w:val="it-IT"/>
        </w:rPr>
        <w:t>reinviarlo</w:t>
      </w:r>
      <w:proofErr w:type="spellEnd"/>
      <w:r>
        <w:rPr>
          <w:lang w:val="it-IT"/>
        </w:rPr>
        <w:t xml:space="preserve"> a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periodicamente in modo che le modifiche possano essere di nuovo Pubblicate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sul TFS Aziendale. </w:t>
      </w:r>
    </w:p>
    <w:p w:rsidR="00B70F04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Anche </w:t>
      </w:r>
      <w:proofErr w:type="spellStart"/>
      <w:r>
        <w:rPr>
          <w:lang w:val="it-IT"/>
        </w:rPr>
        <w:t>l’excel</w:t>
      </w:r>
      <w:proofErr w:type="spellEnd"/>
      <w:r>
        <w:rPr>
          <w:lang w:val="it-IT"/>
        </w:rPr>
        <w:t xml:space="preserve"> soffre dello stesso problema della mail, per cui il consiglio è quello di aggiungere </w:t>
      </w:r>
      <w:proofErr w:type="spellStart"/>
      <w:r>
        <w:rPr>
          <w:lang w:val="it-IT"/>
        </w:rPr>
        <w:t>all’excel</w:t>
      </w:r>
      <w:proofErr w:type="spellEnd"/>
      <w:r>
        <w:rPr>
          <w:lang w:val="it-IT"/>
        </w:rPr>
        <w:t xml:space="preserve"> o mail un file word generato importando il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di A</w:t>
      </w:r>
      <w:r>
        <w:rPr>
          <w:i/>
          <w:lang w:val="it-IT"/>
        </w:rPr>
        <w:t>cme</w:t>
      </w:r>
      <w:r>
        <w:rPr>
          <w:lang w:val="it-IT"/>
        </w:rPr>
        <w:t xml:space="preserve">, ad esempio utilizzando l’utility gratuita </w:t>
      </w:r>
      <w:hyperlink r:id="rId13" w:history="1">
        <w:r w:rsidRPr="00F1774F">
          <w:rPr>
            <w:rStyle w:val="Hyperlink"/>
            <w:lang w:val="it-IT"/>
          </w:rPr>
          <w:t>Word To TFS</w:t>
        </w:r>
      </w:hyperlink>
      <w:r>
        <w:rPr>
          <w:lang w:val="it-IT"/>
        </w:rPr>
        <w:t>.</w:t>
      </w:r>
    </w:p>
    <w:p w:rsidR="00B70F04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Gli sviluppatori di </w:t>
      </w:r>
      <w:r>
        <w:rPr>
          <w:i/>
          <w:lang w:val="it-IT"/>
        </w:rPr>
        <w:t>Acme</w:t>
      </w:r>
      <w:r>
        <w:rPr>
          <w:lang w:val="it-IT"/>
        </w:rPr>
        <w:t xml:space="preserve"> dovranno porre ora attenzione ed includere in ogni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su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l’id del Work Item o dei Work Item correlati nella forma #WID (</w:t>
      </w:r>
      <w:proofErr w:type="spellStart"/>
      <w:r>
        <w:rPr>
          <w:lang w:val="it-IT"/>
        </w:rPr>
        <w:t>Hastag</w:t>
      </w:r>
      <w:proofErr w:type="spellEnd"/>
      <w:r>
        <w:rPr>
          <w:lang w:val="it-IT"/>
        </w:rPr>
        <w:t xml:space="preserve"> seguito dall’Id del work Item). Vedremo in seguito perché questa regola tornerà molto utile per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>.</w:t>
      </w:r>
    </w:p>
    <w:p w:rsidR="00B70F04" w:rsidRPr="00F1774F" w:rsidRDefault="00B70F04" w:rsidP="00B70F04">
      <w:pPr>
        <w:pStyle w:val="Heading2"/>
        <w:rPr>
          <w:lang w:val="it-IT"/>
        </w:rPr>
      </w:pPr>
      <w:r>
        <w:rPr>
          <w:lang w:val="it-IT"/>
        </w:rPr>
        <w:t xml:space="preserve">Utilizzare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come Ponte tra </w:t>
      </w:r>
      <w:proofErr w:type="spellStart"/>
      <w:r>
        <w:rPr>
          <w:lang w:val="it-IT"/>
        </w:rPr>
        <w:t>Svn</w:t>
      </w:r>
      <w:proofErr w:type="spellEnd"/>
      <w:r>
        <w:rPr>
          <w:lang w:val="it-IT"/>
        </w:rPr>
        <w:t xml:space="preserve"> e TFS</w:t>
      </w:r>
    </w:p>
    <w:p w:rsidR="00B70F04" w:rsidRPr="00405877" w:rsidRDefault="00B70F04" w:rsidP="00B70F04">
      <w:pPr>
        <w:pStyle w:val="ppBodyText"/>
        <w:rPr>
          <w:bCs/>
          <w:lang w:val="it-IT"/>
        </w:rPr>
      </w:pPr>
      <w:r w:rsidRPr="00405877">
        <w:rPr>
          <w:bCs/>
          <w:lang w:val="it-IT"/>
        </w:rPr>
        <w:t xml:space="preserve">A questo punto </w:t>
      </w:r>
      <w:proofErr w:type="spellStart"/>
      <w:r w:rsidRPr="00405877">
        <w:rPr>
          <w:bCs/>
          <w:i/>
          <w:lang w:val="it-IT"/>
        </w:rPr>
        <w:t>Nablasoft</w:t>
      </w:r>
      <w:proofErr w:type="spellEnd"/>
      <w:r w:rsidRPr="00405877">
        <w:rPr>
          <w:bCs/>
          <w:lang w:val="it-IT"/>
        </w:rPr>
        <w:t xml:space="preserve"> utilizzerà </w:t>
      </w:r>
      <w:r>
        <w:rPr>
          <w:bCs/>
          <w:lang w:val="it-IT"/>
        </w:rPr>
        <w:t xml:space="preserve">il </w:t>
      </w:r>
      <w:proofErr w:type="spellStart"/>
      <w:r>
        <w:rPr>
          <w:bCs/>
          <w:lang w:val="it-IT"/>
        </w:rPr>
        <w:t>tool</w:t>
      </w:r>
      <w:proofErr w:type="spellEnd"/>
      <w:r>
        <w:rPr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git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svn</w:t>
      </w:r>
      <w:proofErr w:type="spellEnd"/>
      <w:r>
        <w:rPr>
          <w:bCs/>
          <w:lang w:val="it-IT"/>
        </w:rPr>
        <w:t xml:space="preserve"> incluso con le distribuzioni standard di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per effettuare un clone completo del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</w:t>
      </w:r>
      <w:proofErr w:type="spellStart"/>
      <w:r>
        <w:rPr>
          <w:bCs/>
          <w:lang w:val="it-IT"/>
        </w:rPr>
        <w:t>Subversion</w:t>
      </w:r>
      <w:proofErr w:type="spellEnd"/>
      <w:r>
        <w:rPr>
          <w:bCs/>
          <w:lang w:val="it-IT"/>
        </w:rPr>
        <w:t xml:space="preserve"> di </w:t>
      </w:r>
      <w:r>
        <w:rPr>
          <w:bCs/>
          <w:i/>
          <w:lang w:val="it-IT"/>
        </w:rPr>
        <w:t xml:space="preserve">Acme </w:t>
      </w:r>
      <w:r>
        <w:rPr>
          <w:bCs/>
          <w:lang w:val="it-IT"/>
        </w:rPr>
        <w:t xml:space="preserve">in un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locale. Il comando è molto semplice ed è così composto.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237"/>
      </w:tblGrid>
      <w:tr w:rsidR="00B70F04" w:rsidRPr="00405877" w:rsidTr="009004F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0F04" w:rsidRDefault="00B70F04" w:rsidP="009004FA">
            <w:pPr>
              <w:pStyle w:val="ppTableText"/>
            </w:pPr>
          </w:p>
        </w:tc>
        <w:tc>
          <w:tcPr>
            <w:tcW w:w="0" w:type="auto"/>
            <w:vAlign w:val="center"/>
            <w:hideMark/>
          </w:tcPr>
          <w:p w:rsidR="00B70F04" w:rsidRPr="00405877" w:rsidRDefault="00B70F04" w:rsidP="009004FA">
            <w:pPr>
              <w:pStyle w:val="ppTableText"/>
              <w:rPr>
                <w:rFonts w:ascii="Consolas" w:hAnsi="Consolas" w:cs="Consolas"/>
                <w:color w:val="002060"/>
              </w:rPr>
            </w:pPr>
            <w:proofErr w:type="spellStart"/>
            <w:r w:rsidRPr="00405877">
              <w:rPr>
                <w:rStyle w:val="HTMLCode"/>
                <w:rFonts w:ascii="Consolas" w:eastAsiaTheme="minorEastAsia" w:hAnsi="Consolas" w:cs="Consolas"/>
                <w:color w:val="002060"/>
              </w:rPr>
              <w:t>git</w:t>
            </w:r>
            <w:proofErr w:type="spellEnd"/>
            <w:r w:rsidRPr="00405877">
              <w:rPr>
                <w:rStyle w:val="HTMLCode"/>
                <w:rFonts w:ascii="Consolas" w:eastAsiaTheme="minorEastAsia" w:hAnsi="Consolas" w:cs="Consolas"/>
                <w:color w:val="002060"/>
              </w:rPr>
              <w:t xml:space="preserve"> </w:t>
            </w:r>
            <w:proofErr w:type="spellStart"/>
            <w:r w:rsidRPr="00405877">
              <w:rPr>
                <w:rStyle w:val="HTMLCode"/>
                <w:rFonts w:ascii="Consolas" w:eastAsiaTheme="minorEastAsia" w:hAnsi="Consolas" w:cs="Consolas"/>
                <w:color w:val="002060"/>
              </w:rPr>
              <w:t>svn</w:t>
            </w:r>
            <w:proofErr w:type="spellEnd"/>
            <w:r w:rsidRPr="00405877">
              <w:rPr>
                <w:rStyle w:val="HTMLCode"/>
                <w:rFonts w:ascii="Consolas" w:eastAsiaTheme="minorEastAsia" w:hAnsi="Consolas" w:cs="Consolas"/>
                <w:color w:val="002060"/>
              </w:rPr>
              <w:t xml:space="preserve"> clone https://acmedev.googlecode.com/svn/trunk</w:t>
            </w:r>
            <w:r w:rsidRPr="00405877">
              <w:rPr>
                <w:rFonts w:ascii="Consolas" w:hAnsi="Consolas" w:cs="Consolas"/>
                <w:color w:val="002060"/>
              </w:rPr>
              <w:t xml:space="preserve"> </w:t>
            </w:r>
            <w:r w:rsidRPr="00405877">
              <w:rPr>
                <w:rStyle w:val="HTMLCode"/>
                <w:rFonts w:ascii="Consolas" w:eastAsiaTheme="minorEastAsia" w:hAnsi="Consolas" w:cs="Consolas"/>
                <w:color w:val="002060"/>
              </w:rPr>
              <w:t>c:\Acme\ReactiveSite</w:t>
            </w:r>
          </w:p>
        </w:tc>
      </w:tr>
    </w:tbl>
    <w:p w:rsidR="00B70F04" w:rsidRPr="00405877" w:rsidRDefault="00B70F04" w:rsidP="00B70F04">
      <w:pPr>
        <w:pStyle w:val="ppBodyText"/>
        <w:rPr>
          <w:bCs/>
          <w:lang w:val="it-IT"/>
        </w:rPr>
      </w:pPr>
      <w:r>
        <w:rPr>
          <w:bCs/>
          <w:lang w:val="it-IT"/>
        </w:rPr>
        <w:t xml:space="preserve">Una volta terminato </w:t>
      </w:r>
      <w:proofErr w:type="spellStart"/>
      <w:r>
        <w:rPr>
          <w:bCs/>
          <w:i/>
          <w:lang w:val="it-IT"/>
        </w:rPr>
        <w:t>Nablasoft</w:t>
      </w:r>
      <w:proofErr w:type="spellEnd"/>
      <w:r>
        <w:rPr>
          <w:bCs/>
          <w:lang w:val="it-IT"/>
        </w:rPr>
        <w:t xml:space="preserve"> avrà nella cartella c:\Acme\ReactiveSite un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con tutti i </w:t>
      </w:r>
      <w:proofErr w:type="spellStart"/>
      <w:r>
        <w:rPr>
          <w:bCs/>
          <w:lang w:val="it-IT"/>
        </w:rPr>
        <w:t>commit</w:t>
      </w:r>
      <w:proofErr w:type="spellEnd"/>
      <w:r>
        <w:rPr>
          <w:bCs/>
          <w:lang w:val="it-IT"/>
        </w:rPr>
        <w:t xml:space="preserve"> effettuati sul </w:t>
      </w:r>
      <w:proofErr w:type="spellStart"/>
      <w:r>
        <w:rPr>
          <w:bCs/>
          <w:lang w:val="it-IT"/>
        </w:rPr>
        <w:t>Subversion</w:t>
      </w:r>
      <w:proofErr w:type="spellEnd"/>
      <w:r>
        <w:rPr>
          <w:bCs/>
          <w:lang w:val="it-IT"/>
        </w:rPr>
        <w:t xml:space="preserve"> di </w:t>
      </w:r>
      <w:r>
        <w:rPr>
          <w:bCs/>
          <w:i/>
          <w:lang w:val="it-IT"/>
        </w:rPr>
        <w:t>Acme</w:t>
      </w:r>
      <w:r>
        <w:rPr>
          <w:bCs/>
          <w:lang w:val="it-IT"/>
        </w:rPr>
        <w:t xml:space="preserve">. A questo punto è sufficiente </w:t>
      </w:r>
      <w:hyperlink r:id="rId14" w:history="1">
        <w:r w:rsidRPr="00405877">
          <w:rPr>
            <w:rStyle w:val="Hyperlink"/>
            <w:bCs/>
            <w:lang w:val="it-IT"/>
          </w:rPr>
          <w:t xml:space="preserve">installare </w:t>
        </w:r>
        <w:proofErr w:type="spellStart"/>
        <w:r w:rsidRPr="00405877">
          <w:rPr>
            <w:rStyle w:val="Hyperlink"/>
            <w:bCs/>
            <w:lang w:val="it-IT"/>
          </w:rPr>
          <w:t>git-tf</w:t>
        </w:r>
        <w:proofErr w:type="spellEnd"/>
      </w:hyperlink>
      <w:r>
        <w:rPr>
          <w:bCs/>
          <w:lang w:val="it-IT"/>
        </w:rPr>
        <w:t xml:space="preserve"> per connettere lo stesso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locale ad una cartella del TFS aziendale basato su TFVC. Il comando è molto semplice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32"/>
      </w:tblGrid>
      <w:tr w:rsidR="00B70F04" w:rsidRPr="000418A6" w:rsidTr="009004F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0F04" w:rsidRPr="000418A6" w:rsidRDefault="00B70F04" w:rsidP="009004FA">
            <w:pPr>
              <w:pStyle w:val="ppTableText"/>
            </w:pPr>
          </w:p>
        </w:tc>
        <w:tc>
          <w:tcPr>
            <w:tcW w:w="0" w:type="auto"/>
            <w:vAlign w:val="center"/>
            <w:hideMark/>
          </w:tcPr>
          <w:p w:rsidR="00B70F04" w:rsidRPr="000418A6" w:rsidRDefault="00B70F04" w:rsidP="009004FA">
            <w:pPr>
              <w:pStyle w:val="ppTableText"/>
            </w:pPr>
            <w:proofErr w:type="spellStart"/>
            <w:r w:rsidRPr="000418A6">
              <w:rPr>
                <w:rStyle w:val="HTMLCode"/>
                <w:rFonts w:eastAsiaTheme="minorEastAsia"/>
              </w:rPr>
              <w:t>git-tf</w:t>
            </w:r>
            <w:proofErr w:type="spellEnd"/>
            <w:r w:rsidRPr="000418A6">
              <w:rPr>
                <w:rStyle w:val="HTMLCode"/>
                <w:rFonts w:eastAsiaTheme="minorEastAsia"/>
              </w:rPr>
              <w:t xml:space="preserve"> configure https://gianmariaricci.visualstudio.com/DefaultCollection $/</w:t>
            </w:r>
            <w:proofErr w:type="spellStart"/>
            <w:r w:rsidRPr="000418A6">
              <w:rPr>
                <w:rStyle w:val="HTMLCode"/>
                <w:rFonts w:eastAsiaTheme="minorEastAsia"/>
              </w:rPr>
              <w:t>NablasoftCompany</w:t>
            </w:r>
            <w:proofErr w:type="spellEnd"/>
            <w:r w:rsidRPr="000418A6">
              <w:rPr>
                <w:rStyle w:val="HTMLCode"/>
                <w:rFonts w:eastAsiaTheme="minorEastAsia"/>
              </w:rPr>
              <w:t>/Main/</w:t>
            </w:r>
            <w:proofErr w:type="spellStart"/>
            <w:r w:rsidRPr="000418A6">
              <w:rPr>
                <w:rStyle w:val="HTMLCode"/>
                <w:rFonts w:eastAsiaTheme="minorEastAsia"/>
              </w:rPr>
              <w:t>ReactiveSite</w:t>
            </w:r>
            <w:proofErr w:type="spellEnd"/>
          </w:p>
        </w:tc>
      </w:tr>
    </w:tbl>
    <w:p w:rsidR="00B70F04" w:rsidRDefault="00B70F04" w:rsidP="00B70F04">
      <w:pPr>
        <w:pStyle w:val="ppBodyText"/>
        <w:rPr>
          <w:bCs/>
          <w:lang w:val="it-IT"/>
        </w:rPr>
      </w:pPr>
      <w:r w:rsidRPr="00405877">
        <w:rPr>
          <w:bCs/>
          <w:lang w:val="it-IT"/>
        </w:rPr>
        <w:t xml:space="preserve">Questa semplice istruzione </w:t>
      </w:r>
      <w:r>
        <w:rPr>
          <w:bCs/>
          <w:lang w:val="it-IT"/>
        </w:rPr>
        <w:t xml:space="preserve">lega il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locale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alla cartella $/</w:t>
      </w:r>
      <w:proofErr w:type="spellStart"/>
      <w:r>
        <w:rPr>
          <w:bCs/>
          <w:lang w:val="it-IT"/>
        </w:rPr>
        <w:t>NablasoftCompany</w:t>
      </w:r>
      <w:proofErr w:type="spellEnd"/>
      <w:r>
        <w:rPr>
          <w:bCs/>
          <w:lang w:val="it-IT"/>
        </w:rPr>
        <w:t>/</w:t>
      </w:r>
      <w:proofErr w:type="spellStart"/>
      <w:r>
        <w:rPr>
          <w:bCs/>
          <w:lang w:val="it-IT"/>
        </w:rPr>
        <w:t>Main</w:t>
      </w:r>
      <w:proofErr w:type="spellEnd"/>
      <w:r>
        <w:rPr>
          <w:bCs/>
          <w:lang w:val="it-IT"/>
        </w:rPr>
        <w:t>/</w:t>
      </w:r>
      <w:proofErr w:type="spellStart"/>
      <w:r>
        <w:rPr>
          <w:bCs/>
          <w:lang w:val="it-IT"/>
        </w:rPr>
        <w:t>ReactiveSite</w:t>
      </w:r>
      <w:proofErr w:type="spellEnd"/>
      <w:r>
        <w:rPr>
          <w:bCs/>
          <w:lang w:val="it-IT"/>
        </w:rPr>
        <w:t xml:space="preserve"> del TFS aziendale </w:t>
      </w:r>
      <w:proofErr w:type="spellStart"/>
      <w:r>
        <w:rPr>
          <w:bCs/>
          <w:i/>
          <w:lang w:val="it-IT"/>
        </w:rPr>
        <w:t>Nablasoft</w:t>
      </w:r>
      <w:proofErr w:type="spellEnd"/>
      <w:r>
        <w:rPr>
          <w:bCs/>
          <w:lang w:val="it-IT"/>
        </w:rPr>
        <w:t xml:space="preserve">. Si può specificare qualsiasi percorso di source control a patto che sia vuoto e che non contenga altri file all’interno. Grazie a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si è quindi effettuata una connessione tra un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</w:t>
      </w:r>
      <w:proofErr w:type="spellStart"/>
      <w:r>
        <w:rPr>
          <w:bCs/>
          <w:lang w:val="it-IT"/>
        </w:rPr>
        <w:t>Subversion</w:t>
      </w:r>
      <w:proofErr w:type="spellEnd"/>
      <w:r>
        <w:rPr>
          <w:bCs/>
          <w:lang w:val="it-IT"/>
        </w:rPr>
        <w:t xml:space="preserve"> ed un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basato su TFVC.</w:t>
      </w:r>
    </w:p>
    <w:p w:rsidR="00B70F04" w:rsidRPr="00405877" w:rsidRDefault="00B70F04" w:rsidP="00B70F04">
      <w:pPr>
        <w:pStyle w:val="ppBodyText"/>
        <w:rPr>
          <w:bCs/>
          <w:lang w:val="it-IT"/>
        </w:rPr>
      </w:pPr>
      <w:r>
        <w:rPr>
          <w:bCs/>
          <w:lang w:val="it-IT"/>
        </w:rPr>
        <w:lastRenderedPageBreak/>
        <w:t xml:space="preserve">Ora i comandi che verranno utilizzati saranno essenzialmente due, il primo consente di scaricare nel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locale i nuovi </w:t>
      </w:r>
      <w:proofErr w:type="spellStart"/>
      <w:r>
        <w:rPr>
          <w:bCs/>
          <w:lang w:val="it-IT"/>
        </w:rPr>
        <w:t>commit</w:t>
      </w:r>
      <w:proofErr w:type="spellEnd"/>
      <w:r>
        <w:rPr>
          <w:bCs/>
          <w:lang w:val="it-IT"/>
        </w:rPr>
        <w:t xml:space="preserve"> che sono stati fatti sul </w:t>
      </w:r>
      <w:proofErr w:type="spellStart"/>
      <w:r>
        <w:rPr>
          <w:bCs/>
          <w:lang w:val="it-IT"/>
        </w:rPr>
        <w:t>Subversion</w:t>
      </w:r>
      <w:proofErr w:type="spellEnd"/>
      <w:r>
        <w:rPr>
          <w:bCs/>
          <w:lang w:val="it-IT"/>
        </w:rPr>
        <w:t xml:space="preserve"> di Acme, il comando è:</w:t>
      </w:r>
    </w:p>
    <w:p w:rsidR="00B70F04" w:rsidRPr="00A453E4" w:rsidRDefault="00B70F04" w:rsidP="00B70F04">
      <w:pPr>
        <w:pStyle w:val="ppTableText"/>
        <w:rPr>
          <w:rStyle w:val="HTMLCode"/>
          <w:rFonts w:eastAsiaTheme="minorEastAsia"/>
          <w:lang w:val="it-IT"/>
        </w:rPr>
      </w:pPr>
      <w:r w:rsidRPr="00A453E4">
        <w:rPr>
          <w:rStyle w:val="HTMLCode"/>
          <w:rFonts w:eastAsiaTheme="minorEastAsia"/>
          <w:lang w:val="it-IT"/>
        </w:rPr>
        <w:t>Git svn rebase</w:t>
      </w:r>
    </w:p>
    <w:p w:rsidR="00B70F04" w:rsidRPr="00405877" w:rsidRDefault="00B70F04" w:rsidP="00B70F04">
      <w:pPr>
        <w:pStyle w:val="ppBodyText"/>
        <w:rPr>
          <w:bCs/>
          <w:lang w:val="it-IT"/>
        </w:rPr>
      </w:pPr>
      <w:r>
        <w:rPr>
          <w:bCs/>
          <w:lang w:val="it-IT"/>
        </w:rPr>
        <w:t xml:space="preserve">Dopo avere aggiornato il proprio </w:t>
      </w:r>
      <w:proofErr w:type="spellStart"/>
      <w:r>
        <w:rPr>
          <w:bCs/>
          <w:lang w:val="it-IT"/>
        </w:rPr>
        <w:t>repository</w:t>
      </w:r>
      <w:proofErr w:type="spellEnd"/>
      <w:r>
        <w:rPr>
          <w:bCs/>
          <w:lang w:val="it-IT"/>
        </w:rPr>
        <w:t xml:space="preserve">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locale si possono inviare tutti i nuovi </w:t>
      </w:r>
      <w:proofErr w:type="spellStart"/>
      <w:r>
        <w:rPr>
          <w:bCs/>
          <w:lang w:val="it-IT"/>
        </w:rPr>
        <w:t>commit</w:t>
      </w:r>
      <w:proofErr w:type="spellEnd"/>
      <w:r>
        <w:rPr>
          <w:bCs/>
          <w:lang w:val="it-IT"/>
        </w:rPr>
        <w:t xml:space="preserve"> a TFS con il comando.</w:t>
      </w:r>
    </w:p>
    <w:p w:rsidR="00B70F04" w:rsidRPr="00405877" w:rsidRDefault="00B70F04" w:rsidP="00B70F04">
      <w:pPr>
        <w:pStyle w:val="ppTableText"/>
        <w:rPr>
          <w:rStyle w:val="HTMLCode"/>
          <w:rFonts w:ascii="Consolas" w:eastAsiaTheme="minorEastAsia" w:hAnsi="Consolas" w:cs="Consolas"/>
          <w:color w:val="002060"/>
          <w:lang w:val="it-IT"/>
        </w:rPr>
      </w:pPr>
      <w:proofErr w:type="spellStart"/>
      <w:proofErr w:type="gramStart"/>
      <w:r w:rsidRPr="00405877">
        <w:rPr>
          <w:rStyle w:val="HTMLCode"/>
          <w:rFonts w:ascii="Consolas" w:eastAsiaTheme="minorEastAsia" w:hAnsi="Consolas" w:cs="Consolas"/>
          <w:color w:val="002060"/>
          <w:lang w:val="it-IT"/>
        </w:rPr>
        <w:t>git</w:t>
      </w:r>
      <w:proofErr w:type="gramEnd"/>
      <w:r w:rsidRPr="00405877">
        <w:rPr>
          <w:rStyle w:val="HTMLCode"/>
          <w:rFonts w:ascii="Consolas" w:eastAsiaTheme="minorEastAsia" w:hAnsi="Consolas" w:cs="Consolas"/>
          <w:color w:val="002060"/>
          <w:lang w:val="it-IT"/>
        </w:rPr>
        <w:t>-tf</w:t>
      </w:r>
      <w:proofErr w:type="spellEnd"/>
      <w:r w:rsidRPr="00405877">
        <w:rPr>
          <w:rStyle w:val="HTMLCode"/>
          <w:rFonts w:ascii="Consolas" w:eastAsiaTheme="minorEastAsia" w:hAnsi="Consolas" w:cs="Consolas"/>
          <w:color w:val="002060"/>
          <w:lang w:val="it-IT"/>
        </w:rPr>
        <w:t xml:space="preserve"> </w:t>
      </w:r>
      <w:proofErr w:type="spellStart"/>
      <w:r w:rsidRPr="00405877">
        <w:rPr>
          <w:rStyle w:val="HTMLCode"/>
          <w:rFonts w:ascii="Consolas" w:eastAsiaTheme="minorEastAsia" w:hAnsi="Consolas" w:cs="Consolas"/>
          <w:color w:val="002060"/>
          <w:lang w:val="it-IT"/>
        </w:rPr>
        <w:t>checkin</w:t>
      </w:r>
      <w:proofErr w:type="spellEnd"/>
      <w:r w:rsidRPr="00405877">
        <w:rPr>
          <w:rStyle w:val="HTMLCode"/>
          <w:rFonts w:ascii="Consolas" w:eastAsiaTheme="minorEastAsia" w:hAnsi="Consolas" w:cs="Consolas"/>
          <w:color w:val="002060"/>
          <w:lang w:val="it-IT"/>
        </w:rPr>
        <w:t xml:space="preserve"> –</w:t>
      </w:r>
      <w:proofErr w:type="spellStart"/>
      <w:r w:rsidRPr="00405877">
        <w:rPr>
          <w:rStyle w:val="HTMLCode"/>
          <w:rFonts w:ascii="Consolas" w:eastAsiaTheme="minorEastAsia" w:hAnsi="Consolas" w:cs="Consolas"/>
          <w:color w:val="002060"/>
          <w:lang w:val="it-IT"/>
        </w:rPr>
        <w:t>deep</w:t>
      </w:r>
      <w:proofErr w:type="spellEnd"/>
      <w:r w:rsidRPr="00405877">
        <w:rPr>
          <w:rStyle w:val="HTMLCode"/>
          <w:rFonts w:ascii="Consolas" w:eastAsiaTheme="minorEastAsia" w:hAnsi="Consolas" w:cs="Consolas"/>
          <w:color w:val="002060"/>
          <w:lang w:val="it-IT"/>
        </w:rPr>
        <w:t xml:space="preserve"> </w:t>
      </w:r>
    </w:p>
    <w:p w:rsidR="00B70F04" w:rsidRDefault="00B70F04" w:rsidP="00B70F04">
      <w:pPr>
        <w:pStyle w:val="ppBodyText"/>
        <w:rPr>
          <w:lang w:val="it-IT"/>
        </w:rPr>
      </w:pPr>
      <w:r w:rsidRPr="00405877">
        <w:rPr>
          <w:lang w:val="it-IT"/>
        </w:rPr>
        <w:t xml:space="preserve">A questo punto tutte le modifiche compresa la storia dei </w:t>
      </w:r>
      <w:proofErr w:type="spellStart"/>
      <w:r w:rsidRPr="00405877">
        <w:rPr>
          <w:lang w:val="it-IT"/>
        </w:rPr>
        <w:t>commit</w:t>
      </w:r>
      <w:proofErr w:type="spellEnd"/>
      <w:r w:rsidRPr="00405877">
        <w:rPr>
          <w:lang w:val="it-IT"/>
        </w:rPr>
        <w:t xml:space="preserve"> originali di </w:t>
      </w:r>
      <w:proofErr w:type="spellStart"/>
      <w:r w:rsidRPr="00405877">
        <w:rPr>
          <w:lang w:val="it-IT"/>
        </w:rPr>
        <w:t>Subversion</w:t>
      </w:r>
      <w:proofErr w:type="spellEnd"/>
      <w:r w:rsidRPr="00405877">
        <w:rPr>
          <w:lang w:val="it-IT"/>
        </w:rPr>
        <w:t xml:space="preserve"> è stata trasferita nel TFS aziendale di </w:t>
      </w:r>
      <w:proofErr w:type="spellStart"/>
      <w:r w:rsidRPr="00405877">
        <w:rPr>
          <w:lang w:val="it-IT"/>
        </w:rPr>
        <w:t>Nablasoft</w:t>
      </w:r>
      <w:proofErr w:type="spellEnd"/>
      <w:r w:rsidRPr="00405877">
        <w:rPr>
          <w:lang w:val="it-IT"/>
        </w:rPr>
        <w:t>. C</w:t>
      </w:r>
      <w:r>
        <w:rPr>
          <w:lang w:val="it-IT"/>
        </w:rPr>
        <w:t xml:space="preserve">ome ultimo passo potete utilizzare delle semplici utility basate sulle API di TFS per scansionare tutti i </w:t>
      </w:r>
      <w:proofErr w:type="spellStart"/>
      <w:r>
        <w:rPr>
          <w:lang w:val="it-IT"/>
        </w:rPr>
        <w:t>Changeset</w:t>
      </w:r>
      <w:proofErr w:type="spellEnd"/>
      <w:r>
        <w:rPr>
          <w:lang w:val="it-IT"/>
        </w:rPr>
        <w:t xml:space="preserve"> importati ed associarli ai corrispettivi Work Item sapendo che gli id sono inclusi nei commenti con lo schema #WID.</w:t>
      </w:r>
    </w:p>
    <w:p w:rsidR="00B70F04" w:rsidRPr="00405877" w:rsidRDefault="00B70F04" w:rsidP="00B70F04">
      <w:pPr>
        <w:pStyle w:val="ppBodyText"/>
        <w:rPr>
          <w:lang w:val="it-IT"/>
        </w:rPr>
      </w:pPr>
      <w:r>
        <w:rPr>
          <w:lang w:val="it-IT"/>
        </w:rPr>
        <w:t>Se non sapete come utilizzare le API per effettuare questa operazione potete trovare uno spunto in un mio post sul blog inglese:</w:t>
      </w:r>
      <w:r w:rsidRPr="00405877">
        <w:rPr>
          <w:lang w:val="it-IT"/>
        </w:rPr>
        <w:t xml:space="preserve"> </w:t>
      </w:r>
      <w:r w:rsidR="00A453E4">
        <w:fldChar w:fldCharType="begin"/>
      </w:r>
      <w:r w:rsidR="00A453E4" w:rsidRPr="00A453E4">
        <w:rPr>
          <w:lang w:val="it-IT"/>
        </w:rPr>
        <w:instrText xml:space="preserve"> HYPERLINK "http://www.codewrecks.com/blog/index.php/2013/02/02/tfs-api-to-associate-work-item-with-check-in-using-comment-tags/" </w:instrText>
      </w:r>
      <w:r w:rsidR="00A453E4">
        <w:fldChar w:fldCharType="separate"/>
      </w:r>
      <w:r w:rsidRPr="00405877">
        <w:rPr>
          <w:rStyle w:val="Hyperlink"/>
          <w:lang w:val="it-IT"/>
        </w:rPr>
        <w:t xml:space="preserve">associate check-ins to Work </w:t>
      </w:r>
      <w:proofErr w:type="spellStart"/>
      <w:r w:rsidRPr="00405877">
        <w:rPr>
          <w:rStyle w:val="Hyperlink"/>
          <w:lang w:val="it-IT"/>
        </w:rPr>
        <w:t>Items</w:t>
      </w:r>
      <w:proofErr w:type="spellEnd"/>
      <w:r w:rsidRPr="00405877">
        <w:rPr>
          <w:rStyle w:val="Hyperlink"/>
          <w:lang w:val="it-IT"/>
        </w:rPr>
        <w:t xml:space="preserve"> </w:t>
      </w:r>
      <w:proofErr w:type="spellStart"/>
      <w:r w:rsidRPr="00405877">
        <w:rPr>
          <w:rStyle w:val="Hyperlink"/>
          <w:lang w:val="it-IT"/>
        </w:rPr>
        <w:t>based</w:t>
      </w:r>
      <w:proofErr w:type="spellEnd"/>
      <w:r w:rsidRPr="00405877">
        <w:rPr>
          <w:rStyle w:val="Hyperlink"/>
          <w:lang w:val="it-IT"/>
        </w:rPr>
        <w:t xml:space="preserve"> on </w:t>
      </w:r>
      <w:proofErr w:type="spellStart"/>
      <w:r w:rsidRPr="00405877">
        <w:rPr>
          <w:rStyle w:val="Hyperlink"/>
          <w:lang w:val="it-IT"/>
        </w:rPr>
        <w:t>comment</w:t>
      </w:r>
      <w:proofErr w:type="spellEnd"/>
      <w:r w:rsidRPr="00405877">
        <w:rPr>
          <w:rStyle w:val="Hyperlink"/>
          <w:lang w:val="it-IT"/>
        </w:rPr>
        <w:t xml:space="preserve"> </w:t>
      </w:r>
      <w:proofErr w:type="spellStart"/>
      <w:r w:rsidRPr="00405877">
        <w:rPr>
          <w:rStyle w:val="Hyperlink"/>
          <w:lang w:val="it-IT"/>
        </w:rPr>
        <w:t>content</w:t>
      </w:r>
      <w:proofErr w:type="spellEnd"/>
      <w:r w:rsidR="00A453E4">
        <w:rPr>
          <w:rStyle w:val="Hyperlink"/>
          <w:lang w:val="it-IT"/>
        </w:rPr>
        <w:fldChar w:fldCharType="end"/>
      </w:r>
      <w:r w:rsidRPr="00405877">
        <w:rPr>
          <w:lang w:val="it-IT"/>
        </w:rPr>
        <w:t xml:space="preserve">. </w:t>
      </w:r>
    </w:p>
    <w:p w:rsidR="00B70F04" w:rsidRPr="0072360E" w:rsidRDefault="00B70F04" w:rsidP="00B70F04">
      <w:pPr>
        <w:pStyle w:val="Heading2"/>
        <w:rPr>
          <w:lang w:val="it-IT"/>
        </w:rPr>
      </w:pPr>
      <w:r w:rsidRPr="0072360E">
        <w:rPr>
          <w:lang w:val="it-IT"/>
        </w:rPr>
        <w:t>Esempio di operatività</w:t>
      </w:r>
    </w:p>
    <w:p w:rsidR="00B70F04" w:rsidRPr="0072360E" w:rsidRDefault="00B70F04" w:rsidP="00B70F04">
      <w:pPr>
        <w:pStyle w:val="ppBodyText"/>
        <w:rPr>
          <w:lang w:val="it-IT"/>
        </w:rPr>
      </w:pPr>
      <w:r w:rsidRPr="0072360E">
        <w:rPr>
          <w:lang w:val="it-IT"/>
        </w:rPr>
        <w:t xml:space="preserve">Supponiamo che Acme </w:t>
      </w:r>
      <w:r>
        <w:rPr>
          <w:lang w:val="it-IT"/>
        </w:rPr>
        <w:t xml:space="preserve">abbia effettuato un paio di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sul proprio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, come visibile nella </w:t>
      </w:r>
      <w:proofErr w:type="spellStart"/>
      <w:r>
        <w:rPr>
          <w:lang w:val="it-IT"/>
        </w:rPr>
        <w:t>history</w:t>
      </w:r>
      <w:proofErr w:type="spellEnd"/>
      <w:r>
        <w:rPr>
          <w:lang w:val="it-IT"/>
        </w:rPr>
        <w:t xml:space="preserve"> sottostante. Il primo </w:t>
      </w:r>
      <w:proofErr w:type="spellStart"/>
      <w:r>
        <w:rPr>
          <w:lang w:val="it-IT"/>
        </w:rPr>
        <w:t>checkin</w:t>
      </w:r>
      <w:proofErr w:type="spellEnd"/>
      <w:r>
        <w:rPr>
          <w:lang w:val="it-IT"/>
        </w:rPr>
        <w:t xml:space="preserve"> è quello di creazione della struttura iniziale cartelle e non contiene in realtà nessun dato interessante.</w:t>
      </w:r>
    </w:p>
    <w:p w:rsidR="00B70F04" w:rsidRDefault="00B70F04" w:rsidP="00B70F04">
      <w:pPr>
        <w:pStyle w:val="ppFigure"/>
      </w:pPr>
      <w:r>
        <w:rPr>
          <w:noProof/>
          <w:lang w:bidi="ar-SA"/>
        </w:rPr>
        <w:drawing>
          <wp:inline distT="0" distB="0" distL="0" distR="0" wp14:anchorId="784405E7" wp14:editId="64A35A37">
            <wp:extent cx="10372725" cy="1514475"/>
            <wp:effectExtent l="0" t="0" r="9525" b="9525"/>
            <wp:docPr id="25" name="Picture 25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04" w:rsidRPr="0072360E" w:rsidRDefault="00B70F04" w:rsidP="00B70F04">
      <w:pPr>
        <w:pStyle w:val="ppBodyText"/>
        <w:rPr>
          <w:lang w:val="it-IT"/>
        </w:rPr>
      </w:pPr>
      <w:r w:rsidRPr="0072360E">
        <w:rPr>
          <w:lang w:val="it-IT"/>
        </w:rPr>
        <w:t xml:space="preserve">A questo punto dopo avere effettuato il </w:t>
      </w:r>
      <w:proofErr w:type="spellStart"/>
      <w:r w:rsidRPr="0072360E">
        <w:rPr>
          <w:lang w:val="it-IT"/>
        </w:rPr>
        <w:t>git</w:t>
      </w:r>
      <w:proofErr w:type="spellEnd"/>
      <w:r w:rsidRPr="0072360E">
        <w:rPr>
          <w:lang w:val="it-IT"/>
        </w:rPr>
        <w:t xml:space="preserve"> </w:t>
      </w:r>
      <w:proofErr w:type="spellStart"/>
      <w:r w:rsidRPr="0072360E">
        <w:rPr>
          <w:lang w:val="it-IT"/>
        </w:rPr>
        <w:t>svn</w:t>
      </w:r>
      <w:proofErr w:type="spellEnd"/>
      <w:r w:rsidRPr="0072360E">
        <w:rPr>
          <w:lang w:val="it-IT"/>
        </w:rPr>
        <w:t xml:space="preserve"> </w:t>
      </w:r>
      <w:proofErr w:type="spellStart"/>
      <w:r w:rsidRPr="0072360E">
        <w:rPr>
          <w:lang w:val="it-IT"/>
        </w:rPr>
        <w:t>rebase</w:t>
      </w:r>
      <w:proofErr w:type="spellEnd"/>
      <w:r w:rsidRPr="0072360E">
        <w:rPr>
          <w:lang w:val="it-IT"/>
        </w:rPr>
        <w:t xml:space="preserve">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locale di </w:t>
      </w:r>
      <w:proofErr w:type="spellStart"/>
      <w:r w:rsidRPr="0072360E">
        <w:rPr>
          <w:lang w:val="it-IT"/>
        </w:rPr>
        <w:t>Nablasoft</w:t>
      </w:r>
      <w:proofErr w:type="spellEnd"/>
      <w:r>
        <w:rPr>
          <w:lang w:val="it-IT"/>
        </w:rPr>
        <w:t xml:space="preserve"> si presenterà in questo modo: </w:t>
      </w:r>
    </w:p>
    <w:p w:rsidR="00B70F04" w:rsidRDefault="00B70F04" w:rsidP="00B70F04">
      <w:pPr>
        <w:pStyle w:val="ppFigure"/>
      </w:pPr>
      <w:r>
        <w:rPr>
          <w:noProof/>
          <w:lang w:bidi="ar-SA"/>
        </w:rPr>
        <w:drawing>
          <wp:inline distT="0" distB="0" distL="0" distR="0" wp14:anchorId="69C8CE03" wp14:editId="579447B8">
            <wp:extent cx="6276975" cy="790575"/>
            <wp:effectExtent l="0" t="0" r="9525" b="9525"/>
            <wp:docPr id="24" name="Picture 24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04" w:rsidRDefault="00B70F04" w:rsidP="00B70F04">
      <w:pPr>
        <w:pStyle w:val="ppBodyText"/>
        <w:rPr>
          <w:bCs/>
          <w:lang w:val="it-IT"/>
        </w:rPr>
      </w:pPr>
      <w:r w:rsidRPr="0072360E">
        <w:rPr>
          <w:bCs/>
          <w:lang w:val="it-IT"/>
        </w:rPr>
        <w:t xml:space="preserve">Come si può notare nel </w:t>
      </w:r>
      <w:proofErr w:type="spellStart"/>
      <w:r w:rsidRPr="0072360E">
        <w:rPr>
          <w:bCs/>
          <w:lang w:val="it-IT"/>
        </w:rPr>
        <w:t>repository</w:t>
      </w:r>
      <w:proofErr w:type="spellEnd"/>
      <w:r w:rsidRPr="0072360E">
        <w:rPr>
          <w:bCs/>
          <w:lang w:val="it-IT"/>
        </w:rPr>
        <w:t xml:space="preserve"> </w:t>
      </w:r>
      <w:proofErr w:type="spellStart"/>
      <w:r w:rsidRPr="0072360E">
        <w:rPr>
          <w:bCs/>
          <w:lang w:val="it-IT"/>
        </w:rPr>
        <w:t>git</w:t>
      </w:r>
      <w:proofErr w:type="spellEnd"/>
      <w:r w:rsidRPr="0072360E">
        <w:rPr>
          <w:bCs/>
          <w:lang w:val="it-IT"/>
        </w:rPr>
        <w:t xml:space="preserve"> locale sono stati preservati i commenti ed ogni </w:t>
      </w:r>
      <w:proofErr w:type="spellStart"/>
      <w:r w:rsidRPr="0072360E">
        <w:rPr>
          <w:bCs/>
          <w:lang w:val="it-IT"/>
        </w:rPr>
        <w:t>commit</w:t>
      </w:r>
      <w:proofErr w:type="spellEnd"/>
      <w:r w:rsidRPr="0072360E">
        <w:rPr>
          <w:bCs/>
          <w:lang w:val="it-IT"/>
        </w:rPr>
        <w:t xml:space="preserve"> in </w:t>
      </w:r>
      <w:proofErr w:type="spellStart"/>
      <w:r w:rsidRPr="0072360E">
        <w:rPr>
          <w:bCs/>
          <w:lang w:val="it-IT"/>
        </w:rPr>
        <w:t>subversion</w:t>
      </w:r>
      <w:proofErr w:type="spellEnd"/>
      <w:r w:rsidRPr="0072360E">
        <w:rPr>
          <w:bCs/>
          <w:lang w:val="it-IT"/>
        </w:rPr>
        <w:t xml:space="preserve"> ha un corrispondente </w:t>
      </w:r>
      <w:proofErr w:type="spellStart"/>
      <w:r w:rsidRPr="0072360E">
        <w:rPr>
          <w:bCs/>
          <w:lang w:val="it-IT"/>
        </w:rPr>
        <w:t>commit</w:t>
      </w:r>
      <w:proofErr w:type="spellEnd"/>
      <w:r w:rsidRPr="0072360E">
        <w:rPr>
          <w:bCs/>
          <w:lang w:val="it-IT"/>
        </w:rPr>
        <w:t xml:space="preserve"> in </w:t>
      </w:r>
      <w:proofErr w:type="spellStart"/>
      <w:r w:rsidRPr="0072360E">
        <w:rPr>
          <w:bCs/>
          <w:lang w:val="it-IT"/>
        </w:rPr>
        <w:t>Git</w:t>
      </w:r>
      <w:proofErr w:type="spellEnd"/>
      <w:r w:rsidRPr="0072360E">
        <w:rPr>
          <w:bCs/>
          <w:lang w:val="it-IT"/>
        </w:rPr>
        <w:t xml:space="preserve">. </w:t>
      </w:r>
      <w:r>
        <w:rPr>
          <w:bCs/>
          <w:lang w:val="it-IT"/>
        </w:rPr>
        <w:t xml:space="preserve">L’aspetto interessante è che </w:t>
      </w:r>
      <w:proofErr w:type="spellStart"/>
      <w:r>
        <w:rPr>
          <w:bCs/>
          <w:lang w:val="it-IT"/>
        </w:rPr>
        <w:t>Git</w:t>
      </w:r>
      <w:proofErr w:type="spellEnd"/>
      <w:r>
        <w:rPr>
          <w:bCs/>
          <w:lang w:val="it-IT"/>
        </w:rPr>
        <w:t xml:space="preserve"> ha preservato anche le date originali dei </w:t>
      </w:r>
      <w:proofErr w:type="spellStart"/>
      <w:r>
        <w:rPr>
          <w:bCs/>
          <w:lang w:val="it-IT"/>
        </w:rPr>
        <w:t>commit</w:t>
      </w:r>
      <w:proofErr w:type="spellEnd"/>
      <w:r>
        <w:rPr>
          <w:bCs/>
          <w:lang w:val="it-IT"/>
        </w:rPr>
        <w:t xml:space="preserve"> come visibile nella figura sottostante.</w:t>
      </w:r>
    </w:p>
    <w:p w:rsidR="00B70F04" w:rsidRDefault="00B70F04" w:rsidP="00B70F04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E9036A2" wp14:editId="2D8CC80F">
            <wp:extent cx="6066667" cy="21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04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Lo sfasamento di un’ora dipende dal fatto che le date in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sono state memorizzate come UTC, infatti come si può vedere abbiamo un +0000 al termine della data. Quando osservo la </w:t>
      </w:r>
      <w:proofErr w:type="spellStart"/>
      <w:r>
        <w:rPr>
          <w:lang w:val="it-IT"/>
        </w:rPr>
        <w:t>history</w:t>
      </w:r>
      <w:proofErr w:type="spellEnd"/>
      <w:r>
        <w:rPr>
          <w:lang w:val="it-IT"/>
        </w:rPr>
        <w:t xml:space="preserve"> con </w:t>
      </w:r>
      <w:proofErr w:type="spellStart"/>
      <w:r>
        <w:rPr>
          <w:lang w:val="it-IT"/>
        </w:rPr>
        <w:t>Tortoise</w:t>
      </w:r>
      <w:proofErr w:type="spellEnd"/>
      <w:r>
        <w:rPr>
          <w:lang w:val="it-IT"/>
        </w:rPr>
        <w:t xml:space="preserve"> SVN ho invece la data automaticamente convertita al mio </w:t>
      </w:r>
      <w:proofErr w:type="spellStart"/>
      <w:r>
        <w:rPr>
          <w:lang w:val="it-IT"/>
        </w:rPr>
        <w:t>Timezone</w:t>
      </w:r>
      <w:proofErr w:type="spellEnd"/>
      <w:r>
        <w:rPr>
          <w:lang w:val="it-IT"/>
        </w:rPr>
        <w:t xml:space="preserve"> (Rome GTM +1).</w:t>
      </w:r>
    </w:p>
    <w:p w:rsidR="00B70F04" w:rsidRPr="0072360E" w:rsidRDefault="00B70F04" w:rsidP="00B70F04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CE3ADCF" wp14:editId="158FA72F">
            <wp:extent cx="5266667" cy="11523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04" w:rsidRPr="0072360E" w:rsidRDefault="00B70F04" w:rsidP="00B70F04">
      <w:pPr>
        <w:pStyle w:val="ppBodyText"/>
        <w:rPr>
          <w:lang w:val="it-IT"/>
        </w:rPr>
      </w:pPr>
      <w:r w:rsidRPr="0072360E">
        <w:rPr>
          <w:lang w:val="it-IT"/>
        </w:rPr>
        <w:t xml:space="preserve">A questo punto l’istruzione </w:t>
      </w:r>
      <w:proofErr w:type="spellStart"/>
      <w:r w:rsidRPr="0072360E">
        <w:rPr>
          <w:lang w:val="it-IT"/>
        </w:rPr>
        <w:t>git-tf</w:t>
      </w:r>
      <w:proofErr w:type="spellEnd"/>
      <w:r w:rsidRPr="0072360E">
        <w:rPr>
          <w:lang w:val="it-IT"/>
        </w:rPr>
        <w:t xml:space="preserve"> </w:t>
      </w:r>
      <w:proofErr w:type="spellStart"/>
      <w:r w:rsidRPr="0072360E">
        <w:rPr>
          <w:lang w:val="it-IT"/>
        </w:rPr>
        <w:t>checkin</w:t>
      </w:r>
      <w:proofErr w:type="spellEnd"/>
      <w:r w:rsidRPr="0072360E">
        <w:rPr>
          <w:lang w:val="it-IT"/>
        </w:rPr>
        <w:t xml:space="preserve"> </w:t>
      </w:r>
      <w:r>
        <w:rPr>
          <w:lang w:val="it-IT"/>
        </w:rPr>
        <w:t>--</w:t>
      </w:r>
      <w:proofErr w:type="spellStart"/>
      <w:r w:rsidRPr="0072360E">
        <w:rPr>
          <w:lang w:val="it-IT"/>
        </w:rPr>
        <w:t>deep</w:t>
      </w:r>
      <w:proofErr w:type="spellEnd"/>
      <w:r>
        <w:rPr>
          <w:lang w:val="it-IT"/>
        </w:rPr>
        <w:t xml:space="preserve"> eseguirà il trasferimento dei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su TFVC, come si può vedere dalla </w:t>
      </w:r>
      <w:proofErr w:type="spellStart"/>
      <w:r>
        <w:rPr>
          <w:lang w:val="it-IT"/>
        </w:rPr>
        <w:t>history</w:t>
      </w:r>
      <w:proofErr w:type="spellEnd"/>
      <w:r>
        <w:rPr>
          <w:lang w:val="it-IT"/>
        </w:rPr>
        <w:t xml:space="preserve"> del Team Project </w:t>
      </w:r>
    </w:p>
    <w:p w:rsidR="00B70F04" w:rsidRDefault="00B70F04" w:rsidP="00B70F04">
      <w:pPr>
        <w:pStyle w:val="ppFigure"/>
      </w:pPr>
      <w:r>
        <w:rPr>
          <w:noProof/>
          <w:lang w:bidi="ar-SA"/>
        </w:rPr>
        <w:drawing>
          <wp:inline distT="0" distB="0" distL="0" distR="0" wp14:anchorId="430D6667" wp14:editId="741E5D53">
            <wp:extent cx="4210050" cy="3324225"/>
            <wp:effectExtent l="0" t="0" r="0" b="9525"/>
            <wp:docPr id="23" name="Picture 23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04" w:rsidRDefault="00B70F04" w:rsidP="00B70F04">
      <w:pPr>
        <w:pStyle w:val="ppBodyText"/>
        <w:rPr>
          <w:lang w:val="it-IT"/>
        </w:rPr>
      </w:pPr>
      <w:r w:rsidRPr="0072360E">
        <w:rPr>
          <w:lang w:val="it-IT"/>
        </w:rPr>
        <w:t>Ora è sufficiente eseguire l’</w:t>
      </w:r>
      <w:r>
        <w:rPr>
          <w:lang w:val="it-IT"/>
        </w:rPr>
        <w:t xml:space="preserve">utility che associa i Work Item ai </w:t>
      </w:r>
      <w:proofErr w:type="spellStart"/>
      <w:r>
        <w:rPr>
          <w:lang w:val="it-IT"/>
        </w:rPr>
        <w:t>changeset</w:t>
      </w:r>
      <w:proofErr w:type="spellEnd"/>
      <w:r>
        <w:rPr>
          <w:lang w:val="it-IT"/>
        </w:rPr>
        <w:t xml:space="preserve"> id utilizzando la convenzione #WID nei commenti ed il trasferimento è finito.</w:t>
      </w:r>
    </w:p>
    <w:p w:rsidR="00B70F04" w:rsidRDefault="00B70F04" w:rsidP="00B70F04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4BEF262C" wp14:editId="30984AEA">
            <wp:extent cx="4161905" cy="260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04" w:rsidRPr="00F15E3D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L’aspetto interessante è che nel commento, oltre al commento originale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è presente anche una riga in cui </w:t>
      </w:r>
      <w:proofErr w:type="spellStart"/>
      <w:r>
        <w:rPr>
          <w:lang w:val="it-IT"/>
        </w:rPr>
        <w:t>Git-Svn</w:t>
      </w:r>
      <w:proofErr w:type="spellEnd"/>
      <w:r>
        <w:rPr>
          <w:lang w:val="it-IT"/>
        </w:rPr>
        <w:t xml:space="preserve"> include l’id reale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da cui questo </w:t>
      </w:r>
      <w:proofErr w:type="spellStart"/>
      <w:r>
        <w:rPr>
          <w:lang w:val="it-IT"/>
        </w:rPr>
        <w:t>changeset</w:t>
      </w:r>
      <w:proofErr w:type="spellEnd"/>
      <w:r>
        <w:rPr>
          <w:lang w:val="it-IT"/>
        </w:rPr>
        <w:t xml:space="preserve"> è stato creato. Questo risultato è quasi uguale a quello che si avrebbe forzando </w:t>
      </w:r>
      <w:r>
        <w:rPr>
          <w:i/>
          <w:lang w:val="it-IT"/>
        </w:rPr>
        <w:t>Acme</w:t>
      </w:r>
      <w:r>
        <w:rPr>
          <w:lang w:val="it-IT"/>
        </w:rPr>
        <w:t xml:space="preserve"> a lavorare con il proprio TFS. </w:t>
      </w:r>
    </w:p>
    <w:p w:rsidR="00B70F04" w:rsidRPr="0072360E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Lo svantaggio maggiore di questo approccio è l’effetto di “time </w:t>
      </w:r>
      <w:proofErr w:type="spellStart"/>
      <w:r>
        <w:rPr>
          <w:lang w:val="it-IT"/>
        </w:rPr>
        <w:t>compression</w:t>
      </w:r>
      <w:proofErr w:type="spellEnd"/>
      <w:r>
        <w:rPr>
          <w:lang w:val="it-IT"/>
        </w:rPr>
        <w:t xml:space="preserve">”, visibile nella penultima figura, da dove si vede chiaramente che le date dei </w:t>
      </w:r>
      <w:proofErr w:type="spellStart"/>
      <w:r>
        <w:rPr>
          <w:lang w:val="it-IT"/>
        </w:rPr>
        <w:t>changeset</w:t>
      </w:r>
      <w:proofErr w:type="spellEnd"/>
      <w:r>
        <w:rPr>
          <w:lang w:val="it-IT"/>
        </w:rPr>
        <w:t xml:space="preserve"> non corrispondono. In TFS infatti ogni </w:t>
      </w:r>
      <w:proofErr w:type="spellStart"/>
      <w:r>
        <w:rPr>
          <w:lang w:val="it-IT"/>
        </w:rPr>
        <w:t>changeset</w:t>
      </w:r>
      <w:proofErr w:type="spellEnd"/>
      <w:r>
        <w:rPr>
          <w:lang w:val="it-IT"/>
        </w:rPr>
        <w:t xml:space="preserve"> ha un numero incrementale e la successione temporale deve essere preservata. Questo significa che quando l’utility </w:t>
      </w:r>
      <w:proofErr w:type="spellStart"/>
      <w:r>
        <w:rPr>
          <w:lang w:val="it-IT"/>
        </w:rPr>
        <w:t>git-tf</w:t>
      </w:r>
      <w:proofErr w:type="spellEnd"/>
      <w:r>
        <w:rPr>
          <w:lang w:val="it-IT"/>
        </w:rPr>
        <w:t xml:space="preserve"> effettua il </w:t>
      </w:r>
      <w:proofErr w:type="spellStart"/>
      <w:r>
        <w:rPr>
          <w:lang w:val="it-IT"/>
        </w:rPr>
        <w:t>checkin</w:t>
      </w:r>
      <w:proofErr w:type="spellEnd"/>
      <w:r>
        <w:rPr>
          <w:lang w:val="it-IT"/>
        </w:rPr>
        <w:t xml:space="preserve"> dei nuovi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, la data dei corrispettivi </w:t>
      </w:r>
      <w:proofErr w:type="spellStart"/>
      <w:r>
        <w:rPr>
          <w:lang w:val="it-IT"/>
        </w:rPr>
        <w:t>changeset</w:t>
      </w:r>
      <w:proofErr w:type="spellEnd"/>
      <w:r>
        <w:rPr>
          <w:lang w:val="it-IT"/>
        </w:rPr>
        <w:t xml:space="preserve"> è la data in cui si sta effettuando il </w:t>
      </w:r>
      <w:proofErr w:type="spellStart"/>
      <w:r>
        <w:rPr>
          <w:lang w:val="it-IT"/>
        </w:rPr>
        <w:t>checkin</w:t>
      </w:r>
      <w:proofErr w:type="spellEnd"/>
      <w:r>
        <w:rPr>
          <w:lang w:val="it-IT"/>
        </w:rPr>
        <w:t xml:space="preserve">, non la data originale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. Per minimizzare questo problema è necessario effettuare l’importazione abbastanza di frequente, magari </w:t>
      </w:r>
      <w:proofErr w:type="spellStart"/>
      <w:r>
        <w:rPr>
          <w:lang w:val="it-IT"/>
        </w:rPr>
        <w:t>scriptandola</w:t>
      </w:r>
      <w:proofErr w:type="spellEnd"/>
      <w:r>
        <w:rPr>
          <w:lang w:val="it-IT"/>
        </w:rPr>
        <w:t xml:space="preserve"> semplicemente con uno script batch o </w:t>
      </w:r>
      <w:proofErr w:type="spellStart"/>
      <w:r>
        <w:rPr>
          <w:lang w:val="it-IT"/>
        </w:rPr>
        <w:t>powershell</w:t>
      </w:r>
      <w:proofErr w:type="spellEnd"/>
      <w:r>
        <w:rPr>
          <w:lang w:val="it-IT"/>
        </w:rPr>
        <w:t>.</w:t>
      </w:r>
    </w:p>
    <w:p w:rsidR="00B70F04" w:rsidRPr="000E37E1" w:rsidRDefault="00B70F04" w:rsidP="00B70F04">
      <w:pPr>
        <w:pStyle w:val="Heading2"/>
        <w:rPr>
          <w:lang w:val="it-IT"/>
        </w:rPr>
      </w:pPr>
      <w:r w:rsidRPr="000E37E1">
        <w:rPr>
          <w:lang w:val="it-IT"/>
        </w:rPr>
        <w:t>Conclusioni</w:t>
      </w:r>
    </w:p>
    <w:p w:rsidR="00B70F04" w:rsidRDefault="00B70F04" w:rsidP="00B70F04">
      <w:pPr>
        <w:pStyle w:val="ppBodyText"/>
        <w:rPr>
          <w:lang w:val="it-IT"/>
        </w:rPr>
      </w:pPr>
      <w:r w:rsidRPr="000E37E1">
        <w:rPr>
          <w:lang w:val="it-IT"/>
        </w:rPr>
        <w:t xml:space="preserve">Grazie a </w:t>
      </w:r>
      <w:proofErr w:type="spellStart"/>
      <w:r w:rsidRPr="000E37E1">
        <w:rPr>
          <w:lang w:val="it-IT"/>
        </w:rPr>
        <w:t>Git</w:t>
      </w:r>
      <w:proofErr w:type="spellEnd"/>
      <w:r w:rsidRPr="000E37E1">
        <w:rPr>
          <w:lang w:val="it-IT"/>
        </w:rPr>
        <w:t xml:space="preserve"> e agli strumenti che </w:t>
      </w:r>
      <w:r>
        <w:rPr>
          <w:lang w:val="it-IT"/>
        </w:rPr>
        <w:t xml:space="preserve">lo rendono compatibile con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svn</w:t>
      </w:r>
      <w:proofErr w:type="spellEnd"/>
      <w:r>
        <w:rPr>
          <w:lang w:val="it-IT"/>
        </w:rPr>
        <w:t>) e con TFVC (</w:t>
      </w:r>
      <w:proofErr w:type="spellStart"/>
      <w:r>
        <w:rPr>
          <w:lang w:val="it-IT"/>
        </w:rPr>
        <w:t>git-tf</w:t>
      </w:r>
      <w:proofErr w:type="spellEnd"/>
      <w:r>
        <w:rPr>
          <w:lang w:val="it-IT"/>
        </w:rPr>
        <w:t xml:space="preserve">) è possibile mantenere sincronizzato un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Esterno con un TFVC interno all’azienda. Nel caso </w:t>
      </w:r>
      <w:r>
        <w:rPr>
          <w:i/>
          <w:lang w:val="it-IT"/>
        </w:rPr>
        <w:t xml:space="preserve">Acme </w:t>
      </w:r>
      <w:r>
        <w:rPr>
          <w:lang w:val="it-IT"/>
        </w:rPr>
        <w:t xml:space="preserve">avesse utilizzato un altro tipo di source control, affinché questa tecnica sia applicabile è sufficiente l’esistenza di un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-XX che permetta di convertire tale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. </w:t>
      </w:r>
      <w:r>
        <w:rPr>
          <w:i/>
          <w:lang w:val="it-IT"/>
        </w:rPr>
        <w:t xml:space="preserve">Acme </w:t>
      </w:r>
      <w:r>
        <w:rPr>
          <w:lang w:val="it-IT"/>
        </w:rPr>
        <w:t xml:space="preserve">avrebbe infatti potuto utilizzare anche un TFS interno aziendale; in questo caso invece di utilizzare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svn</w:t>
      </w:r>
      <w:proofErr w:type="spellEnd"/>
      <w:r>
        <w:rPr>
          <w:lang w:val="it-IT"/>
        </w:rPr>
        <w:t xml:space="preserve"> si sarebbe utilizzato </w:t>
      </w:r>
      <w:proofErr w:type="spellStart"/>
      <w:r>
        <w:rPr>
          <w:lang w:val="it-IT"/>
        </w:rPr>
        <w:t>git-tf</w:t>
      </w:r>
      <w:proofErr w:type="spellEnd"/>
      <w:r>
        <w:rPr>
          <w:lang w:val="it-IT"/>
        </w:rPr>
        <w:t xml:space="preserve"> (in questo caso è necessario utilizzare un ulteriore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, dato che </w:t>
      </w:r>
      <w:proofErr w:type="spellStart"/>
      <w:r>
        <w:rPr>
          <w:lang w:val="it-IT"/>
        </w:rPr>
        <w:t>git-tf</w:t>
      </w:r>
      <w:proofErr w:type="spellEnd"/>
      <w:r>
        <w:rPr>
          <w:lang w:val="it-IT"/>
        </w:rPr>
        <w:t xml:space="preserve"> ammette la connessione con un solo TFS).</w:t>
      </w:r>
    </w:p>
    <w:p w:rsidR="00B70F04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Se invece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avesse utilizzato direttamente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nel proprio TFS, non sarebbe stato nemmeno necessario utilizzare </w:t>
      </w:r>
      <w:proofErr w:type="spellStart"/>
      <w:r>
        <w:rPr>
          <w:lang w:val="it-IT"/>
        </w:rPr>
        <w:t>git-tf</w:t>
      </w:r>
      <w:proofErr w:type="spellEnd"/>
      <w:r>
        <w:rPr>
          <w:lang w:val="it-IT"/>
        </w:rPr>
        <w:t xml:space="preserve"> ne l’utility personalizzata per associare i </w:t>
      </w:r>
      <w:proofErr w:type="spellStart"/>
      <w:r>
        <w:rPr>
          <w:lang w:val="it-IT"/>
        </w:rPr>
        <w:t>changeset</w:t>
      </w:r>
      <w:proofErr w:type="spellEnd"/>
      <w:r>
        <w:rPr>
          <w:lang w:val="it-IT"/>
        </w:rPr>
        <w:t xml:space="preserve"> ai Work Item. Dopo avere importato con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Svn</w:t>
      </w:r>
      <w:proofErr w:type="spellEnd"/>
      <w:r>
        <w:rPr>
          <w:lang w:val="it-IT"/>
        </w:rPr>
        <w:t xml:space="preserve"> il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di Acme, sarebbe stato sufficiente creare un nuovo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associato al Team Project ed impostarlo come Remote del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Importato.</w:t>
      </w:r>
    </w:p>
    <w:p w:rsidR="00B70F04" w:rsidRPr="000E37E1" w:rsidRDefault="00B70F04" w:rsidP="00B70F04">
      <w:pPr>
        <w:pStyle w:val="ppBodyText"/>
        <w:rPr>
          <w:lang w:val="it-IT"/>
        </w:rPr>
      </w:pPr>
      <w:r>
        <w:rPr>
          <w:lang w:val="it-IT"/>
        </w:rPr>
        <w:t xml:space="preserve">Grazie a questa tecnica, nonostante </w:t>
      </w:r>
      <w:r>
        <w:rPr>
          <w:i/>
          <w:lang w:val="it-IT"/>
        </w:rPr>
        <w:t xml:space="preserve">Acme </w:t>
      </w:r>
      <w:r>
        <w:rPr>
          <w:lang w:val="it-IT"/>
        </w:rPr>
        <w:t xml:space="preserve">non abbia nessun accesso al TFS di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e voglia sviluppare con un proprio Source Control come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, </w:t>
      </w:r>
      <w:proofErr w:type="spellStart"/>
      <w:r>
        <w:rPr>
          <w:i/>
          <w:lang w:val="it-IT"/>
        </w:rPr>
        <w:t>Nablasoft</w:t>
      </w:r>
      <w:proofErr w:type="spellEnd"/>
      <w:r>
        <w:rPr>
          <w:lang w:val="it-IT"/>
        </w:rPr>
        <w:t xml:space="preserve"> è stata comunque in grado di creare questo flusso:</w:t>
      </w:r>
    </w:p>
    <w:p w:rsidR="00B70F04" w:rsidRPr="00B61390" w:rsidRDefault="00B70F04" w:rsidP="00B70F04">
      <w:pPr>
        <w:pStyle w:val="ppBodyText"/>
        <w:rPr>
          <w:lang w:val="it-IT"/>
        </w:rPr>
      </w:pPr>
      <w:r w:rsidRPr="00B61390">
        <w:rPr>
          <w:lang w:val="it-IT"/>
        </w:rPr>
        <w:t xml:space="preserve">1) Inviare ad </w:t>
      </w:r>
      <w:r w:rsidRPr="00B61390">
        <w:rPr>
          <w:i/>
          <w:lang w:val="it-IT"/>
        </w:rPr>
        <w:t>Acme</w:t>
      </w:r>
      <w:r w:rsidRPr="00B61390">
        <w:rPr>
          <w:lang w:val="it-IT"/>
        </w:rPr>
        <w:t xml:space="preserve"> il </w:t>
      </w:r>
      <w:proofErr w:type="spellStart"/>
      <w:r w:rsidRPr="00B61390">
        <w:rPr>
          <w:lang w:val="it-IT"/>
        </w:rPr>
        <w:t>backlog</w:t>
      </w:r>
      <w:proofErr w:type="spellEnd"/>
      <w:r w:rsidRPr="00B61390">
        <w:rPr>
          <w:lang w:val="it-IT"/>
        </w:rPr>
        <w:t xml:space="preserve"> delle cose da fare grazie all’importazione Excel e Word To TFS</w:t>
      </w:r>
      <w:r w:rsidRPr="00B61390">
        <w:rPr>
          <w:lang w:val="it-IT"/>
        </w:rPr>
        <w:br/>
        <w:t xml:space="preserve">2) Far </w:t>
      </w:r>
      <w:proofErr w:type="spellStart"/>
      <w:r w:rsidRPr="00B61390">
        <w:rPr>
          <w:lang w:val="it-IT"/>
        </w:rPr>
        <w:t>si</w:t>
      </w:r>
      <w:proofErr w:type="spellEnd"/>
      <w:r w:rsidRPr="00B61390">
        <w:rPr>
          <w:lang w:val="it-IT"/>
        </w:rPr>
        <w:t xml:space="preserve"> che gli sviluppatori di </w:t>
      </w:r>
      <w:r>
        <w:rPr>
          <w:i/>
          <w:lang w:val="it-IT"/>
        </w:rPr>
        <w:t>Acme</w:t>
      </w:r>
      <w:r>
        <w:rPr>
          <w:lang w:val="it-IT"/>
        </w:rPr>
        <w:t xml:space="preserve"> fossero comunque in grado di collegare un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subversion</w:t>
      </w:r>
      <w:proofErr w:type="spellEnd"/>
      <w:r>
        <w:rPr>
          <w:lang w:val="it-IT"/>
        </w:rPr>
        <w:t xml:space="preserve"> ad un Work Item di TFS grazie alla notazione #WID</w:t>
      </w:r>
      <w:r w:rsidRPr="00B61390">
        <w:rPr>
          <w:lang w:val="it-IT"/>
        </w:rPr>
        <w:br/>
      </w:r>
      <w:r w:rsidRPr="00B61390">
        <w:rPr>
          <w:lang w:val="it-IT"/>
        </w:rPr>
        <w:lastRenderedPageBreak/>
        <w:t xml:space="preserve">3) </w:t>
      </w:r>
      <w:r>
        <w:rPr>
          <w:lang w:val="it-IT"/>
        </w:rPr>
        <w:t xml:space="preserve">Importare in maniera progressiva gli incrementi di codice di </w:t>
      </w:r>
      <w:r>
        <w:rPr>
          <w:i/>
          <w:lang w:val="it-IT"/>
        </w:rPr>
        <w:t>Acme</w:t>
      </w:r>
      <w:r>
        <w:rPr>
          <w:lang w:val="it-IT"/>
        </w:rPr>
        <w:t xml:space="preserve"> nel proprio TFS e ricreare la connessione ai Work Item grazie alla notazione #WID</w:t>
      </w:r>
    </w:p>
    <w:p w:rsidR="00B70F04" w:rsidRDefault="00B70F04" w:rsidP="00F71064">
      <w:pPr>
        <w:pStyle w:val="ppBodyText"/>
        <w:rPr>
          <w:lang w:val="it-IT"/>
        </w:rPr>
      </w:pPr>
    </w:p>
    <w:p w:rsidR="00B70F04" w:rsidRDefault="00B70F04" w:rsidP="00F71064">
      <w:pPr>
        <w:pStyle w:val="ppBodyText"/>
        <w:rPr>
          <w:lang w:val="it-IT"/>
        </w:rPr>
      </w:pPr>
    </w:p>
    <w:p w:rsidR="00B70F04" w:rsidRPr="00BD7FB8" w:rsidRDefault="00B70F04" w:rsidP="00B70F04">
      <w:pPr>
        <w:pStyle w:val="Heading4"/>
        <w:spacing w:after="60"/>
        <w:rPr>
          <w:rFonts w:ascii="Verdana" w:eastAsia="Times New Roman" w:hAnsi="Verdana"/>
          <w:color w:val="000000"/>
          <w:sz w:val="19"/>
          <w:szCs w:val="19"/>
          <w:lang w:val="it-IT" w:bidi="ar-SA"/>
        </w:rPr>
      </w:pPr>
      <w:proofErr w:type="gramStart"/>
      <w:r w:rsidRPr="00BD7FB8">
        <w:rPr>
          <w:rFonts w:ascii="Verdana" w:hAnsi="Verdana"/>
          <w:color w:val="000000"/>
          <w:sz w:val="19"/>
          <w:szCs w:val="19"/>
          <w:lang w:val="it-IT"/>
        </w:rPr>
        <w:t>di</w:t>
      </w:r>
      <w:proofErr w:type="gramEnd"/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</w:t>
      </w:r>
      <w:hyperlink r:id="rId24" w:history="1">
        <w:r w:rsidRPr="00BD7FB8">
          <w:rPr>
            <w:rStyle w:val="Hyperlink"/>
            <w:rFonts w:ascii="Verdana" w:hAnsi="Verdana"/>
            <w:sz w:val="19"/>
            <w:szCs w:val="19"/>
            <w:lang w:val="it-IT"/>
          </w:rPr>
          <w:t>Gian Maria Ricci</w:t>
        </w:r>
      </w:hyperlink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– Microsoft MVP</w:t>
      </w:r>
    </w:p>
    <w:p w:rsidR="00B70F04" w:rsidRPr="004E383C" w:rsidRDefault="00B70F04" w:rsidP="00B70F04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inglese: </w:t>
      </w:r>
      <w:hyperlink r:id="rId25" w:history="1">
        <w:r w:rsidRPr="00AA7591">
          <w:rPr>
            <w:rStyle w:val="Hyperlink"/>
            <w:lang w:val="it-IT"/>
          </w:rPr>
          <w:t>http://www.codewrecks.com</w:t>
        </w:r>
      </w:hyperlink>
      <w:r>
        <w:rPr>
          <w:lang w:val="it-IT"/>
        </w:rPr>
        <w:t xml:space="preserve"> </w:t>
      </w:r>
    </w:p>
    <w:p w:rsidR="00B70F04" w:rsidRPr="004E383C" w:rsidRDefault="00B70F04" w:rsidP="00B70F04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 ALM: </w:t>
      </w:r>
      <w:hyperlink r:id="rId26" w:history="1">
        <w:r w:rsidRPr="00AA7591">
          <w:rPr>
            <w:rStyle w:val="Hyperlink"/>
            <w:lang w:val="it-IT"/>
          </w:rPr>
          <w:t>http://www.getlatestversion.it/author/alkampfer/</w:t>
        </w:r>
      </w:hyperlink>
      <w:r>
        <w:rPr>
          <w:lang w:val="it-IT"/>
        </w:rPr>
        <w:t xml:space="preserve">  </w:t>
      </w:r>
    </w:p>
    <w:p w:rsidR="00B70F04" w:rsidRPr="004E383C" w:rsidRDefault="00B70F04" w:rsidP="00B70F04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Italiano: </w:t>
      </w:r>
      <w:hyperlink r:id="rId27" w:history="1">
        <w:r w:rsidRPr="00AA7591">
          <w:rPr>
            <w:rStyle w:val="Hyperlink"/>
            <w:lang w:val="it-IT"/>
          </w:rPr>
          <w:t>http://blogs.ugidotnet.org/rgm</w:t>
        </w:r>
      </w:hyperlink>
      <w:r>
        <w:rPr>
          <w:lang w:val="it-IT"/>
        </w:rPr>
        <w:t xml:space="preserve"> </w:t>
      </w:r>
    </w:p>
    <w:p w:rsidR="00B70F04" w:rsidRPr="0044561E" w:rsidRDefault="00B70F04" w:rsidP="00B70F04">
      <w:pPr>
        <w:pStyle w:val="ppBodyText"/>
        <w:rPr>
          <w:lang w:val="it-IT"/>
        </w:rPr>
      </w:pPr>
    </w:p>
    <w:p w:rsidR="00B70F04" w:rsidRDefault="00B70F04" w:rsidP="00B70F04">
      <w:pPr>
        <w:pStyle w:val="ppBodyText"/>
        <w:rPr>
          <w:lang w:val="it-IT"/>
        </w:rPr>
      </w:pPr>
    </w:p>
    <w:p w:rsidR="00E97E5B" w:rsidRPr="00A453E4" w:rsidRDefault="00E97E5B">
      <w:pPr>
        <w:rPr>
          <w:lang w:val="it-IT"/>
        </w:rPr>
      </w:pPr>
    </w:p>
    <w:sectPr w:rsidR="00E97E5B" w:rsidRPr="00A4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04"/>
    <w:rsid w:val="00A453E4"/>
    <w:rsid w:val="00B70F04"/>
    <w:rsid w:val="00E97E5B"/>
    <w:rsid w:val="00F7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40991-A3AC-458B-90B1-54BE573B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0F04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70F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B70F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70F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70F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0F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70F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70F04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70F04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B70F04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70F04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B70F04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B70F04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B70F04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B70F0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70F0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70F04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70F04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70F0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70F0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70F0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70F04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70F0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70F04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B70F04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B70F04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B70F0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70F0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70F0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70F0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70F0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70F0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70F04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B70F0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70F0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70F0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B70F04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B70F0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70F0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70F0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70F0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70F0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70F04"/>
    <w:rPr>
      <w:color w:val="333399"/>
    </w:rPr>
  </w:style>
  <w:style w:type="table" w:customStyle="1" w:styleId="ppTableGrid">
    <w:name w:val="pp Table Grid"/>
    <w:basedOn w:val="ppTableList"/>
    <w:rsid w:val="00B70F04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70F04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70F04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70F0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70F04"/>
  </w:style>
  <w:style w:type="table" w:styleId="TableGrid">
    <w:name w:val="Table Grid"/>
    <w:basedOn w:val="TableNormal"/>
    <w:rsid w:val="00B70F04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70F0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0F04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70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F0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70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F04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70F04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70F0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F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70F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0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70F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70F04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70F04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B70F04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B70F0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70F0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70F0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70F0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70F0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70F0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70F04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B70F04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B70F04"/>
  </w:style>
  <w:style w:type="character" w:customStyle="1" w:styleId="BodyTextChar">
    <w:name w:val="Body Text Char"/>
    <w:basedOn w:val="DefaultParagraphFont"/>
    <w:link w:val="BodyText"/>
    <w:semiHidden/>
    <w:rsid w:val="00B70F04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B70F04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B70F04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B70F04"/>
    <w:pPr>
      <w:ind w:left="2580"/>
    </w:pPr>
  </w:style>
  <w:style w:type="character" w:styleId="Hyperlink">
    <w:name w:val="Hyperlink"/>
    <w:basedOn w:val="DefaultParagraphFont"/>
    <w:uiPriority w:val="99"/>
    <w:unhideWhenUsed/>
    <w:rsid w:val="00B70F0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0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latestversion.it/author/alkampfer/" TargetMode="External"/><Relationship Id="rId13" Type="http://schemas.openxmlformats.org/officeDocument/2006/relationships/hyperlink" Target="http://www.aitgmbh.de/?id=222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getlatestversion.it/author/alkampfe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dewrecks.com/blog/wp-content/uploads/2013/12/image6.png" TargetMode="External"/><Relationship Id="rId7" Type="http://schemas.openxmlformats.org/officeDocument/2006/relationships/hyperlink" Target="http://www.codewrecks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codewrecks.com/blog/wp-content/uploads/2013/12/image5.png" TargetMode="External"/><Relationship Id="rId25" Type="http://schemas.openxmlformats.org/officeDocument/2006/relationships/hyperlink" Target="http://www.codewrecks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en-us/mvp/Gian%20Maria%20Ricci-4025635" TargetMode="External"/><Relationship Id="rId11" Type="http://schemas.openxmlformats.org/officeDocument/2006/relationships/hyperlink" Target="http://www.codewrecks.com/blog/wp-content/uploads/2013/11/image.png" TargetMode="External"/><Relationship Id="rId24" Type="http://schemas.openxmlformats.org/officeDocument/2006/relationships/hyperlink" Target="http://mvp.microsoft.com/en-us/mvp/Gian%20Maria%20Ricci-402563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recks.com/blog/wp-content/uploads/2013/12/image4.png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blogs.ripple-rock.com/colinbird/2012/11/19/MultipleTeamsWithMicrosoftTeamFoundationServer2012VisualStudioScrumV2xUpdated1452013.asp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vimeo.com/57742458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blogs.ugidotnet.org/rgm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AEAA324E654B37993B2DE249A9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F0DE3-9C02-427B-AB1B-A37027CAF21E}"/>
      </w:docPartPr>
      <w:docPartBody>
        <w:p w:rsidR="00E24E12" w:rsidRDefault="00E74F0F" w:rsidP="00E74F0F">
          <w:pPr>
            <w:pStyle w:val="F7AEAA324E654B37993B2DE249A9737E"/>
          </w:pPr>
          <w:r w:rsidRPr="00EB2DA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0F"/>
    <w:rsid w:val="00185690"/>
    <w:rsid w:val="003A58FD"/>
    <w:rsid w:val="00A0434A"/>
    <w:rsid w:val="00E24E12"/>
    <w:rsid w:val="00E7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F0F"/>
    <w:rPr>
      <w:color w:val="808080"/>
    </w:rPr>
  </w:style>
  <w:style w:type="paragraph" w:customStyle="1" w:styleId="F7AEAA324E654B37993B2DE249A9737E">
    <w:name w:val="F7AEAA324E654B37993B2DE249A9737E"/>
    <w:rsid w:val="00E7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1 8 f 5 1 4 9 a - 5 f 0 5 - 4 9 b 4 - 9 b e 5 - 0 b 9 5 4 f 4 8 c a 0 7 "   t i t l e = " U t i l i z z a r e   G i t   c o m e    p o n t e    p e r   c o l l a b o r a z i o n i   e s t e r n e "   s t y l e = " T o p i c " / >  
 < / t o c > 
</file>

<file path=customXml/itemProps1.xml><?xml version="1.0" encoding="utf-8"?>
<ds:datastoreItem xmlns:ds="http://schemas.openxmlformats.org/officeDocument/2006/customXml" ds:itemID="{4268BD24-C97C-4216-A9F2-97B31FC604D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</TotalTime>
  <Pages>1</Pages>
  <Words>1532</Words>
  <Characters>8737</Characters>
  <Application>Microsoft Office Word</Application>
  <DocSecurity>0</DocSecurity>
  <Lines>72</Lines>
  <Paragraphs>20</Paragraphs>
  <ScaleCrop>false</ScaleCrop>
  <Company>Microsoft</Company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Donetti</dc:creator>
  <cp:keywords/>
  <dc:description/>
  <cp:lastModifiedBy>Aldo Donetti</cp:lastModifiedBy>
  <cp:revision>4</cp:revision>
  <dcterms:created xsi:type="dcterms:W3CDTF">2014-02-17T10:12:00Z</dcterms:created>
  <dcterms:modified xsi:type="dcterms:W3CDTF">2014-03-13T10:45:00Z</dcterms:modified>
</cp:coreProperties>
</file>