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0D5BC" w14:textId="25B3EC05" w:rsidR="005A760F" w:rsidRPr="00BA34DA" w:rsidRDefault="005A760F" w:rsidP="005A760F">
      <w:pPr>
        <w:pStyle w:val="Heading1"/>
        <w:spacing w:after="222"/>
        <w:rPr>
          <w:rFonts w:eastAsia="Times New Roman"/>
          <w:sz w:val="39"/>
          <w:szCs w:val="39"/>
          <w:lang w:val="it-IT" w:bidi="ar-SA"/>
        </w:rPr>
      </w:pPr>
      <w:r w:rsidRPr="00BA34DA">
        <w:rPr>
          <w:sz w:val="39"/>
          <w:szCs w:val="39"/>
          <w:lang w:val="it-IT"/>
        </w:rPr>
        <w:t>P</w:t>
      </w:r>
      <w:r w:rsidR="00BA34DA" w:rsidRPr="00BA34DA">
        <w:rPr>
          <w:sz w:val="39"/>
          <w:szCs w:val="39"/>
          <w:lang w:val="it-IT"/>
        </w:rPr>
        <w:t>ubblicare un package nuget graz</w:t>
      </w:r>
      <w:r w:rsidR="001F6FB3">
        <w:rPr>
          <w:sz w:val="39"/>
          <w:szCs w:val="39"/>
          <w:lang w:val="it-IT"/>
        </w:rPr>
        <w:t>ie alla build vNext di TFS / VSTS</w:t>
      </w:r>
    </w:p>
    <w:p w14:paraId="4A519566" w14:textId="615FF666" w:rsidR="00BC3168" w:rsidRDefault="005A760F" w:rsidP="005A760F">
      <w:pPr>
        <w:rPr>
          <w:lang w:val="it-IT"/>
        </w:rPr>
      </w:pPr>
      <w:r w:rsidRPr="005A760F">
        <w:rPr>
          <w:lang w:val="it-IT"/>
        </w:rPr>
        <w:t>Grazie alle nuove funzionalità della build vNext di TFS2015 / VS</w:t>
      </w:r>
      <w:r w:rsidR="001F6FB3">
        <w:rPr>
          <w:lang w:val="it-IT"/>
        </w:rPr>
        <w:t>TS</w:t>
      </w:r>
      <w:r w:rsidRPr="005A760F">
        <w:rPr>
          <w:lang w:val="it-IT"/>
        </w:rPr>
        <w:t xml:space="preserve">, </w:t>
      </w:r>
      <w:r w:rsidR="00BC3168">
        <w:rPr>
          <w:lang w:val="it-IT"/>
        </w:rPr>
        <w:t xml:space="preserve">è possibile con pochissimo sforzo </w:t>
      </w:r>
      <w:r w:rsidRPr="005A760F">
        <w:rPr>
          <w:lang w:val="it-IT"/>
        </w:rPr>
        <w:t>pubblicare automaticamente un package nuget in un feeed (che sia nuget o MyGet)</w:t>
      </w:r>
      <w:r>
        <w:rPr>
          <w:lang w:val="it-IT"/>
        </w:rPr>
        <w:t xml:space="preserve">. </w:t>
      </w:r>
    </w:p>
    <w:p w14:paraId="2405556B" w14:textId="2F762A1F" w:rsidR="005A760F" w:rsidRDefault="005A760F" w:rsidP="005A760F">
      <w:pPr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</w:pPr>
      <w:r>
        <w:rPr>
          <w:lang w:val="it-IT"/>
        </w:rPr>
        <w:t xml:space="preserve">Prima di tutto è necessario creare un file .nuspec </w:t>
      </w:r>
      <w:r w:rsidR="00CC3DC9">
        <w:rPr>
          <w:lang w:val="it-IT"/>
        </w:rPr>
        <w:t>per ogni package che si vuole pubblicare</w:t>
      </w:r>
      <w:r w:rsidR="00BC3168">
        <w:rPr>
          <w:lang w:val="it-IT"/>
        </w:rPr>
        <w:t xml:space="preserve">. Questo tipo di file </w:t>
      </w:r>
      <w:r w:rsidR="00CC3DC9">
        <w:rPr>
          <w:lang w:val="it-IT"/>
        </w:rPr>
        <w:t>contiene i dettagli necessari a</w:t>
      </w:r>
      <w:r>
        <w:rPr>
          <w:lang w:val="it-IT"/>
        </w:rPr>
        <w:t xml:space="preserve"> creare il </w:t>
      </w:r>
      <w:r w:rsidR="00BC3168">
        <w:rPr>
          <w:lang w:val="it-IT"/>
        </w:rPr>
        <w:t>pacchetto</w:t>
      </w:r>
      <w:r>
        <w:rPr>
          <w:lang w:val="it-IT"/>
        </w:rPr>
        <w:t xml:space="preserve"> nuget</w:t>
      </w:r>
      <w:r w:rsidR="00BC3168">
        <w:rPr>
          <w:lang w:val="it-IT"/>
        </w:rPr>
        <w:t>;</w:t>
      </w:r>
      <w:r>
        <w:rPr>
          <w:lang w:val="it-IT"/>
        </w:rPr>
        <w:t xml:space="preserve"> per chi non </w:t>
      </w:r>
      <w:r w:rsidR="00BC3168">
        <w:rPr>
          <w:lang w:val="it-IT"/>
        </w:rPr>
        <w:t xml:space="preserve">ne </w:t>
      </w:r>
      <w:r>
        <w:rPr>
          <w:lang w:val="it-IT"/>
        </w:rPr>
        <w:t xml:space="preserve">conoscesse il formato è possibile consultare la documentazione online: </w:t>
      </w:r>
      <w:hyperlink r:id="rId8" w:history="1">
        <w:r w:rsidRPr="005F647C">
          <w:rPr>
            <w:rStyle w:val="Hyperlink"/>
            <w:rFonts w:ascii="Segoe UI" w:eastAsiaTheme="minorHAnsi" w:hAnsi="Segoe UI" w:cs="Segoe UI"/>
            <w:sz w:val="20"/>
            <w:szCs w:val="20"/>
            <w:lang w:val="it-IT" w:bidi="ar-SA"/>
          </w:rPr>
          <w:t>https://docs.nuget.org/create/nuspec-reference</w:t>
        </w:r>
      </w:hyperlink>
      <w:r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  <w:t>.</w:t>
      </w:r>
    </w:p>
    <w:p w14:paraId="6889C63A" w14:textId="58D2DC29" w:rsidR="005A760F" w:rsidRPr="005A760F" w:rsidRDefault="005A760F" w:rsidP="005A760F">
      <w:pPr>
        <w:rPr>
          <w:b/>
          <w:lang w:val="it-IT"/>
        </w:rPr>
      </w:pPr>
      <w:r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  <w:t>Una volta che il file è correttamente creato</w:t>
      </w:r>
      <w:r w:rsidR="00BC3168"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  <w:t xml:space="preserve"> e salvato nel controllo di codice sorgente</w:t>
      </w:r>
      <w:r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  <w:t>,</w:t>
      </w:r>
      <w:r w:rsidR="00BC3168"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  <w:t xml:space="preserve"> si può iniziare a personalizzare una build vNext standard per la pubblicazione. Il primo passo consiste nell’</w:t>
      </w:r>
      <w:r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  <w:t xml:space="preserve">andare nel tab </w:t>
      </w:r>
      <w:r>
        <w:rPr>
          <w:rFonts w:ascii="Segoe UI" w:eastAsiaTheme="minorHAnsi" w:hAnsi="Segoe UI" w:cs="Segoe UI"/>
          <w:b/>
          <w:color w:val="000000"/>
          <w:sz w:val="20"/>
          <w:szCs w:val="20"/>
          <w:lang w:val="it-IT" w:bidi="ar-SA"/>
        </w:rPr>
        <w:t>Variables</w:t>
      </w:r>
      <w:r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  <w:t xml:space="preserve"> per </w:t>
      </w:r>
      <w:r w:rsidR="00BC3168"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  <w:t>aggiungere una variabile</w:t>
      </w:r>
      <w:r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  <w:t xml:space="preserve"> chiamata NugetVersion, come mostrato nella </w:t>
      </w:r>
      <w:r>
        <w:rPr>
          <w:rFonts w:ascii="Segoe UI" w:eastAsiaTheme="minorHAnsi" w:hAnsi="Segoe UI" w:cs="Segoe UI"/>
          <w:b/>
          <w:color w:val="000000"/>
          <w:sz w:val="20"/>
          <w:szCs w:val="20"/>
          <w:lang w:val="it-IT" w:bidi="ar-SA"/>
        </w:rPr>
        <w:t>Figura 1.</w:t>
      </w:r>
    </w:p>
    <w:p w14:paraId="1F0519F7" w14:textId="09AF1C23" w:rsidR="005A760F" w:rsidRDefault="005A760F" w:rsidP="005A760F">
      <w:pPr>
        <w:pStyle w:val="NormalWeb"/>
        <w:rPr>
          <w:sz w:val="15"/>
          <w:szCs w:val="15"/>
        </w:rPr>
      </w:pPr>
      <w:r>
        <w:rPr>
          <w:noProof/>
          <w:color w:val="333333"/>
          <w:sz w:val="15"/>
          <w:szCs w:val="15"/>
        </w:rPr>
        <w:drawing>
          <wp:inline distT="0" distB="0" distL="0" distR="0" wp14:anchorId="3791EA35" wp14:editId="4332A9F6">
            <wp:extent cx="5572125" cy="3276600"/>
            <wp:effectExtent l="0" t="0" r="9525" b="0"/>
            <wp:docPr id="12" name="Picture 12" descr="Adding NugetVersion variable to the list of variables for this build.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ng NugetVersion variable to the list of variables for this build.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0EEE" w14:textId="6BB5569F" w:rsidR="005A760F" w:rsidRDefault="005A760F" w:rsidP="005A760F">
      <w:pPr>
        <w:rPr>
          <w:rStyle w:val="Strong"/>
          <w:sz w:val="20"/>
          <w:szCs w:val="20"/>
          <w:lang w:val="it-IT"/>
        </w:rPr>
      </w:pPr>
      <w:r w:rsidRPr="005A760F">
        <w:rPr>
          <w:rStyle w:val="Strong"/>
          <w:sz w:val="20"/>
          <w:szCs w:val="20"/>
          <w:lang w:val="it-IT"/>
        </w:rPr>
        <w:t>Figura 1</w:t>
      </w:r>
      <w:r>
        <w:rPr>
          <w:rStyle w:val="Strong"/>
          <w:sz w:val="20"/>
          <w:szCs w:val="20"/>
          <w:lang w:val="it-IT"/>
        </w:rPr>
        <w:t xml:space="preserve">: </w:t>
      </w:r>
      <w:r>
        <w:rPr>
          <w:rStyle w:val="Strong"/>
          <w:b w:val="0"/>
          <w:i/>
          <w:sz w:val="20"/>
          <w:szCs w:val="20"/>
          <w:lang w:val="it-IT"/>
        </w:rPr>
        <w:t xml:space="preserve">Introduzione di una nuova variabile che andrà a contenere la versione di Nuget </w:t>
      </w:r>
      <w:r w:rsidRPr="005A760F">
        <w:rPr>
          <w:rStyle w:val="Strong"/>
          <w:sz w:val="20"/>
          <w:szCs w:val="20"/>
          <w:lang w:val="it-IT"/>
        </w:rPr>
        <w:t xml:space="preserve"> </w:t>
      </w:r>
    </w:p>
    <w:p w14:paraId="26C90587" w14:textId="42935F1D" w:rsidR="005A760F" w:rsidRDefault="005A760F" w:rsidP="005A760F">
      <w:pPr>
        <w:rPr>
          <w:rStyle w:val="Strong"/>
          <w:b w:val="0"/>
          <w:sz w:val="20"/>
          <w:szCs w:val="20"/>
          <w:lang w:val="it-IT"/>
        </w:rPr>
      </w:pPr>
      <w:r>
        <w:rPr>
          <w:rStyle w:val="Strong"/>
          <w:b w:val="0"/>
          <w:sz w:val="20"/>
          <w:szCs w:val="20"/>
          <w:lang w:val="it-IT"/>
        </w:rPr>
        <w:t>Specificare in questo modo il numero di versione è tipico di una build che non ha abilitata l’integrazione continua, altrimenti ad ogni push</w:t>
      </w:r>
      <w:r w:rsidR="00BC3168">
        <w:rPr>
          <w:rStyle w:val="Strong"/>
          <w:b w:val="0"/>
          <w:sz w:val="20"/>
          <w:szCs w:val="20"/>
          <w:lang w:val="it-IT"/>
        </w:rPr>
        <w:t xml:space="preserve"> (git) o commit (TFVC)</w:t>
      </w:r>
      <w:r>
        <w:rPr>
          <w:rStyle w:val="Strong"/>
          <w:b w:val="0"/>
          <w:sz w:val="20"/>
          <w:szCs w:val="20"/>
          <w:lang w:val="it-IT"/>
        </w:rPr>
        <w:t xml:space="preserve"> verso il repository centrale, verrebbe </w:t>
      </w:r>
      <w:r w:rsidR="00BC3168">
        <w:rPr>
          <w:rStyle w:val="Strong"/>
          <w:b w:val="0"/>
          <w:sz w:val="20"/>
          <w:szCs w:val="20"/>
          <w:lang w:val="it-IT"/>
        </w:rPr>
        <w:t>ripubblicato</w:t>
      </w:r>
      <w:r>
        <w:rPr>
          <w:rStyle w:val="Strong"/>
          <w:b w:val="0"/>
          <w:sz w:val="20"/>
          <w:szCs w:val="20"/>
          <w:lang w:val="it-IT"/>
        </w:rPr>
        <w:t xml:space="preserve"> un package con lo stesso numero di versione. </w:t>
      </w:r>
      <w:r w:rsidR="00BC3168">
        <w:rPr>
          <w:rStyle w:val="Strong"/>
          <w:b w:val="0"/>
          <w:sz w:val="20"/>
          <w:szCs w:val="20"/>
          <w:lang w:val="it-IT"/>
        </w:rPr>
        <w:t>In questo esempio la build viene lanciata manualmente quando si vuole effettuare una pubblicazione e</w:t>
      </w:r>
      <w:r>
        <w:rPr>
          <w:rStyle w:val="Strong"/>
          <w:b w:val="0"/>
          <w:sz w:val="20"/>
          <w:szCs w:val="20"/>
          <w:lang w:val="it-IT"/>
        </w:rPr>
        <w:t xml:space="preserve"> per questa ragione, sempre in </w:t>
      </w:r>
      <w:r>
        <w:rPr>
          <w:rStyle w:val="Strong"/>
          <w:sz w:val="20"/>
          <w:szCs w:val="20"/>
          <w:lang w:val="it-IT"/>
        </w:rPr>
        <w:t>Figura 1</w:t>
      </w:r>
      <w:r>
        <w:rPr>
          <w:rStyle w:val="Strong"/>
          <w:b w:val="0"/>
          <w:sz w:val="20"/>
          <w:szCs w:val="20"/>
          <w:lang w:val="it-IT"/>
        </w:rPr>
        <w:t xml:space="preserve">, si può notare che l’opzione “Allow at queue time” è stata spuntata, per </w:t>
      </w:r>
      <w:r w:rsidRPr="00BC3168">
        <w:rPr>
          <w:rStyle w:val="Strong"/>
          <w:sz w:val="20"/>
          <w:szCs w:val="20"/>
          <w:lang w:val="it-IT"/>
        </w:rPr>
        <w:t>permettere</w:t>
      </w:r>
      <w:r w:rsidR="00BC3168" w:rsidRPr="00BC3168">
        <w:rPr>
          <w:rStyle w:val="Strong"/>
          <w:sz w:val="20"/>
          <w:szCs w:val="20"/>
          <w:lang w:val="it-IT"/>
        </w:rPr>
        <w:t xml:space="preserve"> appunto</w:t>
      </w:r>
      <w:r w:rsidRPr="00BC3168">
        <w:rPr>
          <w:rStyle w:val="Strong"/>
          <w:sz w:val="20"/>
          <w:szCs w:val="20"/>
          <w:lang w:val="it-IT"/>
        </w:rPr>
        <w:t xml:space="preserve"> all’utente di </w:t>
      </w:r>
      <w:r w:rsidR="00BC3168" w:rsidRPr="00BC3168">
        <w:rPr>
          <w:rStyle w:val="Strong"/>
          <w:sz w:val="20"/>
          <w:szCs w:val="20"/>
          <w:lang w:val="it-IT"/>
        </w:rPr>
        <w:t xml:space="preserve">specificare la versione </w:t>
      </w:r>
      <w:r w:rsidRPr="00BC3168">
        <w:rPr>
          <w:rStyle w:val="Strong"/>
          <w:sz w:val="20"/>
          <w:szCs w:val="20"/>
          <w:lang w:val="it-IT"/>
        </w:rPr>
        <w:t>al momento di accodare una nuova build</w:t>
      </w:r>
      <w:r>
        <w:rPr>
          <w:rStyle w:val="Strong"/>
          <w:b w:val="0"/>
          <w:sz w:val="20"/>
          <w:szCs w:val="20"/>
          <w:lang w:val="it-IT"/>
        </w:rPr>
        <w:t>.</w:t>
      </w:r>
    </w:p>
    <w:p w14:paraId="2E8B9D42" w14:textId="03D70AAF" w:rsidR="005A760F" w:rsidRDefault="005A760F" w:rsidP="005A760F">
      <w:pPr>
        <w:rPr>
          <w:rStyle w:val="Strong"/>
          <w:b w:val="0"/>
          <w:sz w:val="20"/>
          <w:szCs w:val="20"/>
          <w:lang w:val="it-IT"/>
        </w:rPr>
      </w:pPr>
      <w:r>
        <w:rPr>
          <w:rStyle w:val="Strong"/>
          <w:b w:val="0"/>
          <w:sz w:val="20"/>
          <w:szCs w:val="20"/>
          <w:lang w:val="it-IT"/>
        </w:rPr>
        <w:t xml:space="preserve">In questo scenario quindi, ogni qualvolta si vuole pubblicare una nuova versione del package, si deve accodare manualmente una nuova build specificando il numero di </w:t>
      </w:r>
      <w:r w:rsidR="00BC3168">
        <w:rPr>
          <w:rStyle w:val="Strong"/>
          <w:b w:val="0"/>
          <w:sz w:val="20"/>
          <w:szCs w:val="20"/>
          <w:lang w:val="it-IT"/>
        </w:rPr>
        <w:t>versione</w:t>
      </w:r>
      <w:r>
        <w:rPr>
          <w:rStyle w:val="Strong"/>
          <w:b w:val="0"/>
          <w:sz w:val="20"/>
          <w:szCs w:val="20"/>
          <w:lang w:val="it-IT"/>
        </w:rPr>
        <w:t xml:space="preserve"> da usare. In un prossimo articolo mostrerò come automatizzare la numerazione con il semantic versioning, ma per</w:t>
      </w:r>
      <w:r w:rsidR="00BC3168">
        <w:rPr>
          <w:rStyle w:val="Strong"/>
          <w:b w:val="0"/>
          <w:sz w:val="20"/>
          <w:szCs w:val="20"/>
          <w:lang w:val="it-IT"/>
        </w:rPr>
        <w:t xml:space="preserve"> questo esempio</w:t>
      </w:r>
      <w:r>
        <w:rPr>
          <w:rStyle w:val="Strong"/>
          <w:b w:val="0"/>
          <w:sz w:val="20"/>
          <w:szCs w:val="20"/>
          <w:lang w:val="it-IT"/>
        </w:rPr>
        <w:t xml:space="preserve">, il numero di versione viene </w:t>
      </w:r>
      <w:r w:rsidR="00BC3168">
        <w:rPr>
          <w:rStyle w:val="Strong"/>
          <w:b w:val="0"/>
          <w:sz w:val="20"/>
          <w:szCs w:val="20"/>
          <w:lang w:val="it-IT"/>
        </w:rPr>
        <w:t>gestito</w:t>
      </w:r>
      <w:r>
        <w:rPr>
          <w:rStyle w:val="Strong"/>
          <w:b w:val="0"/>
          <w:sz w:val="20"/>
          <w:szCs w:val="20"/>
          <w:lang w:val="it-IT"/>
        </w:rPr>
        <w:t xml:space="preserve"> manualmente.</w:t>
      </w:r>
      <w:r w:rsidR="00CC3DC9">
        <w:rPr>
          <w:rStyle w:val="Strong"/>
          <w:b w:val="0"/>
          <w:sz w:val="20"/>
          <w:szCs w:val="20"/>
          <w:lang w:val="it-IT"/>
        </w:rPr>
        <w:t xml:space="preserve"> </w:t>
      </w:r>
    </w:p>
    <w:p w14:paraId="79BE0F59" w14:textId="1DBF974E" w:rsidR="005A760F" w:rsidRDefault="005A760F" w:rsidP="005A760F">
      <w:pPr>
        <w:rPr>
          <w:rStyle w:val="Strong"/>
          <w:b w:val="0"/>
          <w:sz w:val="20"/>
          <w:szCs w:val="20"/>
          <w:lang w:val="it-IT"/>
        </w:rPr>
      </w:pPr>
      <w:r>
        <w:rPr>
          <w:rStyle w:val="Strong"/>
          <w:b w:val="0"/>
          <w:sz w:val="20"/>
          <w:szCs w:val="20"/>
          <w:lang w:val="it-IT"/>
        </w:rPr>
        <w:t>Naturalmente è consigliabile adottare una numerazione anche per gli assembly, ma non è detto che essa debba corrispondere all</w:t>
      </w:r>
      <w:r w:rsidR="00954412">
        <w:rPr>
          <w:rStyle w:val="Strong"/>
          <w:b w:val="0"/>
          <w:sz w:val="20"/>
          <w:szCs w:val="20"/>
          <w:lang w:val="it-IT"/>
        </w:rPr>
        <w:t>a numerazione del package nuget</w:t>
      </w:r>
      <w:r w:rsidR="0046790D">
        <w:rPr>
          <w:rStyle w:val="Strong"/>
          <w:b w:val="0"/>
          <w:sz w:val="20"/>
          <w:szCs w:val="20"/>
          <w:lang w:val="it-IT"/>
        </w:rPr>
        <w:t xml:space="preserve">. </w:t>
      </w:r>
      <w:r w:rsidR="00954412">
        <w:rPr>
          <w:rStyle w:val="Strong"/>
          <w:b w:val="0"/>
          <w:sz w:val="20"/>
          <w:szCs w:val="20"/>
          <w:lang w:val="it-IT"/>
        </w:rPr>
        <w:t>Se si desidera versionare gli assembly n</w:t>
      </w:r>
      <w:r w:rsidR="0046790D">
        <w:rPr>
          <w:rStyle w:val="Strong"/>
          <w:b w:val="0"/>
          <w:sz w:val="20"/>
          <w:szCs w:val="20"/>
          <w:lang w:val="it-IT"/>
        </w:rPr>
        <w:t>ella build vNext è possi</w:t>
      </w:r>
      <w:r w:rsidR="00CC3DC9">
        <w:rPr>
          <w:rStyle w:val="Strong"/>
          <w:b w:val="0"/>
          <w:sz w:val="20"/>
          <w:szCs w:val="20"/>
          <w:lang w:val="it-IT"/>
        </w:rPr>
        <w:t>bile creare un semplice script PowerS</w:t>
      </w:r>
      <w:r w:rsidR="0046790D">
        <w:rPr>
          <w:rStyle w:val="Strong"/>
          <w:b w:val="0"/>
          <w:sz w:val="20"/>
          <w:szCs w:val="20"/>
          <w:lang w:val="it-IT"/>
        </w:rPr>
        <w:t>h</w:t>
      </w:r>
      <w:r w:rsidR="00CC3DC9">
        <w:rPr>
          <w:rStyle w:val="Strong"/>
          <w:b w:val="0"/>
          <w:sz w:val="20"/>
          <w:szCs w:val="20"/>
          <w:lang w:val="it-IT"/>
        </w:rPr>
        <w:t>ell che va a modificare i file A</w:t>
      </w:r>
      <w:r w:rsidR="0046790D">
        <w:rPr>
          <w:rStyle w:val="Strong"/>
          <w:b w:val="0"/>
          <w:sz w:val="20"/>
          <w:szCs w:val="20"/>
          <w:lang w:val="it-IT"/>
        </w:rPr>
        <w:t xml:space="preserve">ssemblyinfo.cs prima della build, come mostrato </w:t>
      </w:r>
      <w:r w:rsidR="00954412">
        <w:rPr>
          <w:rStyle w:val="Strong"/>
          <w:b w:val="0"/>
          <w:sz w:val="20"/>
          <w:szCs w:val="20"/>
          <w:lang w:val="it-IT"/>
        </w:rPr>
        <w:t xml:space="preserve">in un </w:t>
      </w:r>
      <w:r w:rsidR="00954412">
        <w:rPr>
          <w:rStyle w:val="Strong"/>
          <w:b w:val="0"/>
          <w:sz w:val="20"/>
          <w:szCs w:val="20"/>
          <w:lang w:val="it-IT"/>
        </w:rPr>
        <w:lastRenderedPageBreak/>
        <w:t xml:space="preserve">articolo del </w:t>
      </w:r>
      <w:r w:rsidR="0046790D">
        <w:rPr>
          <w:rStyle w:val="Strong"/>
          <w:b w:val="0"/>
          <w:sz w:val="20"/>
          <w:szCs w:val="20"/>
          <w:lang w:val="it-IT"/>
        </w:rPr>
        <w:t xml:space="preserve">mio blog inglese: </w:t>
      </w:r>
      <w:r w:rsidR="0046790D">
        <w:rPr>
          <w:rFonts w:ascii="Segoe UI" w:eastAsiaTheme="minorHAnsi" w:hAnsi="Segoe UI" w:cs="Segoe UI"/>
          <w:color w:val="000000"/>
          <w:sz w:val="20"/>
          <w:szCs w:val="20"/>
          <w:lang w:val="it-IT" w:bidi="ar-SA"/>
        </w:rPr>
        <w:t>http://www.codewrecks.com/blog/index.php/2014/01/11/customize-tfs-2013-build-with-powershell-scripts/</w:t>
      </w:r>
      <w:r>
        <w:rPr>
          <w:rStyle w:val="Strong"/>
          <w:b w:val="0"/>
          <w:sz w:val="20"/>
          <w:szCs w:val="20"/>
          <w:lang w:val="it-IT"/>
        </w:rPr>
        <w:t xml:space="preserve"> </w:t>
      </w:r>
      <w:r w:rsidR="000B054C">
        <w:rPr>
          <w:rStyle w:val="Strong"/>
          <w:b w:val="0"/>
          <w:sz w:val="20"/>
          <w:szCs w:val="20"/>
          <w:lang w:val="it-IT"/>
        </w:rPr>
        <w:t>. L’articolo in questione riguarda la build XAML, ma lo script è perfettamente valido anche per una build vNext.</w:t>
      </w:r>
    </w:p>
    <w:p w14:paraId="603CB9C7" w14:textId="7138FB3D" w:rsidR="000B054C" w:rsidRDefault="000B054C" w:rsidP="000B054C">
      <w:pPr>
        <w:pStyle w:val="Heading2"/>
        <w:rPr>
          <w:rStyle w:val="Strong"/>
          <w:b/>
          <w:sz w:val="20"/>
          <w:szCs w:val="20"/>
          <w:lang w:val="it-IT"/>
        </w:rPr>
      </w:pPr>
      <w:r>
        <w:rPr>
          <w:rStyle w:val="Strong"/>
          <w:b/>
          <w:sz w:val="20"/>
          <w:szCs w:val="20"/>
          <w:lang w:val="it-IT"/>
        </w:rPr>
        <w:t>Task per il packaging di Nuget</w:t>
      </w:r>
    </w:p>
    <w:p w14:paraId="478FC302" w14:textId="608E5839" w:rsidR="000B054C" w:rsidRDefault="000B054C" w:rsidP="000B054C">
      <w:pPr>
        <w:pStyle w:val="ppBodyText"/>
        <w:rPr>
          <w:lang w:val="it-IT"/>
        </w:rPr>
      </w:pPr>
      <w:r>
        <w:rPr>
          <w:lang w:val="it-IT"/>
        </w:rPr>
        <w:t xml:space="preserve">La build vNext in </w:t>
      </w:r>
      <w:r w:rsidR="00954412">
        <w:rPr>
          <w:lang w:val="it-IT"/>
        </w:rPr>
        <w:t>Visual Studio Online</w:t>
      </w:r>
      <w:r>
        <w:rPr>
          <w:lang w:val="it-IT"/>
        </w:rPr>
        <w:t xml:space="preserve"> ha un task </w:t>
      </w:r>
      <w:r w:rsidR="00954412">
        <w:rPr>
          <w:lang w:val="it-IT"/>
        </w:rPr>
        <w:t xml:space="preserve">specifico per la creazione del </w:t>
      </w:r>
      <w:r>
        <w:rPr>
          <w:lang w:val="it-IT"/>
        </w:rPr>
        <w:t>package n</w:t>
      </w:r>
      <w:r w:rsidR="00954412">
        <w:rPr>
          <w:lang w:val="it-IT"/>
        </w:rPr>
        <w:t>uget a partire dal file .nuspec</w:t>
      </w:r>
      <w:r>
        <w:rPr>
          <w:lang w:val="it-IT"/>
        </w:rPr>
        <w:t xml:space="preserve">. </w:t>
      </w:r>
      <w:r w:rsidRPr="00CC3DC9">
        <w:rPr>
          <w:b/>
          <w:lang w:val="it-IT"/>
        </w:rPr>
        <w:t>Grazie a questo task non è necessario andare ad includere nuget.exe nel repository per poter creare il package</w:t>
      </w:r>
      <w:r>
        <w:rPr>
          <w:lang w:val="it-IT"/>
        </w:rPr>
        <w:t xml:space="preserve">, perché è compito del task stesso andare a configurare il build agent per scaricare tutto quello di cui ha bisogno. </w:t>
      </w:r>
    </w:p>
    <w:p w14:paraId="652572C2" w14:textId="727E6B78" w:rsidR="000B054C" w:rsidRPr="000B054C" w:rsidRDefault="000B054C" w:rsidP="000B054C">
      <w:pPr>
        <w:pStyle w:val="ppBodyText"/>
        <w:rPr>
          <w:lang w:val="it-IT"/>
        </w:rPr>
      </w:pPr>
      <w:r>
        <w:rPr>
          <w:lang w:val="it-IT"/>
        </w:rPr>
        <w:t xml:space="preserve">Se </w:t>
      </w:r>
      <w:r w:rsidR="00954412">
        <w:rPr>
          <w:lang w:val="it-IT"/>
        </w:rPr>
        <w:t>si è</w:t>
      </w:r>
      <w:r>
        <w:rPr>
          <w:lang w:val="it-IT"/>
        </w:rPr>
        <w:t xml:space="preserve"> curiosi</w:t>
      </w:r>
      <w:r w:rsidR="00954412">
        <w:rPr>
          <w:lang w:val="it-IT"/>
        </w:rPr>
        <w:t xml:space="preserve"> di come funziona il task</w:t>
      </w:r>
      <w:r>
        <w:rPr>
          <w:lang w:val="it-IT"/>
        </w:rPr>
        <w:t xml:space="preserve">, </w:t>
      </w:r>
      <w:r w:rsidR="00954412">
        <w:rPr>
          <w:lang w:val="it-IT"/>
        </w:rPr>
        <w:t>si può</w:t>
      </w:r>
      <w:r>
        <w:rPr>
          <w:lang w:val="it-IT"/>
        </w:rPr>
        <w:t xml:space="preserve"> </w:t>
      </w:r>
      <w:r w:rsidR="00CC3DC9">
        <w:rPr>
          <w:lang w:val="it-IT"/>
        </w:rPr>
        <w:t xml:space="preserve">aprire </w:t>
      </w:r>
      <w:r>
        <w:rPr>
          <w:lang w:val="it-IT"/>
        </w:rPr>
        <w:t xml:space="preserve">la cartella </w:t>
      </w:r>
      <w:r w:rsidR="00954412">
        <w:rPr>
          <w:lang w:val="it-IT"/>
        </w:rPr>
        <w:t>dove è installato l’</w:t>
      </w:r>
      <w:r>
        <w:rPr>
          <w:lang w:val="it-IT"/>
        </w:rPr>
        <w:t xml:space="preserve">agent di build vNext ed andare nella cartella Task, dove </w:t>
      </w:r>
      <w:r w:rsidR="00954412">
        <w:rPr>
          <w:lang w:val="it-IT"/>
        </w:rPr>
        <w:t>si trova</w:t>
      </w:r>
      <w:r>
        <w:rPr>
          <w:lang w:val="it-IT"/>
        </w:rPr>
        <w:t xml:space="preserve"> il NugetPackager. </w:t>
      </w:r>
      <w:r w:rsidR="00B61E27">
        <w:rPr>
          <w:lang w:val="it-IT"/>
        </w:rPr>
        <w:t>In questa cartella si po</w:t>
      </w:r>
      <w:r w:rsidR="00CC3DC9">
        <w:rPr>
          <w:lang w:val="it-IT"/>
        </w:rPr>
        <w:t>ssono trovare tutti gli script PowerS</w:t>
      </w:r>
      <w:r w:rsidR="00B61E27">
        <w:rPr>
          <w:lang w:val="it-IT"/>
        </w:rPr>
        <w:t>hell che verranno utilizzati dal task per creare il file nupkg a partire dal file .nuspec.</w:t>
      </w:r>
    </w:p>
    <w:p w14:paraId="044C0462" w14:textId="5895DC00" w:rsidR="005A760F" w:rsidRDefault="005A760F" w:rsidP="005A760F">
      <w:pPr>
        <w:pStyle w:val="NormalWeb"/>
        <w:rPr>
          <w:sz w:val="15"/>
          <w:szCs w:val="15"/>
        </w:rPr>
      </w:pPr>
      <w:r>
        <w:rPr>
          <w:noProof/>
          <w:color w:val="333333"/>
          <w:sz w:val="15"/>
          <w:szCs w:val="15"/>
        </w:rPr>
        <w:drawing>
          <wp:inline distT="0" distB="0" distL="0" distR="0" wp14:anchorId="73D2D3E9" wp14:editId="3723197F">
            <wp:extent cx="6334125" cy="4552950"/>
            <wp:effectExtent l="0" t="0" r="9525" b="0"/>
            <wp:docPr id="11" name="Picture 11" descr="How to configure Nuget Packager to create your package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configure Nuget Packager to create your package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A17A" w14:textId="77777777" w:rsidR="004A0E4B" w:rsidRDefault="004A0E4B" w:rsidP="005A760F">
      <w:pPr>
        <w:pStyle w:val="NormalWeb"/>
        <w:rPr>
          <w:rStyle w:val="Strong"/>
          <w:sz w:val="15"/>
          <w:szCs w:val="15"/>
        </w:rPr>
      </w:pPr>
    </w:p>
    <w:p w14:paraId="7350CC5C" w14:textId="2136AE12" w:rsidR="005A760F" w:rsidRPr="004A0E4B" w:rsidRDefault="004A0E4B" w:rsidP="004A0E4B">
      <w:pPr>
        <w:rPr>
          <w:sz w:val="20"/>
          <w:szCs w:val="20"/>
          <w:lang w:val="it-IT"/>
        </w:rPr>
      </w:pPr>
      <w:r w:rsidRPr="004A0E4B">
        <w:rPr>
          <w:rStyle w:val="Strong"/>
          <w:sz w:val="20"/>
          <w:szCs w:val="20"/>
          <w:lang w:val="it-IT"/>
        </w:rPr>
        <w:t>Figura 2</w:t>
      </w:r>
      <w:r w:rsidR="005A760F" w:rsidRPr="004A0E4B">
        <w:rPr>
          <w:rStyle w:val="Strong"/>
          <w:sz w:val="20"/>
          <w:szCs w:val="20"/>
          <w:lang w:val="it-IT"/>
        </w:rPr>
        <w:t>:</w:t>
      </w:r>
      <w:r w:rsidRPr="004A0E4B">
        <w:rPr>
          <w:rStyle w:val="Strong"/>
          <w:sz w:val="20"/>
          <w:szCs w:val="20"/>
          <w:lang w:val="it-IT"/>
        </w:rPr>
        <w:t xml:space="preserve"> </w:t>
      </w:r>
      <w:r w:rsidRPr="004A0E4B">
        <w:rPr>
          <w:rStyle w:val="Strong"/>
          <w:b w:val="0"/>
          <w:i/>
          <w:sz w:val="20"/>
          <w:szCs w:val="20"/>
          <w:lang w:val="it-IT"/>
        </w:rPr>
        <w:t>Aggiungere il task Nuget Packager per creare il file .nupkg a partire dal nuspec durante la build</w:t>
      </w:r>
      <w:r w:rsidR="005A760F" w:rsidRPr="004A0E4B">
        <w:rPr>
          <w:rStyle w:val="Emphasis"/>
          <w:sz w:val="20"/>
          <w:szCs w:val="20"/>
          <w:lang w:val="it-IT"/>
        </w:rPr>
        <w:t>.</w:t>
      </w:r>
    </w:p>
    <w:p w14:paraId="36010272" w14:textId="178790E3" w:rsidR="004A0E4B" w:rsidRDefault="004A0E4B" w:rsidP="004A0E4B">
      <w:pPr>
        <w:rPr>
          <w:lang w:val="it-IT"/>
        </w:rPr>
      </w:pPr>
      <w:r w:rsidRPr="004A0E4B">
        <w:rPr>
          <w:lang w:val="it-IT"/>
        </w:rPr>
        <w:t>Naturalmente s</w:t>
      </w:r>
      <w:r>
        <w:rPr>
          <w:lang w:val="it-IT"/>
        </w:rPr>
        <w:t xml:space="preserve">e sono presenti </w:t>
      </w:r>
      <w:r w:rsidR="00CC3DC9">
        <w:rPr>
          <w:lang w:val="it-IT"/>
        </w:rPr>
        <w:t>più</w:t>
      </w:r>
      <w:r>
        <w:rPr>
          <w:lang w:val="it-IT"/>
        </w:rPr>
        <w:t xml:space="preserve"> file nuspec</w:t>
      </w:r>
      <w:r w:rsidR="00CC3DC9">
        <w:rPr>
          <w:lang w:val="it-IT"/>
        </w:rPr>
        <w:t>, (caso in cui sia necessario pubblicare assieme una serie di packages)</w:t>
      </w:r>
      <w:r>
        <w:rPr>
          <w:lang w:val="it-IT"/>
        </w:rPr>
        <w:t xml:space="preserve">, è possibile specificare il wildcard **\*.nuspec per eseguire il packaging di ogni file .nuspec presente nel source control. In questo esempio è stato deciso di pubblicare un unico package, ma la tecnica è esattamente la stessa. </w:t>
      </w:r>
      <w:r w:rsidR="00954412">
        <w:rPr>
          <w:lang w:val="it-IT"/>
        </w:rPr>
        <w:t>Il prodotto dell’elaborazione di un file .nuspec è il package nuget con estensione .nupkg che poi deve essere pubblicare in un feed.</w:t>
      </w:r>
    </w:p>
    <w:p w14:paraId="4C6E13CC" w14:textId="58177F8E" w:rsidR="004A0E4B" w:rsidRPr="004A0E4B" w:rsidRDefault="004A0E4B" w:rsidP="004A0E4B">
      <w:pPr>
        <w:rPr>
          <w:lang w:val="it-IT"/>
        </w:rPr>
      </w:pPr>
      <w:r>
        <w:rPr>
          <w:lang w:val="it-IT"/>
        </w:rPr>
        <w:lastRenderedPageBreak/>
        <w:t xml:space="preserve">Nel caso di pubblicazione di un singolo </w:t>
      </w:r>
      <w:r w:rsidR="00954412">
        <w:rPr>
          <w:lang w:val="it-IT"/>
        </w:rPr>
        <w:t>file, il bottone con le ellissi</w:t>
      </w:r>
      <w:r>
        <w:rPr>
          <w:lang w:val="it-IT"/>
        </w:rPr>
        <w:t xml:space="preserve"> permette di aprire una finestra di navigazione sul codice </w:t>
      </w:r>
      <w:r w:rsidR="00954412">
        <w:rPr>
          <w:lang w:val="it-IT"/>
        </w:rPr>
        <w:t>per</w:t>
      </w:r>
      <w:r>
        <w:rPr>
          <w:lang w:val="it-IT"/>
        </w:rPr>
        <w:t xml:space="preserve"> localizzare </w:t>
      </w:r>
      <w:r w:rsidR="00954412">
        <w:rPr>
          <w:lang w:val="it-IT"/>
        </w:rPr>
        <w:t xml:space="preserve">velocemente </w:t>
      </w:r>
      <w:r>
        <w:rPr>
          <w:lang w:val="it-IT"/>
        </w:rPr>
        <w:t xml:space="preserve">il file .nuspec che si desidera pubblicare. Anche in questo caso si può apprezzare la flessibilità della build vNext che </w:t>
      </w:r>
      <w:r w:rsidR="00954412">
        <w:rPr>
          <w:lang w:val="it-IT"/>
        </w:rPr>
        <w:t>fornisce una finestra di navigazione</w:t>
      </w:r>
      <w:r>
        <w:rPr>
          <w:lang w:val="it-IT"/>
        </w:rPr>
        <w:t xml:space="preserve"> </w:t>
      </w:r>
      <w:r w:rsidR="00CC3DC9">
        <w:rPr>
          <w:lang w:val="it-IT"/>
        </w:rPr>
        <w:t>del codice</w:t>
      </w:r>
      <w:r>
        <w:rPr>
          <w:lang w:val="it-IT"/>
        </w:rPr>
        <w:t xml:space="preserve"> sorgente direttamente nella definizione della build</w:t>
      </w:r>
      <w:r w:rsidR="00954412">
        <w:rPr>
          <w:lang w:val="it-IT"/>
        </w:rPr>
        <w:t>. Il tutto fatto</w:t>
      </w:r>
      <w:r>
        <w:rPr>
          <w:lang w:val="it-IT"/>
        </w:rPr>
        <w:t xml:space="preserve"> da un browser web, non richiedendo </w:t>
      </w:r>
      <w:r w:rsidR="00954412">
        <w:rPr>
          <w:lang w:val="it-IT"/>
        </w:rPr>
        <w:t>più</w:t>
      </w:r>
      <w:r>
        <w:rPr>
          <w:lang w:val="it-IT"/>
        </w:rPr>
        <w:t xml:space="preserve"> di avere Visual Studio </w:t>
      </w:r>
      <w:r w:rsidR="00954412">
        <w:rPr>
          <w:lang w:val="it-IT"/>
        </w:rPr>
        <w:t xml:space="preserve">installato </w:t>
      </w:r>
      <w:r w:rsidR="00CC3DC9">
        <w:rPr>
          <w:lang w:val="it-IT"/>
        </w:rPr>
        <w:t>per definire una build, come per le vecchie build XAML.</w:t>
      </w:r>
    </w:p>
    <w:p w14:paraId="51AE0949" w14:textId="4C4ABACB" w:rsidR="005A760F" w:rsidRDefault="005A760F" w:rsidP="005A760F">
      <w:pPr>
        <w:pStyle w:val="NormalWeb"/>
        <w:rPr>
          <w:sz w:val="15"/>
          <w:szCs w:val="15"/>
        </w:rPr>
      </w:pPr>
      <w:r>
        <w:rPr>
          <w:noProof/>
          <w:color w:val="333333"/>
          <w:sz w:val="15"/>
          <w:szCs w:val="15"/>
        </w:rPr>
        <w:drawing>
          <wp:inline distT="0" distB="0" distL="0" distR="0" wp14:anchorId="7A18779E" wp14:editId="3FF244EB">
            <wp:extent cx="4800600" cy="2724150"/>
            <wp:effectExtent l="0" t="0" r="0" b="0"/>
            <wp:docPr id="10" name="Picture 10" descr="Thanks to source browsing you can easily choose your nuspec file to create package.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anks to source browsing you can easily choose your nuspec file to create package.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21F1" w14:textId="3EF8175C" w:rsidR="005A760F" w:rsidRPr="004A0E4B" w:rsidRDefault="004A0E4B" w:rsidP="004A0E4B">
      <w:pPr>
        <w:rPr>
          <w:lang w:val="it-IT"/>
        </w:rPr>
      </w:pPr>
      <w:r w:rsidRPr="004A0E4B">
        <w:rPr>
          <w:rStyle w:val="Strong"/>
          <w:lang w:val="it-IT"/>
        </w:rPr>
        <w:t>Figura 3</w:t>
      </w:r>
      <w:r w:rsidR="005A760F" w:rsidRPr="004A0E4B">
        <w:rPr>
          <w:rStyle w:val="Strong"/>
          <w:lang w:val="it-IT"/>
        </w:rPr>
        <w:t xml:space="preserve">: </w:t>
      </w:r>
      <w:r w:rsidRPr="004A0E4B">
        <w:rPr>
          <w:rStyle w:val="Emphasis"/>
          <w:lang w:val="it-IT"/>
        </w:rPr>
        <w:t>Navigazione nel source control per scegliere il file .nuspec da pubblicare</w:t>
      </w:r>
      <w:r w:rsidR="005A760F" w:rsidRPr="004A0E4B">
        <w:rPr>
          <w:rStyle w:val="Emphasis"/>
          <w:lang w:val="it-IT"/>
        </w:rPr>
        <w:t>.</w:t>
      </w:r>
    </w:p>
    <w:p w14:paraId="77407CAA" w14:textId="18855C1B" w:rsidR="004A0E4B" w:rsidRDefault="004A0E4B" w:rsidP="004A0E4B">
      <w:pPr>
        <w:rPr>
          <w:lang w:val="it-IT"/>
        </w:rPr>
      </w:pPr>
      <w:r w:rsidRPr="004A0E4B">
        <w:rPr>
          <w:lang w:val="it-IT"/>
        </w:rPr>
        <w:t xml:space="preserve">Tra le opzioni da specificare nel task di packaging, particolare importanza riveste la </w:t>
      </w:r>
      <w:r>
        <w:rPr>
          <w:i/>
          <w:lang w:val="it-IT"/>
        </w:rPr>
        <w:t>package folder</w:t>
      </w:r>
      <w:r>
        <w:rPr>
          <w:lang w:val="it-IT"/>
        </w:rPr>
        <w:t xml:space="preserve">, che rappresenta la cartella </w:t>
      </w:r>
      <w:r w:rsidR="00954412">
        <w:rPr>
          <w:lang w:val="it-IT"/>
        </w:rPr>
        <w:t>di destinazione dove</w:t>
      </w:r>
      <w:r>
        <w:rPr>
          <w:lang w:val="it-IT"/>
        </w:rPr>
        <w:t xml:space="preserve"> il ta</w:t>
      </w:r>
      <w:r w:rsidR="00954412">
        <w:rPr>
          <w:lang w:val="it-IT"/>
        </w:rPr>
        <w:t>sk andrà a generare i file .nup</w:t>
      </w:r>
      <w:r>
        <w:rPr>
          <w:lang w:val="it-IT"/>
        </w:rPr>
        <w:t xml:space="preserve">kg. Il mio consiglio è di </w:t>
      </w:r>
      <w:r w:rsidR="00954412">
        <w:rPr>
          <w:lang w:val="it-IT"/>
        </w:rPr>
        <w:t>usare</w:t>
      </w:r>
      <w:r>
        <w:rPr>
          <w:lang w:val="it-IT"/>
        </w:rPr>
        <w:t xml:space="preserve"> la variabile di ambiente </w:t>
      </w:r>
      <w:r>
        <w:rPr>
          <w:b/>
          <w:lang w:val="it-IT"/>
        </w:rPr>
        <w:t xml:space="preserve">$(Build.StagingDirectory) </w:t>
      </w:r>
      <w:r>
        <w:rPr>
          <w:lang w:val="it-IT"/>
        </w:rPr>
        <w:t xml:space="preserve"> </w:t>
      </w:r>
      <w:r w:rsidR="00954412">
        <w:rPr>
          <w:lang w:val="it-IT"/>
        </w:rPr>
        <w:t>in modo da utilizzare la</w:t>
      </w:r>
      <w:r>
        <w:rPr>
          <w:lang w:val="it-IT"/>
        </w:rPr>
        <w:t xml:space="preserve"> </w:t>
      </w:r>
      <w:r>
        <w:rPr>
          <w:i/>
          <w:lang w:val="it-IT"/>
        </w:rPr>
        <w:t xml:space="preserve">Staging Directory, </w:t>
      </w:r>
      <w:r>
        <w:rPr>
          <w:lang w:val="it-IT"/>
        </w:rPr>
        <w:t xml:space="preserve">una cartella speciale dove “parcheggiare” gli artefatti prodotti dalle build e che viene cancellata prima di ogni build. </w:t>
      </w:r>
    </w:p>
    <w:p w14:paraId="0EFF7C75" w14:textId="088E5F20" w:rsidR="004A0E4B" w:rsidRDefault="004A0E4B" w:rsidP="004A0E4B">
      <w:pPr>
        <w:rPr>
          <w:lang w:val="it-IT"/>
        </w:rPr>
      </w:pPr>
      <w:r>
        <w:rPr>
          <w:lang w:val="it-IT"/>
        </w:rPr>
        <w:t>Se non si specifica questa opzione, i file nupkg vengono creati nella st</w:t>
      </w:r>
      <w:r w:rsidR="00954412">
        <w:rPr>
          <w:lang w:val="it-IT"/>
        </w:rPr>
        <w:t>essa cartella del file .nuspec, e questa soluzione</w:t>
      </w:r>
      <w:r w:rsidR="005634C3">
        <w:rPr>
          <w:lang w:val="it-IT"/>
        </w:rPr>
        <w:t xml:space="preserve"> potrebbe generare un problema se si sceglie di non effettuare un clean automatico dei sorgenti durante la build. L’opzione di non eseguire un clean è spesso usata per </w:t>
      </w:r>
      <w:r w:rsidR="00954412">
        <w:rPr>
          <w:lang w:val="it-IT"/>
        </w:rPr>
        <w:t xml:space="preserve">ridurre la banda, evitando di </w:t>
      </w:r>
      <w:r w:rsidR="005634C3">
        <w:rPr>
          <w:lang w:val="it-IT"/>
        </w:rPr>
        <w:t xml:space="preserve">scaricare tutti i sorgenti </w:t>
      </w:r>
      <w:r w:rsidR="00954412">
        <w:rPr>
          <w:lang w:val="it-IT"/>
        </w:rPr>
        <w:t>ad ogni build</w:t>
      </w:r>
      <w:r w:rsidR="00CC3DC9">
        <w:rPr>
          <w:lang w:val="it-IT"/>
        </w:rPr>
        <w:t>, ma</w:t>
      </w:r>
      <w:r w:rsidR="005634C3">
        <w:rPr>
          <w:lang w:val="it-IT"/>
        </w:rPr>
        <w:t xml:space="preserve"> purtroppo in questo modo si rischia che nella cartella di lavoro dell’agent, si accumulino tutte le varie versioni di file .nupkg. Se invece si sceglie la </w:t>
      </w:r>
      <w:r w:rsidR="005634C3">
        <w:rPr>
          <w:i/>
          <w:lang w:val="it-IT"/>
        </w:rPr>
        <w:t>staging directory</w:t>
      </w:r>
      <w:r w:rsidR="005634C3">
        <w:rPr>
          <w:lang w:val="it-IT"/>
        </w:rPr>
        <w:t xml:space="preserve"> come target, si è sicuri che dopo l’esecuzione del task, nella cartella si troveranno solamente i .nupkg relativi alla build corrente.</w:t>
      </w:r>
    </w:p>
    <w:p w14:paraId="1CA83CF0" w14:textId="1ECDE2C2" w:rsidR="005634C3" w:rsidRDefault="005634C3" w:rsidP="004A0E4B">
      <w:pPr>
        <w:rPr>
          <w:lang w:val="it-IT"/>
        </w:rPr>
      </w:pPr>
      <w:r>
        <w:rPr>
          <w:lang w:val="it-IT"/>
        </w:rPr>
        <w:t xml:space="preserve">Infine, nella sezione advanced, </w:t>
      </w:r>
      <w:r w:rsidR="00954412">
        <w:rPr>
          <w:lang w:val="it-IT"/>
        </w:rPr>
        <w:t xml:space="preserve">si possono specificare argomenti aggiuntivi da passare a nuget.exe. Nel nostro caso </w:t>
      </w:r>
      <w:r>
        <w:rPr>
          <w:lang w:val="it-IT"/>
        </w:rPr>
        <w:t xml:space="preserve">è stata inserita la riga di comando –version $(NugetVersion) </w:t>
      </w:r>
      <w:r w:rsidR="00954412">
        <w:rPr>
          <w:lang w:val="it-IT"/>
        </w:rPr>
        <w:t>per usare il</w:t>
      </w:r>
      <w:r>
        <w:rPr>
          <w:lang w:val="it-IT"/>
        </w:rPr>
        <w:t xml:space="preserve"> numero di versione scelto dall’utente al momento dell’accodamento della build.</w:t>
      </w:r>
    </w:p>
    <w:p w14:paraId="2BA972CA" w14:textId="115F045C" w:rsidR="005634C3" w:rsidRPr="00BC3168" w:rsidRDefault="005634C3" w:rsidP="005634C3">
      <w:pPr>
        <w:pStyle w:val="Heading2"/>
        <w:rPr>
          <w:lang w:val="it-IT"/>
        </w:rPr>
      </w:pPr>
      <w:r w:rsidRPr="00BC3168">
        <w:rPr>
          <w:lang w:val="it-IT"/>
        </w:rPr>
        <w:t>Pubblicazione su myget o nuget</w:t>
      </w:r>
    </w:p>
    <w:p w14:paraId="14321AB0" w14:textId="4F3BE14E" w:rsidR="005A760F" w:rsidRPr="00BA34DA" w:rsidRDefault="00BA34DA" w:rsidP="00BA34DA">
      <w:pPr>
        <w:rPr>
          <w:lang w:val="it-IT"/>
        </w:rPr>
      </w:pPr>
      <w:r w:rsidRPr="00BA34DA">
        <w:rPr>
          <w:lang w:val="it-IT"/>
        </w:rPr>
        <w:t>L’ultimo passo che rimane da fare è aggiungere un task di tipo Nuget Publisher, che ha lo scopo di effettuare il push del package .nupkg sull’account nuget o myget designato.</w:t>
      </w:r>
      <w:r>
        <w:rPr>
          <w:lang w:val="it-IT"/>
        </w:rPr>
        <w:t xml:space="preserve"> </w:t>
      </w:r>
    </w:p>
    <w:p w14:paraId="61368051" w14:textId="7EB93413" w:rsidR="005A760F" w:rsidRDefault="005A760F" w:rsidP="005A760F">
      <w:pPr>
        <w:pStyle w:val="NormalWeb"/>
        <w:rPr>
          <w:sz w:val="15"/>
          <w:szCs w:val="15"/>
        </w:rPr>
      </w:pPr>
      <w:r>
        <w:rPr>
          <w:noProof/>
          <w:color w:val="333333"/>
          <w:sz w:val="15"/>
          <w:szCs w:val="15"/>
        </w:rPr>
        <w:lastRenderedPageBreak/>
        <w:drawing>
          <wp:inline distT="0" distB="0" distL="0" distR="0" wp14:anchorId="17B1F0D8" wp14:editId="13033FF4">
            <wp:extent cx="6410325" cy="3733800"/>
            <wp:effectExtent l="0" t="0" r="9525" b="0"/>
            <wp:docPr id="9" name="Picture 9" descr="Configuration of NugetPublisher step to publish your package to your fe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ation of NugetPublisher step to publish your package to your fee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8DFA" w14:textId="21ECA121" w:rsidR="005A760F" w:rsidRPr="00BA34DA" w:rsidRDefault="00BA34DA" w:rsidP="00BA34DA">
      <w:pPr>
        <w:rPr>
          <w:lang w:val="it-IT"/>
        </w:rPr>
      </w:pPr>
      <w:r w:rsidRPr="00BA34DA">
        <w:rPr>
          <w:b/>
          <w:bCs/>
          <w:lang w:val="it-IT"/>
        </w:rPr>
        <w:t>Figura</w:t>
      </w:r>
      <w:r w:rsidR="005A760F" w:rsidRPr="00BA34DA">
        <w:rPr>
          <w:b/>
          <w:bCs/>
          <w:lang w:val="it-IT"/>
        </w:rPr>
        <w:t xml:space="preserve"> 4: </w:t>
      </w:r>
      <w:r w:rsidRPr="00BA34DA">
        <w:rPr>
          <w:i/>
          <w:iCs/>
          <w:lang w:val="it-IT"/>
        </w:rPr>
        <w:t>Lo step finale è usare il NuGet Publisher per effettuare il push dei package</w:t>
      </w:r>
      <w:r w:rsidR="005A760F" w:rsidRPr="00BA34DA">
        <w:rPr>
          <w:i/>
          <w:iCs/>
          <w:lang w:val="it-IT"/>
        </w:rPr>
        <w:t>.</w:t>
      </w:r>
    </w:p>
    <w:p w14:paraId="0DEE38DF" w14:textId="013C76DF" w:rsidR="00BA34DA" w:rsidRDefault="00BA34DA" w:rsidP="00BA34DA">
      <w:pPr>
        <w:rPr>
          <w:iCs/>
          <w:lang w:val="it-IT"/>
        </w:rPr>
      </w:pPr>
      <w:r>
        <w:rPr>
          <w:iCs/>
          <w:lang w:val="it-IT"/>
        </w:rPr>
        <w:t xml:space="preserve">Avendo utilizzato la Staging Directory come cartella di destinazione per i propri packages, come </w:t>
      </w:r>
      <w:r w:rsidR="00954412">
        <w:rPr>
          <w:iCs/>
          <w:lang w:val="it-IT"/>
        </w:rPr>
        <w:t>si può</w:t>
      </w:r>
      <w:r>
        <w:rPr>
          <w:iCs/>
          <w:lang w:val="it-IT"/>
        </w:rPr>
        <w:t xml:space="preserve"> vedere in </w:t>
      </w:r>
      <w:r>
        <w:rPr>
          <w:b/>
          <w:iCs/>
          <w:lang w:val="it-IT"/>
        </w:rPr>
        <w:t>Figura 4</w:t>
      </w:r>
      <w:r>
        <w:rPr>
          <w:iCs/>
          <w:lang w:val="it-IT"/>
        </w:rPr>
        <w:t>, è sufficiente indicare come target di pubblicazione il pattern $(Build.StagingDirectory)\*.nupkg in modo da pubblicare automaticamente qualsiasi package che sia stato creato nei passi precedenti. Se in futuro verranno aggiunti altri file .nuspec per creare altri package, è sufficiente usare la Staging Directory come destinazione ed il task di pubblicazione li pubblicherà tutti senza necessità di cambiare configurazione.</w:t>
      </w:r>
    </w:p>
    <w:p w14:paraId="6BCBCC19" w14:textId="7E173142" w:rsidR="00BA34DA" w:rsidRDefault="00BA34DA" w:rsidP="00BA34DA">
      <w:pPr>
        <w:rPr>
          <w:iCs/>
          <w:lang w:val="it-IT"/>
        </w:rPr>
      </w:pPr>
      <w:r>
        <w:rPr>
          <w:iCs/>
          <w:lang w:val="it-IT"/>
        </w:rPr>
        <w:t xml:space="preserve">La parte interessante di questo task è il NuGet Server Endpoint, che identifica l’indirizzo del </w:t>
      </w:r>
      <w:r w:rsidR="00954412">
        <w:rPr>
          <w:iCs/>
          <w:lang w:val="it-IT"/>
        </w:rPr>
        <w:t>feed nuget o MyGet di destinazione</w:t>
      </w:r>
      <w:r>
        <w:rPr>
          <w:iCs/>
          <w:lang w:val="it-IT"/>
        </w:rPr>
        <w:t>.</w:t>
      </w:r>
      <w:r w:rsidR="00D53660">
        <w:rPr>
          <w:iCs/>
          <w:lang w:val="it-IT"/>
        </w:rPr>
        <w:t xml:space="preserve"> Non è possibile specificare un qualsiasi testo in questo parametro, che invece è costituito da una ComboBox a scelta multipla, </w:t>
      </w:r>
      <w:r w:rsidR="00954412">
        <w:rPr>
          <w:iCs/>
          <w:lang w:val="it-IT"/>
        </w:rPr>
        <w:t>per</w:t>
      </w:r>
      <w:r w:rsidR="00D53660">
        <w:rPr>
          <w:iCs/>
          <w:lang w:val="it-IT"/>
        </w:rPr>
        <w:t xml:space="preserve"> permette di scegliere tra uno degli Endpoint configurati per l’account.</w:t>
      </w:r>
    </w:p>
    <w:p w14:paraId="2CE3E3F6" w14:textId="710B8DF1" w:rsidR="00444C20" w:rsidRPr="00BA34DA" w:rsidRDefault="00444C20" w:rsidP="00BA34DA">
      <w:pPr>
        <w:rPr>
          <w:iCs/>
          <w:lang w:val="it-IT"/>
        </w:rPr>
      </w:pPr>
      <w:r>
        <w:rPr>
          <w:iCs/>
          <w:lang w:val="it-IT"/>
        </w:rPr>
        <w:t xml:space="preserve">Se non si è ancora configurato l’endpoint per il proprio feed NuGet/MyGet è sufficiente premere il bottone </w:t>
      </w:r>
      <w:r>
        <w:rPr>
          <w:b/>
          <w:iCs/>
          <w:lang w:val="it-IT"/>
        </w:rPr>
        <w:t>Manage</w:t>
      </w:r>
      <w:r>
        <w:rPr>
          <w:iCs/>
          <w:lang w:val="it-IT"/>
        </w:rPr>
        <w:t xml:space="preserve"> alla destra della ComboBox per essere ridirezionati nella sezione di gestione degli Endpoint.</w:t>
      </w:r>
    </w:p>
    <w:p w14:paraId="7D0BC225" w14:textId="1D46BF06" w:rsidR="005A760F" w:rsidRDefault="005A760F" w:rsidP="005A760F">
      <w:pPr>
        <w:pStyle w:val="NormalWeb"/>
        <w:rPr>
          <w:sz w:val="15"/>
          <w:szCs w:val="15"/>
        </w:rPr>
      </w:pPr>
      <w:r>
        <w:rPr>
          <w:noProof/>
          <w:color w:val="333333"/>
          <w:sz w:val="15"/>
          <w:szCs w:val="15"/>
        </w:rPr>
        <w:lastRenderedPageBreak/>
        <w:drawing>
          <wp:inline distT="0" distB="0" distL="0" distR="0" wp14:anchorId="20715F78" wp14:editId="5BA3281D">
            <wp:extent cx="5238750" cy="3524250"/>
            <wp:effectExtent l="0" t="0" r="0" b="0"/>
            <wp:docPr id="8" name="Picture 8" descr="Manage endpoint in your VSO accoun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age endpoint in your VSO accoun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6634" w14:textId="758B3A28" w:rsidR="00DB757D" w:rsidRDefault="00DB757D" w:rsidP="00DB757D">
      <w:pPr>
        <w:rPr>
          <w:i/>
          <w:lang w:val="it-IT"/>
        </w:rPr>
      </w:pPr>
      <w:r>
        <w:rPr>
          <w:b/>
          <w:bCs/>
          <w:iCs/>
          <w:lang w:val="it-IT"/>
        </w:rPr>
        <w:t>Figura</w:t>
      </w:r>
      <w:r w:rsidR="005A760F" w:rsidRPr="00DB757D">
        <w:rPr>
          <w:b/>
          <w:bCs/>
          <w:iCs/>
          <w:lang w:val="it-IT"/>
        </w:rPr>
        <w:t xml:space="preserve"> 5: </w:t>
      </w:r>
      <w:r>
        <w:rPr>
          <w:i/>
          <w:lang w:val="it-IT"/>
        </w:rPr>
        <w:t xml:space="preserve">Gestione degli endpoint in Visual Studio Online </w:t>
      </w:r>
    </w:p>
    <w:p w14:paraId="4B8C219A" w14:textId="19E9A5BE" w:rsidR="005A760F" w:rsidRPr="00DB757D" w:rsidRDefault="00DB757D" w:rsidP="00DB757D">
      <w:pPr>
        <w:rPr>
          <w:iCs/>
          <w:lang w:val="it-IT"/>
        </w:rPr>
      </w:pPr>
      <w:r w:rsidRPr="00DB757D">
        <w:rPr>
          <w:iCs/>
          <w:lang w:val="it-IT"/>
        </w:rPr>
        <w:t xml:space="preserve">Gli endpoint non sono altro che la definizione di indirizzi esterni di Servizi che si vogliono </w:t>
      </w:r>
      <w:r w:rsidR="00954412">
        <w:rPr>
          <w:iCs/>
          <w:lang w:val="it-IT"/>
        </w:rPr>
        <w:t>utilizzare dall’account di</w:t>
      </w:r>
      <w:r>
        <w:rPr>
          <w:iCs/>
          <w:lang w:val="it-IT"/>
        </w:rPr>
        <w:t xml:space="preserve"> Visual Studio Online. Alcuni tipi di endpo</w:t>
      </w:r>
      <w:r w:rsidR="00954412">
        <w:rPr>
          <w:iCs/>
          <w:lang w:val="it-IT"/>
        </w:rPr>
        <w:t>int specifici sono già presenti</w:t>
      </w:r>
      <w:r w:rsidR="00CC3DC9">
        <w:rPr>
          <w:iCs/>
          <w:lang w:val="it-IT"/>
        </w:rPr>
        <w:t>, ma</w:t>
      </w:r>
      <w:r>
        <w:rPr>
          <w:iCs/>
          <w:lang w:val="it-IT"/>
        </w:rPr>
        <w:t xml:space="preserve"> dato che non esiste nessun endpoint specifico per NuGet è necessario andare a creare un nuovo endpoint di tipo </w:t>
      </w:r>
      <w:r>
        <w:rPr>
          <w:b/>
          <w:iCs/>
          <w:lang w:val="it-IT"/>
        </w:rPr>
        <w:t>Generic.</w:t>
      </w:r>
      <w:r>
        <w:rPr>
          <w:b/>
          <w:bCs/>
          <w:iCs/>
          <w:lang w:val="it-IT"/>
        </w:rPr>
        <w:t xml:space="preserve"> </w:t>
      </w:r>
    </w:p>
    <w:p w14:paraId="59F1F473" w14:textId="42562609" w:rsidR="005A760F" w:rsidRDefault="005A760F" w:rsidP="005A760F">
      <w:pPr>
        <w:pStyle w:val="NormalWeb"/>
        <w:rPr>
          <w:sz w:val="15"/>
          <w:szCs w:val="15"/>
        </w:rPr>
      </w:pPr>
      <w:r>
        <w:rPr>
          <w:noProof/>
          <w:color w:val="333333"/>
          <w:sz w:val="15"/>
          <w:szCs w:val="15"/>
        </w:rPr>
        <w:drawing>
          <wp:inline distT="0" distB="0" distL="0" distR="0" wp14:anchorId="38683FA2" wp14:editId="6DB13549">
            <wp:extent cx="5715000" cy="2466975"/>
            <wp:effectExtent l="0" t="0" r="0" b="9525"/>
            <wp:docPr id="7" name="Picture 7" descr="Specify your server url and your api key to create an endopin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ecify your server url and your api key to create an endopin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C202" w14:textId="7B3AC838" w:rsidR="005A760F" w:rsidRPr="002D6D78" w:rsidRDefault="002D6D78" w:rsidP="002D6D78">
      <w:pPr>
        <w:rPr>
          <w:b/>
          <w:bCs/>
          <w:iCs/>
          <w:lang w:val="it-IT"/>
        </w:rPr>
      </w:pPr>
      <w:r>
        <w:rPr>
          <w:b/>
          <w:iCs/>
          <w:lang w:val="it-IT"/>
        </w:rPr>
        <w:t xml:space="preserve">Figura 6: </w:t>
      </w:r>
      <w:r>
        <w:rPr>
          <w:i/>
          <w:iCs/>
          <w:lang w:val="it-IT"/>
        </w:rPr>
        <w:t>Aggiunta di un endpoint di tipo generico verso il proprio feed NuGet o MyGet.</w:t>
      </w:r>
    </w:p>
    <w:p w14:paraId="398EA596" w14:textId="2295929F" w:rsidR="005A760F" w:rsidRDefault="002D6D78" w:rsidP="002D6D78">
      <w:pPr>
        <w:rPr>
          <w:iCs/>
          <w:lang w:val="it-IT"/>
        </w:rPr>
      </w:pPr>
      <w:r w:rsidRPr="002D6D78">
        <w:rPr>
          <w:iCs/>
          <w:lang w:val="it-IT"/>
        </w:rPr>
        <w:t xml:space="preserve">Oltre a </w:t>
      </w:r>
      <w:r w:rsidR="00954412">
        <w:rPr>
          <w:iCs/>
          <w:lang w:val="it-IT"/>
        </w:rPr>
        <w:t>usare</w:t>
      </w:r>
      <w:r w:rsidRPr="002D6D78">
        <w:rPr>
          <w:iCs/>
          <w:lang w:val="it-IT"/>
        </w:rPr>
        <w:t xml:space="preserve"> un nome mnemonico</w:t>
      </w:r>
      <w:r w:rsidR="00CC3DC9">
        <w:rPr>
          <w:iCs/>
          <w:lang w:val="it-IT"/>
        </w:rPr>
        <w:t xml:space="preserve"> per individuarlo</w:t>
      </w:r>
      <w:r w:rsidRPr="002D6D78">
        <w:rPr>
          <w:iCs/>
          <w:lang w:val="it-IT"/>
        </w:rPr>
        <w:t xml:space="preserve"> è necessario indicare </w:t>
      </w:r>
      <w:r w:rsidR="00954412">
        <w:rPr>
          <w:iCs/>
          <w:lang w:val="it-IT"/>
        </w:rPr>
        <w:t>una</w:t>
      </w:r>
      <w:r w:rsidRPr="002D6D78">
        <w:rPr>
          <w:iCs/>
          <w:lang w:val="it-IT"/>
        </w:rPr>
        <w:t xml:space="preserve"> url e le credenziali di accesso. Per Nuget o MyGet si dovrà utilizzare come url l’indirizzo del feed, lo UserName </w:t>
      </w:r>
      <w:r w:rsidR="00954412">
        <w:rPr>
          <w:iCs/>
          <w:lang w:val="it-IT"/>
        </w:rPr>
        <w:t>viene</w:t>
      </w:r>
      <w:r w:rsidRPr="002D6D78">
        <w:rPr>
          <w:iCs/>
          <w:lang w:val="it-IT"/>
        </w:rPr>
        <w:t xml:space="preserve"> lasciato vuoto e</w:t>
      </w:r>
      <w:r w:rsidR="00954412">
        <w:rPr>
          <w:iCs/>
          <w:lang w:val="it-IT"/>
        </w:rPr>
        <w:t>d infine è necessario</w:t>
      </w:r>
      <w:r w:rsidRPr="002D6D78">
        <w:rPr>
          <w:iCs/>
          <w:lang w:val="it-IT"/>
        </w:rPr>
        <w:t xml:space="preserve"> specificare la API KEY nel campo Password / Token Key. </w:t>
      </w:r>
      <w:r>
        <w:rPr>
          <w:iCs/>
          <w:lang w:val="it-IT"/>
        </w:rPr>
        <w:t xml:space="preserve">Una volta salvato l’endpoint nessuno sarà in grado di recuperare la password, che verrà memorizzata in maniera sicura all’interno di </w:t>
      </w:r>
      <w:r w:rsidR="001F6FB3">
        <w:rPr>
          <w:iCs/>
          <w:lang w:val="it-IT"/>
        </w:rPr>
        <w:t>VSTS</w:t>
      </w:r>
      <w:bookmarkStart w:id="0" w:name="_GoBack"/>
      <w:bookmarkEnd w:id="0"/>
      <w:r>
        <w:rPr>
          <w:iCs/>
          <w:lang w:val="it-IT"/>
        </w:rPr>
        <w:t>.</w:t>
      </w:r>
    </w:p>
    <w:p w14:paraId="1A3B0C6C" w14:textId="2283271C" w:rsidR="002D6D78" w:rsidRDefault="002D6D78" w:rsidP="002D6D78">
      <w:pPr>
        <w:rPr>
          <w:iCs/>
          <w:lang w:val="it-IT"/>
        </w:rPr>
      </w:pPr>
      <w:r w:rsidRPr="00CC3DC9">
        <w:rPr>
          <w:b/>
          <w:iCs/>
          <w:lang w:val="it-IT"/>
        </w:rPr>
        <w:lastRenderedPageBreak/>
        <w:t xml:space="preserve">Il vantaggio di questa tecnica è </w:t>
      </w:r>
      <w:r w:rsidR="00954412" w:rsidRPr="00CC3DC9">
        <w:rPr>
          <w:b/>
          <w:iCs/>
          <w:lang w:val="it-IT"/>
        </w:rPr>
        <w:t>la possibilità di</w:t>
      </w:r>
      <w:r w:rsidRPr="00CC3DC9">
        <w:rPr>
          <w:b/>
          <w:iCs/>
          <w:lang w:val="it-IT"/>
        </w:rPr>
        <w:t xml:space="preserve"> selezionare l’endpoint nella definizione della build, senza dover conoscere la API KEY del feed nuget</w:t>
      </w:r>
      <w:r>
        <w:rPr>
          <w:iCs/>
          <w:lang w:val="it-IT"/>
        </w:rPr>
        <w:t xml:space="preserve">. Gli endpoint inoltre hanno la loro security, ed è quindi possibile decidere gli utenti o i gruppi che possono utilizzare l’endpoint stesso, garantendo </w:t>
      </w:r>
      <w:r w:rsidR="00954412">
        <w:rPr>
          <w:iCs/>
          <w:lang w:val="it-IT"/>
        </w:rPr>
        <w:t>così</w:t>
      </w:r>
      <w:r>
        <w:rPr>
          <w:iCs/>
          <w:lang w:val="it-IT"/>
        </w:rPr>
        <w:t xml:space="preserve"> la massima sicurezza e flessibilità.</w:t>
      </w:r>
    </w:p>
    <w:p w14:paraId="31B9834E" w14:textId="4B66F72B" w:rsidR="002D6D78" w:rsidRDefault="002D6D78" w:rsidP="002D6D78">
      <w:pPr>
        <w:rPr>
          <w:iCs/>
          <w:lang w:val="it-IT"/>
        </w:rPr>
      </w:pPr>
      <w:r>
        <w:rPr>
          <w:iCs/>
          <w:lang w:val="it-IT"/>
        </w:rPr>
        <w:t xml:space="preserve">In questo modo chi è autorizzato ad usare l’endpoint può creare una build che effettua la pubblicazione del package, senza conoscere </w:t>
      </w:r>
      <w:r w:rsidR="00DE4340">
        <w:rPr>
          <w:iCs/>
          <w:lang w:val="it-IT"/>
        </w:rPr>
        <w:t xml:space="preserve">però i dettagli del feed, ed in particolare la API </w:t>
      </w:r>
      <w:r w:rsidR="00CC3DC9">
        <w:rPr>
          <w:iCs/>
          <w:lang w:val="it-IT"/>
        </w:rPr>
        <w:t>KEY, garantendo</w:t>
      </w:r>
      <w:r>
        <w:rPr>
          <w:iCs/>
          <w:lang w:val="it-IT"/>
        </w:rPr>
        <w:t xml:space="preserve"> </w:t>
      </w:r>
      <w:r w:rsidR="00DE4340">
        <w:rPr>
          <w:iCs/>
          <w:lang w:val="it-IT"/>
        </w:rPr>
        <w:t>così</w:t>
      </w:r>
      <w:r>
        <w:rPr>
          <w:iCs/>
          <w:lang w:val="it-IT"/>
        </w:rPr>
        <w:t xml:space="preserve"> una maggiore sicurezza.</w:t>
      </w:r>
    </w:p>
    <w:p w14:paraId="423E5B6B" w14:textId="767D09B8" w:rsidR="002D6D78" w:rsidRPr="002D6D78" w:rsidRDefault="002D6D78" w:rsidP="002D6D78">
      <w:pPr>
        <w:rPr>
          <w:b/>
          <w:bCs/>
          <w:iCs/>
          <w:lang w:val="it-IT"/>
        </w:rPr>
      </w:pPr>
      <w:r>
        <w:rPr>
          <w:iCs/>
          <w:lang w:val="it-IT"/>
        </w:rPr>
        <w:t xml:space="preserve">A questo punto </w:t>
      </w:r>
      <w:r w:rsidR="00CC3DC9">
        <w:rPr>
          <w:iCs/>
          <w:lang w:val="it-IT"/>
        </w:rPr>
        <w:t>la configurazione è finiza</w:t>
      </w:r>
      <w:r>
        <w:rPr>
          <w:iCs/>
          <w:lang w:val="it-IT"/>
        </w:rPr>
        <w:t xml:space="preserve">, si può quindi </w:t>
      </w:r>
      <w:r w:rsidR="00DE4340">
        <w:rPr>
          <w:iCs/>
          <w:lang w:val="it-IT"/>
        </w:rPr>
        <w:t>verificare che tutto funzioni correttamente</w:t>
      </w:r>
      <w:r>
        <w:rPr>
          <w:iCs/>
          <w:lang w:val="it-IT"/>
        </w:rPr>
        <w:t xml:space="preserve"> andando ad accodare una nuova build. </w:t>
      </w:r>
    </w:p>
    <w:p w14:paraId="63E3A404" w14:textId="49119A00" w:rsidR="005A760F" w:rsidRDefault="005A760F" w:rsidP="005A760F">
      <w:pPr>
        <w:pStyle w:val="NormalWeb"/>
        <w:rPr>
          <w:sz w:val="15"/>
          <w:szCs w:val="15"/>
        </w:rPr>
      </w:pPr>
      <w:r>
        <w:rPr>
          <w:noProof/>
          <w:color w:val="333333"/>
          <w:sz w:val="15"/>
          <w:szCs w:val="15"/>
        </w:rPr>
        <w:drawing>
          <wp:inline distT="0" distB="0" distL="0" distR="0" wp14:anchorId="125DF6CE" wp14:editId="3191FFDD">
            <wp:extent cx="4772025" cy="3190875"/>
            <wp:effectExtent l="0" t="0" r="9525" b="9525"/>
            <wp:docPr id="6" name="Picture 6" descr="You can queue the build specifying branch and Nuget Numberi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ou can queue the build specifying branch and Nuget Numberi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19CD" w14:textId="5A304A50" w:rsidR="005A760F" w:rsidRPr="002D6D78" w:rsidRDefault="002D6D78" w:rsidP="002D6D78">
      <w:pPr>
        <w:rPr>
          <w:iCs/>
          <w:lang w:val="it-IT"/>
        </w:rPr>
      </w:pPr>
      <w:r w:rsidRPr="002D6D78">
        <w:rPr>
          <w:b/>
          <w:bCs/>
          <w:iCs/>
          <w:lang w:val="it-IT"/>
        </w:rPr>
        <w:t>Figura</w:t>
      </w:r>
      <w:r w:rsidR="005A760F" w:rsidRPr="002D6D78">
        <w:rPr>
          <w:b/>
          <w:bCs/>
          <w:iCs/>
          <w:lang w:val="it-IT"/>
        </w:rPr>
        <w:t xml:space="preserve"> 7: </w:t>
      </w:r>
      <w:r w:rsidRPr="002D6D78">
        <w:rPr>
          <w:i/>
          <w:lang w:val="it-IT"/>
        </w:rPr>
        <w:t>Quando si accoda una nuova build è possibile selezionare branch è versione</w:t>
      </w:r>
      <w:r w:rsidR="005A760F" w:rsidRPr="002D6D78">
        <w:rPr>
          <w:i/>
          <w:lang w:val="it-IT"/>
        </w:rPr>
        <w:t>.</w:t>
      </w:r>
    </w:p>
    <w:p w14:paraId="4AA299F9" w14:textId="1A582491" w:rsidR="005A760F" w:rsidRDefault="002D6D78" w:rsidP="002D6D78">
      <w:pPr>
        <w:rPr>
          <w:iCs/>
          <w:lang w:val="it-IT"/>
        </w:rPr>
      </w:pPr>
      <w:r>
        <w:rPr>
          <w:iCs/>
          <w:lang w:val="it-IT"/>
        </w:rPr>
        <w:t xml:space="preserve">Grazie alla variabile di ambiente configurata è possibile selezionare il numero di versione di nuget al momento di accodare la build. </w:t>
      </w:r>
      <w:r w:rsidRPr="002D6D78">
        <w:rPr>
          <w:iCs/>
          <w:lang w:val="it-IT"/>
        </w:rPr>
        <w:t xml:space="preserve">Se </w:t>
      </w:r>
      <w:r>
        <w:rPr>
          <w:iCs/>
          <w:lang w:val="it-IT"/>
        </w:rPr>
        <w:t>si</w:t>
      </w:r>
      <w:r w:rsidRPr="002D6D78">
        <w:rPr>
          <w:iCs/>
          <w:lang w:val="it-IT"/>
        </w:rPr>
        <w:t xml:space="preserve"> utilizza Git, si può inoltre decidere anche quale è la branch che si vuole pubblicare.</w:t>
      </w:r>
      <w:r>
        <w:rPr>
          <w:iCs/>
          <w:lang w:val="it-IT"/>
        </w:rPr>
        <w:t xml:space="preserve"> </w:t>
      </w:r>
      <w:r w:rsidR="00DE4340">
        <w:rPr>
          <w:iCs/>
          <w:lang w:val="it-IT"/>
        </w:rPr>
        <w:t xml:space="preserve">Se invece si utilizza TFVC non è possibile scegliere la branch, che è </w:t>
      </w:r>
      <w:r w:rsidR="00CC3DC9">
        <w:rPr>
          <w:iCs/>
          <w:lang w:val="it-IT"/>
        </w:rPr>
        <w:t xml:space="preserve">invece </w:t>
      </w:r>
      <w:r w:rsidR="00DE4340">
        <w:rPr>
          <w:iCs/>
          <w:lang w:val="it-IT"/>
        </w:rPr>
        <w:t xml:space="preserve">definita del workspace </w:t>
      </w:r>
      <w:r w:rsidR="00CC3DC9">
        <w:rPr>
          <w:iCs/>
          <w:lang w:val="it-IT"/>
        </w:rPr>
        <w:t>specificato</w:t>
      </w:r>
      <w:r w:rsidR="00DE4340">
        <w:rPr>
          <w:iCs/>
          <w:lang w:val="it-IT"/>
        </w:rPr>
        <w:t xml:space="preserve"> nella build.</w:t>
      </w:r>
    </w:p>
    <w:p w14:paraId="63DB841A" w14:textId="1CE96A3D" w:rsidR="002D6D78" w:rsidRPr="002D6D78" w:rsidRDefault="002D6D78" w:rsidP="002D6D78">
      <w:pPr>
        <w:rPr>
          <w:iCs/>
          <w:lang w:val="it-IT"/>
        </w:rPr>
      </w:pPr>
      <w:r>
        <w:rPr>
          <w:iCs/>
          <w:lang w:val="it-IT"/>
        </w:rPr>
        <w:t xml:space="preserve">Se la build riesce, si può andare a controllare nel proprio feed NuGet o MyGet </w:t>
      </w:r>
      <w:r w:rsidR="00DE4340">
        <w:rPr>
          <w:iCs/>
          <w:lang w:val="it-IT"/>
        </w:rPr>
        <w:t>il risultato della pubblicazione</w:t>
      </w:r>
      <w:r>
        <w:rPr>
          <w:iCs/>
          <w:lang w:val="it-IT"/>
        </w:rPr>
        <w:t>.</w:t>
      </w:r>
    </w:p>
    <w:p w14:paraId="5AF9D0C1" w14:textId="1CB14D00" w:rsidR="005A760F" w:rsidRDefault="005A760F" w:rsidP="005A760F">
      <w:pPr>
        <w:pStyle w:val="NormalWeb"/>
        <w:rPr>
          <w:sz w:val="15"/>
          <w:szCs w:val="15"/>
        </w:rPr>
      </w:pPr>
      <w:r>
        <w:rPr>
          <w:noProof/>
          <w:color w:val="333333"/>
          <w:sz w:val="15"/>
          <w:szCs w:val="15"/>
        </w:rPr>
        <w:lastRenderedPageBreak/>
        <w:drawing>
          <wp:inline distT="0" distB="0" distL="0" distR="0" wp14:anchorId="39D20538" wp14:editId="2C8F9E1B">
            <wp:extent cx="6629400" cy="2200275"/>
            <wp:effectExtent l="0" t="0" r="0" b="9525"/>
            <wp:docPr id="5" name="Picture 5" descr="Feed detail in MyGet account correctly list packages published by my vNext buil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ed detail in MyGet account correctly list packages published by my vNext build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5A26" w14:textId="3614F457" w:rsidR="005A760F" w:rsidRPr="002D6D78" w:rsidRDefault="002D6D78" w:rsidP="002D6D78">
      <w:pPr>
        <w:rPr>
          <w:iCs/>
          <w:lang w:val="it-IT"/>
        </w:rPr>
      </w:pPr>
      <w:r w:rsidRPr="002D6D78">
        <w:rPr>
          <w:b/>
          <w:bCs/>
          <w:iCs/>
          <w:lang w:val="it-IT"/>
        </w:rPr>
        <w:t>Figura</w:t>
      </w:r>
      <w:r w:rsidR="005A760F" w:rsidRPr="002D6D78">
        <w:rPr>
          <w:b/>
          <w:bCs/>
          <w:iCs/>
          <w:lang w:val="it-IT"/>
        </w:rPr>
        <w:t xml:space="preserve"> 8: </w:t>
      </w:r>
      <w:r w:rsidRPr="002D6D78">
        <w:rPr>
          <w:i/>
          <w:lang w:val="it-IT"/>
        </w:rPr>
        <w:t>Il pacchetto è stato correttamente pubblicato nel feed MyGet</w:t>
      </w:r>
      <w:r w:rsidR="005A760F" w:rsidRPr="002D6D78">
        <w:rPr>
          <w:i/>
          <w:lang w:val="it-IT"/>
        </w:rPr>
        <w:t>.</w:t>
      </w:r>
    </w:p>
    <w:p w14:paraId="7AAB8DD3" w14:textId="239D9745" w:rsidR="002D6D78" w:rsidRDefault="002D6D78" w:rsidP="002D6D78">
      <w:pPr>
        <w:rPr>
          <w:iCs/>
          <w:lang w:val="it-IT"/>
        </w:rPr>
      </w:pPr>
      <w:r w:rsidRPr="002D6D78">
        <w:rPr>
          <w:iCs/>
          <w:lang w:val="it-IT"/>
        </w:rPr>
        <w:t xml:space="preserve">Nella </w:t>
      </w:r>
      <w:r w:rsidRPr="002D6D78">
        <w:rPr>
          <w:b/>
          <w:iCs/>
          <w:lang w:val="it-IT"/>
        </w:rPr>
        <w:t xml:space="preserve">Figura 7 </w:t>
      </w:r>
      <w:r w:rsidRPr="002D6D78">
        <w:rPr>
          <w:iCs/>
          <w:lang w:val="it-IT"/>
        </w:rPr>
        <w:t xml:space="preserve">è stata pubblicata la branch master utilizzando un numero di versione come 1.3.1, che indica un package stabile, non in pre-release. </w:t>
      </w:r>
      <w:r>
        <w:rPr>
          <w:iCs/>
          <w:lang w:val="it-IT"/>
        </w:rPr>
        <w:t xml:space="preserve">Se si adotta GitFlow o qualsiasi altro schema di branch, per cui esiste una branch stabile ed una o piu branch di sviluppo non stabili, è possibile </w:t>
      </w:r>
      <w:r w:rsidR="00DE4340">
        <w:rPr>
          <w:iCs/>
          <w:lang w:val="it-IT"/>
        </w:rPr>
        <w:t>pubblicare pacchetti in pre-rele</w:t>
      </w:r>
      <w:r>
        <w:rPr>
          <w:iCs/>
          <w:lang w:val="it-IT"/>
        </w:rPr>
        <w:t xml:space="preserve">ease. </w:t>
      </w:r>
    </w:p>
    <w:p w14:paraId="39F13C12" w14:textId="3C7E424D" w:rsidR="005A760F" w:rsidRPr="002D6D78" w:rsidRDefault="00DE4340" w:rsidP="002D6D78">
      <w:pPr>
        <w:rPr>
          <w:iCs/>
          <w:lang w:val="it-IT"/>
        </w:rPr>
      </w:pPr>
      <w:r>
        <w:rPr>
          <w:iCs/>
          <w:lang w:val="it-IT"/>
        </w:rPr>
        <w:t xml:space="preserve">Supponiamo di usare GitFlow e </w:t>
      </w:r>
      <w:r w:rsidR="002D6D78" w:rsidRPr="002D6D78">
        <w:rPr>
          <w:iCs/>
          <w:lang w:val="it-IT"/>
        </w:rPr>
        <w:t xml:space="preserve">di avere una branch chiamata </w:t>
      </w:r>
      <w:r w:rsidR="002D6D78">
        <w:rPr>
          <w:i/>
          <w:iCs/>
          <w:lang w:val="it-IT"/>
        </w:rPr>
        <w:t xml:space="preserve">develop </w:t>
      </w:r>
      <w:r w:rsidR="002D6D78">
        <w:rPr>
          <w:iCs/>
          <w:lang w:val="it-IT"/>
        </w:rPr>
        <w:t xml:space="preserve">dove </w:t>
      </w:r>
      <w:r>
        <w:rPr>
          <w:iCs/>
          <w:lang w:val="it-IT"/>
        </w:rPr>
        <w:t>solitamente</w:t>
      </w:r>
      <w:r w:rsidR="002D6D78">
        <w:rPr>
          <w:iCs/>
          <w:lang w:val="it-IT"/>
        </w:rPr>
        <w:t xml:space="preserve"> il codice non è in uno stato stabile. Se si vuole comunque pubblicare</w:t>
      </w:r>
      <w:r>
        <w:rPr>
          <w:iCs/>
          <w:lang w:val="it-IT"/>
        </w:rPr>
        <w:t xml:space="preserve"> la branch</w:t>
      </w:r>
      <w:r w:rsidR="00B718FC">
        <w:rPr>
          <w:iCs/>
          <w:lang w:val="it-IT"/>
        </w:rPr>
        <w:t xml:space="preserve"> develop</w:t>
      </w:r>
      <w:r>
        <w:rPr>
          <w:iCs/>
          <w:lang w:val="it-IT"/>
        </w:rPr>
        <w:t xml:space="preserve"> con</w:t>
      </w:r>
      <w:r w:rsidR="002D6D78">
        <w:rPr>
          <w:iCs/>
          <w:lang w:val="it-IT"/>
        </w:rPr>
        <w:t xml:space="preserve"> un pacchetto Nuget in pre-release</w:t>
      </w:r>
      <w:r w:rsidR="00B718FC">
        <w:rPr>
          <w:iCs/>
          <w:lang w:val="it-IT"/>
        </w:rPr>
        <w:t>,</w:t>
      </w:r>
      <w:r w:rsidR="005A3328">
        <w:rPr>
          <w:iCs/>
          <w:lang w:val="it-IT"/>
        </w:rPr>
        <w:t xml:space="preserve"> è possibile schedulare una build sulla branch develop ed adottare una numerazione di nuget tipica di un pacchetto pre-release, come mostrato in </w:t>
      </w:r>
      <w:r w:rsidR="005A3328">
        <w:rPr>
          <w:b/>
          <w:iCs/>
          <w:lang w:val="it-IT"/>
        </w:rPr>
        <w:t>Figura 9</w:t>
      </w:r>
      <w:r w:rsidR="005A3328">
        <w:rPr>
          <w:iCs/>
          <w:lang w:val="it-IT"/>
        </w:rPr>
        <w:t xml:space="preserve">. </w:t>
      </w:r>
    </w:p>
    <w:p w14:paraId="769A5753" w14:textId="4AD1D0AC" w:rsidR="005A760F" w:rsidRDefault="005A760F" w:rsidP="005A760F">
      <w:pPr>
        <w:pStyle w:val="NormalWeb"/>
        <w:rPr>
          <w:sz w:val="15"/>
          <w:szCs w:val="15"/>
        </w:rPr>
      </w:pPr>
      <w:r>
        <w:rPr>
          <w:noProof/>
          <w:color w:val="333333"/>
          <w:sz w:val="15"/>
          <w:szCs w:val="15"/>
        </w:rPr>
        <w:drawing>
          <wp:inline distT="0" distB="0" distL="0" distR="0" wp14:anchorId="491EFAA7" wp14:editId="513E70F7">
            <wp:extent cx="4800600" cy="3362325"/>
            <wp:effectExtent l="0" t="0" r="0" b="9525"/>
            <wp:docPr id="4" name="Picture 4" descr="Specifing developing branch and a package number ending with beta1 you can publish pre-release packages.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ecifing developing branch and a package number ending with beta1 you can publish pre-release packages.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14B9" w14:textId="79964D66" w:rsidR="005A760F" w:rsidRPr="005A3328" w:rsidRDefault="005A3328" w:rsidP="005A3328">
      <w:pPr>
        <w:rPr>
          <w:iCs/>
          <w:lang w:val="it-IT"/>
        </w:rPr>
      </w:pPr>
      <w:r w:rsidRPr="005A3328">
        <w:rPr>
          <w:b/>
          <w:bCs/>
          <w:iCs/>
          <w:lang w:val="it-IT"/>
        </w:rPr>
        <w:t>Figura</w:t>
      </w:r>
      <w:r w:rsidR="005A760F" w:rsidRPr="005A3328">
        <w:rPr>
          <w:b/>
          <w:bCs/>
          <w:iCs/>
          <w:lang w:val="it-IT"/>
        </w:rPr>
        <w:t xml:space="preserve"> 9:</w:t>
      </w:r>
      <w:r w:rsidRPr="005A3328">
        <w:rPr>
          <w:b/>
          <w:bCs/>
          <w:iCs/>
          <w:lang w:val="it-IT"/>
        </w:rPr>
        <w:t xml:space="preserve"> </w:t>
      </w:r>
      <w:r w:rsidRPr="005A3328">
        <w:rPr>
          <w:bCs/>
          <w:i/>
          <w:iCs/>
          <w:lang w:val="it-IT"/>
        </w:rPr>
        <w:t>Si può pubblicare una branch non stabile, come la develop, semplicemente usando un numero di pacchetto NuGet pre-release</w:t>
      </w:r>
      <w:r w:rsidR="005A760F" w:rsidRPr="005A3328">
        <w:rPr>
          <w:i/>
          <w:lang w:val="it-IT"/>
        </w:rPr>
        <w:t>.</w:t>
      </w:r>
    </w:p>
    <w:p w14:paraId="35C8C391" w14:textId="73ED67FF" w:rsidR="005A760F" w:rsidRPr="005A3328" w:rsidRDefault="005A3328" w:rsidP="005A3328">
      <w:pPr>
        <w:rPr>
          <w:iCs/>
          <w:lang w:val="it-IT"/>
        </w:rPr>
      </w:pPr>
      <w:r w:rsidRPr="005A3328">
        <w:rPr>
          <w:b/>
          <w:bCs/>
          <w:iCs/>
          <w:lang w:val="it-IT"/>
        </w:rPr>
        <w:t xml:space="preserve">In questo caso il suffisso al package è –beta1, che indica appunto un pacchetto </w:t>
      </w:r>
      <w:r>
        <w:rPr>
          <w:b/>
          <w:bCs/>
          <w:iCs/>
          <w:lang w:val="it-IT"/>
        </w:rPr>
        <w:t xml:space="preserve">pre-release. </w:t>
      </w:r>
      <w:r w:rsidRPr="005A3328">
        <w:rPr>
          <w:bCs/>
          <w:iCs/>
          <w:lang w:val="it-IT"/>
        </w:rPr>
        <w:t>Una volta terminata la build, da Visual Studio si verifica che effettivamente il pacchetto è stato correttamente pubblicato con una versione in pre-release.</w:t>
      </w:r>
    </w:p>
    <w:p w14:paraId="72035AA7" w14:textId="733B8A15" w:rsidR="005A760F" w:rsidRDefault="005A760F" w:rsidP="005A760F">
      <w:pPr>
        <w:pStyle w:val="NormalWeb"/>
        <w:rPr>
          <w:sz w:val="15"/>
          <w:szCs w:val="15"/>
        </w:rPr>
      </w:pPr>
      <w:r>
        <w:rPr>
          <w:noProof/>
          <w:color w:val="333333"/>
          <w:sz w:val="15"/>
          <w:szCs w:val="15"/>
        </w:rPr>
        <w:lastRenderedPageBreak/>
        <w:drawing>
          <wp:inline distT="0" distB="0" distL="0" distR="0" wp14:anchorId="4482B32E" wp14:editId="78050270">
            <wp:extent cx="3562350" cy="2057400"/>
            <wp:effectExtent l="0" t="0" r="0" b="0"/>
            <wp:docPr id="3" name="Picture 3" descr="Verify that in Visual Studio stable and Pre-Release package is ok.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rify that in Visual Studio stable and Pre-Release package is ok.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B5BA" w14:textId="44936505" w:rsidR="005A760F" w:rsidRPr="005A3328" w:rsidRDefault="005A760F" w:rsidP="005A3328">
      <w:pPr>
        <w:rPr>
          <w:iCs/>
          <w:lang w:val="it-IT"/>
        </w:rPr>
      </w:pPr>
      <w:r w:rsidRPr="005A3328">
        <w:rPr>
          <w:b/>
          <w:bCs/>
          <w:iCs/>
          <w:lang w:val="it-IT"/>
        </w:rPr>
        <w:t>Figur</w:t>
      </w:r>
      <w:r w:rsidR="005A3328" w:rsidRPr="005A3328">
        <w:rPr>
          <w:b/>
          <w:bCs/>
          <w:iCs/>
          <w:lang w:val="it-IT"/>
        </w:rPr>
        <w:t>a</w:t>
      </w:r>
      <w:r w:rsidRPr="005A3328">
        <w:rPr>
          <w:b/>
          <w:bCs/>
          <w:iCs/>
          <w:lang w:val="it-IT"/>
        </w:rPr>
        <w:t xml:space="preserve"> 10: </w:t>
      </w:r>
      <w:r w:rsidR="005A3328" w:rsidRPr="005A3328">
        <w:rPr>
          <w:i/>
          <w:lang w:val="it-IT"/>
        </w:rPr>
        <w:t>Verifica in Visual Studio della corretta pubblicazione della branch develop in pre-release</w:t>
      </w:r>
      <w:r w:rsidRPr="005A3328">
        <w:rPr>
          <w:i/>
          <w:lang w:val="it-IT"/>
        </w:rPr>
        <w:t>.</w:t>
      </w:r>
    </w:p>
    <w:p w14:paraId="06BDD8EB" w14:textId="284DDD5F" w:rsidR="00B718FC" w:rsidRDefault="00B718FC" w:rsidP="005A3328">
      <w:pPr>
        <w:rPr>
          <w:iCs/>
          <w:lang w:val="it-IT"/>
        </w:rPr>
      </w:pPr>
      <w:r>
        <w:rPr>
          <w:iCs/>
          <w:lang w:val="it-IT"/>
        </w:rPr>
        <w:t>In questo modo si ha un modo semplice per pubblicare pacchetti in versione non stabile per poter comunque effettuare test.</w:t>
      </w:r>
    </w:p>
    <w:p w14:paraId="407D5A31" w14:textId="73568606" w:rsidR="005A760F" w:rsidRPr="005A3328" w:rsidRDefault="005A3328" w:rsidP="005A3328">
      <w:pPr>
        <w:rPr>
          <w:iCs/>
          <w:lang w:val="it-IT"/>
        </w:rPr>
      </w:pPr>
      <w:r w:rsidRPr="005A3328">
        <w:rPr>
          <w:iCs/>
          <w:lang w:val="it-IT"/>
        </w:rPr>
        <w:t xml:space="preserve">Grazie alla nuova build di </w:t>
      </w:r>
      <w:r w:rsidR="001F6FB3">
        <w:rPr>
          <w:iCs/>
          <w:lang w:val="it-IT"/>
        </w:rPr>
        <w:t>VSTS</w:t>
      </w:r>
      <w:r w:rsidRPr="005A3328">
        <w:rPr>
          <w:iCs/>
          <w:lang w:val="it-IT"/>
        </w:rPr>
        <w:t xml:space="preserve"> / TFS, pubblicare un package nuget in maniera semplice e sicura è questione di pochi click, mantenendo nello </w:t>
      </w:r>
      <w:r>
        <w:rPr>
          <w:iCs/>
          <w:lang w:val="it-IT"/>
        </w:rPr>
        <w:t>stesso tempo la flessibilità nella pubblicazione contemporanea di package in pre-release oppure in versione stabile</w:t>
      </w:r>
      <w:r w:rsidR="005A760F" w:rsidRPr="005A3328">
        <w:rPr>
          <w:iCs/>
          <w:lang w:val="it-IT"/>
        </w:rPr>
        <w:t>.</w:t>
      </w:r>
    </w:p>
    <w:p w14:paraId="23F9D76E" w14:textId="77777777" w:rsidR="005A760F" w:rsidRPr="005A3328" w:rsidRDefault="005A760F" w:rsidP="005A3328">
      <w:pPr>
        <w:rPr>
          <w:iCs/>
          <w:lang w:val="it-IT"/>
        </w:rPr>
      </w:pPr>
      <w:r w:rsidRPr="005A3328">
        <w:rPr>
          <w:iCs/>
          <w:lang w:val="it-IT"/>
        </w:rPr>
        <w:t>Gian Maria.</w:t>
      </w:r>
    </w:p>
    <w:p w14:paraId="141FF243" w14:textId="77777777" w:rsidR="00790A1E" w:rsidRPr="005A760F" w:rsidRDefault="00790A1E" w:rsidP="005A760F"/>
    <w:sectPr w:rsidR="00790A1E" w:rsidRPr="005A76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1288A" w14:textId="77777777" w:rsidR="00A957C4" w:rsidRDefault="00A957C4" w:rsidP="000B054C">
      <w:pPr>
        <w:spacing w:after="0" w:line="240" w:lineRule="auto"/>
      </w:pPr>
      <w:r>
        <w:separator/>
      </w:r>
    </w:p>
  </w:endnote>
  <w:endnote w:type="continuationSeparator" w:id="0">
    <w:p w14:paraId="457C35C7" w14:textId="77777777" w:rsidR="00A957C4" w:rsidRDefault="00A957C4" w:rsidP="000B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2E3B2" w14:textId="77777777" w:rsidR="00A957C4" w:rsidRDefault="00A957C4" w:rsidP="000B054C">
      <w:pPr>
        <w:spacing w:after="0" w:line="240" w:lineRule="auto"/>
      </w:pPr>
      <w:r>
        <w:separator/>
      </w:r>
    </w:p>
  </w:footnote>
  <w:footnote w:type="continuationSeparator" w:id="0">
    <w:p w14:paraId="70DF2EA1" w14:textId="77777777" w:rsidR="00A957C4" w:rsidRDefault="00A957C4" w:rsidP="000B0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0DDE"/>
    <w:multiLevelType w:val="hybridMultilevel"/>
    <w:tmpl w:val="719A7C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CF2"/>
    <w:multiLevelType w:val="hybridMultilevel"/>
    <w:tmpl w:val="B2CA6A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16ED33ED"/>
    <w:multiLevelType w:val="hybridMultilevel"/>
    <w:tmpl w:val="59463E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244F2E47"/>
    <w:multiLevelType w:val="hybridMultilevel"/>
    <w:tmpl w:val="377A9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7" w15:restartNumberingAfterBreak="0">
    <w:nsid w:val="31541840"/>
    <w:multiLevelType w:val="hybridMultilevel"/>
    <w:tmpl w:val="89D40B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77C5F"/>
    <w:multiLevelType w:val="hybridMultilevel"/>
    <w:tmpl w:val="948C4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42ABE"/>
    <w:multiLevelType w:val="hybridMultilevel"/>
    <w:tmpl w:val="C886509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 w15:restartNumberingAfterBreak="0">
    <w:nsid w:val="356359DB"/>
    <w:multiLevelType w:val="hybridMultilevel"/>
    <w:tmpl w:val="9A0C28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0930914"/>
    <w:multiLevelType w:val="hybridMultilevel"/>
    <w:tmpl w:val="EC32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A3C76"/>
    <w:multiLevelType w:val="hybridMultilevel"/>
    <w:tmpl w:val="70A85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032B8"/>
    <w:multiLevelType w:val="multilevel"/>
    <w:tmpl w:val="D24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54033821"/>
    <w:multiLevelType w:val="hybridMultilevel"/>
    <w:tmpl w:val="FF3A0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82FBD"/>
    <w:multiLevelType w:val="multilevel"/>
    <w:tmpl w:val="598E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B51D8"/>
    <w:multiLevelType w:val="hybridMultilevel"/>
    <w:tmpl w:val="1E2258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 w15:restartNumberingAfterBreak="0">
    <w:nsid w:val="58515991"/>
    <w:multiLevelType w:val="hybridMultilevel"/>
    <w:tmpl w:val="91C0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717F4"/>
    <w:multiLevelType w:val="hybridMultilevel"/>
    <w:tmpl w:val="43A814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139EF"/>
    <w:multiLevelType w:val="hybridMultilevel"/>
    <w:tmpl w:val="D4927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5" w15:restartNumberingAfterBreak="0">
    <w:nsid w:val="6A785CFB"/>
    <w:multiLevelType w:val="hybridMultilevel"/>
    <w:tmpl w:val="AEC89E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D27FF5"/>
    <w:multiLevelType w:val="hybridMultilevel"/>
    <w:tmpl w:val="737E1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28" w15:restartNumberingAfterBreak="0">
    <w:nsid w:val="6E7667DE"/>
    <w:multiLevelType w:val="hybridMultilevel"/>
    <w:tmpl w:val="B366ED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0" w15:restartNumberingAfterBreak="0">
    <w:nsid w:val="751D2764"/>
    <w:multiLevelType w:val="multilevel"/>
    <w:tmpl w:val="B33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042ED"/>
    <w:multiLevelType w:val="hybridMultilevel"/>
    <w:tmpl w:val="6030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33836"/>
    <w:multiLevelType w:val="hybridMultilevel"/>
    <w:tmpl w:val="6C12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34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35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35"/>
  </w:num>
  <w:num w:numId="5">
    <w:abstractNumId w:val="24"/>
  </w:num>
  <w:num w:numId="6">
    <w:abstractNumId w:val="29"/>
  </w:num>
  <w:num w:numId="7">
    <w:abstractNumId w:val="10"/>
  </w:num>
  <w:num w:numId="8">
    <w:abstractNumId w:val="34"/>
  </w:num>
  <w:num w:numId="9">
    <w:abstractNumId w:val="6"/>
  </w:num>
  <w:num w:numId="10">
    <w:abstractNumId w:val="3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4"/>
  </w:num>
  <w:num w:numId="20">
    <w:abstractNumId w:val="12"/>
  </w:num>
  <w:num w:numId="21">
    <w:abstractNumId w:val="32"/>
  </w:num>
  <w:num w:numId="22">
    <w:abstractNumId w:val="18"/>
  </w:num>
  <w:num w:numId="23">
    <w:abstractNumId w:val="15"/>
  </w:num>
  <w:num w:numId="24">
    <w:abstractNumId w:val="30"/>
  </w:num>
  <w:num w:numId="25">
    <w:abstractNumId w:val="25"/>
  </w:num>
  <w:num w:numId="26">
    <w:abstractNumId w:val="8"/>
  </w:num>
  <w:num w:numId="27">
    <w:abstractNumId w:val="19"/>
  </w:num>
  <w:num w:numId="28">
    <w:abstractNumId w:val="31"/>
  </w:num>
  <w:num w:numId="29">
    <w:abstractNumId w:val="9"/>
  </w:num>
  <w:num w:numId="30">
    <w:abstractNumId w:val="5"/>
  </w:num>
  <w:num w:numId="31">
    <w:abstractNumId w:val="21"/>
  </w:num>
  <w:num w:numId="32">
    <w:abstractNumId w:val="13"/>
  </w:num>
  <w:num w:numId="33">
    <w:abstractNumId w:val="26"/>
  </w:num>
  <w:num w:numId="34">
    <w:abstractNumId w:val="23"/>
  </w:num>
  <w:num w:numId="35">
    <w:abstractNumId w:val="3"/>
  </w:num>
  <w:num w:numId="36">
    <w:abstractNumId w:val="0"/>
  </w:num>
  <w:num w:numId="37">
    <w:abstractNumId w:val="11"/>
  </w:num>
  <w:num w:numId="38">
    <w:abstractNumId w:val="1"/>
  </w:num>
  <w:num w:numId="39">
    <w:abstractNumId w:val="28"/>
  </w:num>
  <w:num w:numId="40">
    <w:abstractNumId w:val="7"/>
  </w:num>
  <w:num w:numId="41">
    <w:abstractNumId w:val="14"/>
  </w:num>
  <w:num w:numId="42">
    <w:abstractNumId w:val="1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ppingShowName" w:val="MSF For Agile (2010)"/>
  </w:docVars>
  <w:rsids>
    <w:rsidRoot w:val="00AB4C83"/>
    <w:rsid w:val="000302A2"/>
    <w:rsid w:val="0003787D"/>
    <w:rsid w:val="00042C3E"/>
    <w:rsid w:val="0005264B"/>
    <w:rsid w:val="00091772"/>
    <w:rsid w:val="000A72C8"/>
    <w:rsid w:val="000B054C"/>
    <w:rsid w:val="000B4AC7"/>
    <w:rsid w:val="000C591C"/>
    <w:rsid w:val="000D25F3"/>
    <w:rsid w:val="000D5094"/>
    <w:rsid w:val="000E37E1"/>
    <w:rsid w:val="00131DFF"/>
    <w:rsid w:val="00141905"/>
    <w:rsid w:val="00172323"/>
    <w:rsid w:val="00180CDE"/>
    <w:rsid w:val="001922B7"/>
    <w:rsid w:val="001941C9"/>
    <w:rsid w:val="001A534B"/>
    <w:rsid w:val="001E3140"/>
    <w:rsid w:val="001F6FB3"/>
    <w:rsid w:val="001F739C"/>
    <w:rsid w:val="00202A09"/>
    <w:rsid w:val="00241D32"/>
    <w:rsid w:val="00265BDF"/>
    <w:rsid w:val="002928DC"/>
    <w:rsid w:val="002D6D78"/>
    <w:rsid w:val="002F163A"/>
    <w:rsid w:val="002F43E5"/>
    <w:rsid w:val="002F789B"/>
    <w:rsid w:val="0030746A"/>
    <w:rsid w:val="003A1BF0"/>
    <w:rsid w:val="003A2C9B"/>
    <w:rsid w:val="003B01ED"/>
    <w:rsid w:val="003C5FB1"/>
    <w:rsid w:val="00405877"/>
    <w:rsid w:val="00412033"/>
    <w:rsid w:val="00416B56"/>
    <w:rsid w:val="00444C20"/>
    <w:rsid w:val="0044561E"/>
    <w:rsid w:val="00457F8C"/>
    <w:rsid w:val="0046790D"/>
    <w:rsid w:val="004A0E4B"/>
    <w:rsid w:val="004E3C5D"/>
    <w:rsid w:val="00505F5F"/>
    <w:rsid w:val="005451BA"/>
    <w:rsid w:val="005634C3"/>
    <w:rsid w:val="005A3328"/>
    <w:rsid w:val="005A760F"/>
    <w:rsid w:val="005C2667"/>
    <w:rsid w:val="005D73A6"/>
    <w:rsid w:val="005F20F5"/>
    <w:rsid w:val="00680170"/>
    <w:rsid w:val="006D5F5B"/>
    <w:rsid w:val="006F7BEA"/>
    <w:rsid w:val="007129E8"/>
    <w:rsid w:val="0072360E"/>
    <w:rsid w:val="0072764F"/>
    <w:rsid w:val="00733B28"/>
    <w:rsid w:val="007423FD"/>
    <w:rsid w:val="00750549"/>
    <w:rsid w:val="0076691A"/>
    <w:rsid w:val="00790A1E"/>
    <w:rsid w:val="00794F02"/>
    <w:rsid w:val="007C5DAB"/>
    <w:rsid w:val="007D03E0"/>
    <w:rsid w:val="0081661A"/>
    <w:rsid w:val="00826911"/>
    <w:rsid w:val="00842E4D"/>
    <w:rsid w:val="0086547E"/>
    <w:rsid w:val="0087449D"/>
    <w:rsid w:val="00877487"/>
    <w:rsid w:val="00895974"/>
    <w:rsid w:val="00895AB3"/>
    <w:rsid w:val="008B2B3F"/>
    <w:rsid w:val="008C36FD"/>
    <w:rsid w:val="008D37CD"/>
    <w:rsid w:val="008D66E1"/>
    <w:rsid w:val="008E23F2"/>
    <w:rsid w:val="008E29B0"/>
    <w:rsid w:val="00900C62"/>
    <w:rsid w:val="0093437B"/>
    <w:rsid w:val="0094198B"/>
    <w:rsid w:val="00954412"/>
    <w:rsid w:val="009559F1"/>
    <w:rsid w:val="009623E7"/>
    <w:rsid w:val="009806BA"/>
    <w:rsid w:val="0099606E"/>
    <w:rsid w:val="009E54CD"/>
    <w:rsid w:val="00A3104D"/>
    <w:rsid w:val="00A526B2"/>
    <w:rsid w:val="00A55A73"/>
    <w:rsid w:val="00A957C4"/>
    <w:rsid w:val="00AB4C83"/>
    <w:rsid w:val="00AC2F1C"/>
    <w:rsid w:val="00AC7A48"/>
    <w:rsid w:val="00AE29D8"/>
    <w:rsid w:val="00B02FD5"/>
    <w:rsid w:val="00B14317"/>
    <w:rsid w:val="00B61390"/>
    <w:rsid w:val="00B61E27"/>
    <w:rsid w:val="00B62052"/>
    <w:rsid w:val="00B718FC"/>
    <w:rsid w:val="00BA34DA"/>
    <w:rsid w:val="00BA6C5D"/>
    <w:rsid w:val="00BC3168"/>
    <w:rsid w:val="00C03388"/>
    <w:rsid w:val="00CC1E1D"/>
    <w:rsid w:val="00CC3DC9"/>
    <w:rsid w:val="00D05B44"/>
    <w:rsid w:val="00D40CB7"/>
    <w:rsid w:val="00D443B7"/>
    <w:rsid w:val="00D53660"/>
    <w:rsid w:val="00D62180"/>
    <w:rsid w:val="00D853A7"/>
    <w:rsid w:val="00DB528C"/>
    <w:rsid w:val="00DB757D"/>
    <w:rsid w:val="00DE4340"/>
    <w:rsid w:val="00E338CB"/>
    <w:rsid w:val="00E7133C"/>
    <w:rsid w:val="00E7469F"/>
    <w:rsid w:val="00EA5667"/>
    <w:rsid w:val="00ED0D52"/>
    <w:rsid w:val="00ED45F2"/>
    <w:rsid w:val="00EF29D1"/>
    <w:rsid w:val="00F136C6"/>
    <w:rsid w:val="00F13FD0"/>
    <w:rsid w:val="00F15E3D"/>
    <w:rsid w:val="00F1774F"/>
    <w:rsid w:val="00F3144B"/>
    <w:rsid w:val="00F539E6"/>
    <w:rsid w:val="00F648DE"/>
    <w:rsid w:val="00F67198"/>
    <w:rsid w:val="00F97721"/>
    <w:rsid w:val="00FC7296"/>
    <w:rsid w:val="00FD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3D3"/>
  <w15:docId w15:val="{5DA4DEB4-919D-4D71-9C7C-AB9171A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40CB7"/>
    <w:pPr>
      <w:spacing w:after="12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D40C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40C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40C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40C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0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D40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D40CB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D40CB7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D40CB7"/>
    <w:pPr>
      <w:spacing w:after="120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D40CB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40CB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40CB7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40CB7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40CB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D40CB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D40CB7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40CB7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40CB7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D40CB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40CB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40CB7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40CB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40CB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40CB7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40CB7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40CB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40CB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40CB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40CB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40CB7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40CB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40CB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40CB7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40CB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40CB7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40CB7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40CB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40CB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40CB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40CB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40CB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40CB7"/>
    <w:rPr>
      <w:color w:val="333399"/>
    </w:rPr>
  </w:style>
  <w:style w:type="table" w:customStyle="1" w:styleId="ppTableGrid">
    <w:name w:val="pp Table Grid"/>
    <w:basedOn w:val="ppTableList"/>
    <w:rsid w:val="00D40CB7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40CB7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40CB7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40CB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D40CB7"/>
  </w:style>
  <w:style w:type="table" w:styleId="TableGrid">
    <w:name w:val="Table Grid"/>
    <w:basedOn w:val="TableNormal"/>
    <w:rsid w:val="00D40CB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40C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0CB7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D40C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CB7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40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CB7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D40CB7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40C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D40C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B7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40C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40CB7"/>
    <w:pPr>
      <w:spacing w:after="240" w:line="240" w:lineRule="auto"/>
    </w:pPr>
    <w:rPr>
      <w:rFonts w:ascii="Arial" w:hAnsi="Arial"/>
      <w:sz w:val="20"/>
      <w:lang w:val="en-US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40CB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40CB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40CB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40CB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40CB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40CB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40CB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40CB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40CB7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40CB7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40CB7"/>
  </w:style>
  <w:style w:type="character" w:customStyle="1" w:styleId="BodyTextChar">
    <w:name w:val="Body Text Char"/>
    <w:basedOn w:val="DefaultParagraphFont"/>
    <w:link w:val="BodyText"/>
    <w:semiHidden/>
    <w:rsid w:val="00D40CB7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D40CB7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40CB7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40CB7"/>
    <w:pPr>
      <w:ind w:left="2580"/>
    </w:pPr>
  </w:style>
  <w:style w:type="character" w:styleId="Hyperlink">
    <w:name w:val="Hyperlink"/>
    <w:basedOn w:val="DefaultParagraphFont"/>
    <w:uiPriority w:val="99"/>
    <w:unhideWhenUsed/>
    <w:rsid w:val="009960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6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2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2764F"/>
    <w:rPr>
      <w:b/>
      <w:bCs/>
    </w:rPr>
  </w:style>
  <w:style w:type="character" w:styleId="Emphasis">
    <w:name w:val="Emphasis"/>
    <w:basedOn w:val="DefaultParagraphFont"/>
    <w:uiPriority w:val="20"/>
    <w:qFormat/>
    <w:rsid w:val="007276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302A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02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7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6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4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20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300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108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830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214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uget.org/create/nuspec-reference" TargetMode="External"/><Relationship Id="rId13" Type="http://schemas.openxmlformats.org/officeDocument/2006/relationships/hyperlink" Target="http://www.codewrecks.com/blog/wp-content/uploads/2015/09/image8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www.codewrecks.com/blog/wp-content/uploads/2015/09/image11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codewrecks.com/blog/wp-content/uploads/2015/09/SNAGHTML563093.png" TargetMode="External"/><Relationship Id="rId25" Type="http://schemas.openxmlformats.org/officeDocument/2006/relationships/hyperlink" Target="http://www.codewrecks.com/blog/wp-content/uploads/2015/09/image12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wrecks.com/blog/wp-content/uploads/2015/09/image7.png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codewrecks.com/blog/wp-content/uploads/2015/09/image9.png" TargetMode="External"/><Relationship Id="rId23" Type="http://schemas.openxmlformats.org/officeDocument/2006/relationships/hyperlink" Target="http://www.codewrecks.com/blog/wp-content/uploads/2015/09/SNAGHTML601346.png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hyperlink" Target="http://www.codewrecks.com/blog/wp-content/uploads/2015/09/image10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recks.com/blog/wp-content/uploads/2015/09/image6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://www.codewrecks.com/blog/wp-content/uploads/2015/09/image13.png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maria.ricci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c 9 a b 3 8 b 0 - 6 c 4 4 - 4 9 3 c - 8 9 b c - c e 1 2 1 7 a 6 9 c 3 b "   t i t l e = " G e s t i r e   l a   n u m e r a z i o n e   d e g l i   a s s e m b l y   d u r a n t e   l a   b u i l d "   s t y l e = " T o p i c " / >  
 < / t o c > 
</file>

<file path=customXml/itemProps1.xml><?xml version="1.0" encoding="utf-8"?>
<ds:datastoreItem xmlns:ds="http://schemas.openxmlformats.org/officeDocument/2006/customXml" ds:itemID="{4D381E48-30A0-4018-AFFD-A71D20C2F5C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1207</TotalTime>
  <Pages>1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gianmaria.ricci</dc:creator>
  <cp:lastModifiedBy>Aldo Donetti</cp:lastModifiedBy>
  <cp:revision>79</cp:revision>
  <dcterms:created xsi:type="dcterms:W3CDTF">2012-07-14T09:03:00Z</dcterms:created>
  <dcterms:modified xsi:type="dcterms:W3CDTF">2015-11-27T17:48:00Z</dcterms:modified>
</cp:coreProperties>
</file>