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document-class: corporate-enterprise</w:t>
      </w:r>
    </w:p>
    <w:p>
      <w:r>
        <w:rPr>
          <w:rFonts w:ascii="Segoe UI" w:hAnsi="Segoe UI" w:eastAsia="Segoe UI"/>
          <w:b w:val="0"/>
          <w:sz w:val="22"/>
        </w:rPr>
        <w:t>font-family: Segoe UI</w:t>
      </w:r>
    </w:p>
    <w:p>
      <w:r>
        <w:rPr>
          <w:rFonts w:ascii="Segoe UI" w:hAnsi="Segoe UI" w:eastAsia="Segoe UI"/>
          <w:b w:val="0"/>
          <w:sz w:val="22"/>
        </w:rPr>
        <w:t>body-size: 11pt</w:t>
      </w:r>
    </w:p>
    <w:p>
      <w:r>
        <w:rPr>
          <w:rFonts w:ascii="Segoe UI" w:hAnsi="Segoe UI" w:eastAsia="Segoe UI"/>
          <w:b w:val="0"/>
          <w:sz w:val="22"/>
        </w:rPr>
        <w:t>heading-1: 20pt</w:t>
      </w:r>
    </w:p>
    <w:p>
      <w:r>
        <w:rPr>
          <w:rFonts w:ascii="Segoe UI" w:hAnsi="Segoe UI" w:eastAsia="Segoe UI"/>
          <w:b w:val="0"/>
          <w:sz w:val="22"/>
        </w:rPr>
        <w:t>heading-2: 16pt</w:t>
      </w:r>
    </w:p>
    <w:p>
      <w:r>
        <w:rPr>
          <w:rFonts w:ascii="Segoe UI" w:hAnsi="Segoe UI" w:eastAsia="Segoe UI"/>
          <w:b w:val="0"/>
          <w:sz w:val="22"/>
        </w:rPr>
        <w:t>heading-3: 14pt</w:t>
      </w:r>
    </w:p>
    <w:p>
      <w:r>
        <w:rPr>
          <w:rFonts w:ascii="Segoe UI" w:hAnsi="Segoe UI" w:eastAsia="Segoe UI"/>
          <w:b w:val="0"/>
          <w:sz w:val="22"/>
        </w:rPr>
        <w:t>classification: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&lt;div align="center"&gt;</w:t>
      </w:r>
    </w:p>
    <w:p>
      <w:pPr>
        <w:pStyle w:val="Title"/>
      </w:pPr>
      <w:r>
        <w:rPr>
          <w:rFonts w:ascii="Segoe UI" w:hAnsi="Segoe UI" w:eastAsia="Segoe UI"/>
          <w:b/>
          <w:color w:val="0078D4"/>
          <w:sz w:val="40"/>
        </w:rPr>
        <w:t>AutonomusCRM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Playbook Comercial — Ventas</w:t>
      </w:r>
    </w:p>
    <w:p>
      <w:r>
        <w:rPr>
          <w:rFonts w:ascii="Segoe UI" w:hAnsi="Segoe UI" w:eastAsia="Segoe UI"/>
          <w:b w:val="0"/>
          <w:sz w:val="22"/>
        </w:rPr>
        <w:t>Versión: 2.0.0</w:t>
      </w:r>
    </w:p>
    <w:p>
      <w:r>
        <w:rPr>
          <w:rFonts w:ascii="Segoe UI" w:hAnsi="Segoe UI" w:eastAsia="Segoe UI"/>
          <w:b w:val="0"/>
          <w:sz w:val="22"/>
        </w:rPr>
        <w:t>Fecha de publicación: 5 de junio de 2026</w:t>
      </w:r>
    </w:p>
    <w:p>
      <w:r>
        <w:rPr>
          <w:rFonts w:ascii="Segoe UI" w:hAnsi="Segoe UI" w:eastAsia="Segoe UI"/>
          <w:b w:val="0"/>
          <w:sz w:val="22"/>
        </w:rPr>
        <w:t>Autor: AutonomusCRM Enterprise Documentation Team</w:t>
      </w:r>
    </w:p>
    <w:p>
      <w:r>
        <w:rPr>
          <w:rFonts w:ascii="Segoe UI" w:hAnsi="Segoe UI" w:eastAsia="Segoe UI"/>
          <w:b w:val="0"/>
          <w:sz w:val="22"/>
        </w:rPr>
        <w:t>Rol objetivo: Sales</w:t>
      </w:r>
    </w:p>
    <w:p>
      <w:r>
        <w:rPr>
          <w:rFonts w:ascii="Segoe UI" w:hAnsi="Segoe UI" w:eastAsia="Segoe UI"/>
          <w:b w:val="0"/>
          <w:sz w:val="22"/>
        </w:rPr>
        <w:t>Clasificación: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*Documentación corporativa — Estándar Salesforce / Microsoft Dynamics 365*</w:t>
      </w:r>
    </w:p>
    <w:p>
      <w:r>
        <w:rPr>
          <w:rFonts w:ascii="Segoe UI" w:hAnsi="Segoe UI" w:eastAsia="Segoe UI"/>
          <w:b w:val="0"/>
          <w:sz w:val="22"/>
        </w:rPr>
        <w:t>&lt;/div&gt;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Versión</w:t>
            </w:r>
          </w:p>
        </w:tc>
        <w:tc>
          <w:tcPr>
            <w:tcW w:type="dxa" w:w="2340"/>
          </w:tcPr>
          <w:p>
            <w:r>
              <w:t>Fecha</w:t>
            </w:r>
          </w:p>
        </w:tc>
        <w:tc>
          <w:tcPr>
            <w:tcW w:type="dxa" w:w="2340"/>
          </w:tcPr>
          <w:p>
            <w:r>
              <w:t>Autor</w:t>
            </w:r>
          </w:p>
        </w:tc>
        <w:tc>
          <w:tcPr>
            <w:tcW w:type="dxa" w:w="2340"/>
          </w:tcPr>
          <w:p>
            <w:r>
              <w:t>Descripción</w:t>
            </w:r>
          </w:p>
        </w:tc>
      </w:tr>
      <w:tr>
        <w:tc>
          <w:tcPr>
            <w:tcW w:type="dxa" w:w="2340"/>
          </w:tcPr>
          <w:p>
            <w:r>
              <w:t>1.0.0</w:t>
            </w:r>
          </w:p>
        </w:tc>
        <w:tc>
          <w:tcPr>
            <w:tcW w:type="dxa" w:w="2340"/>
          </w:tcPr>
          <w:p>
            <w:r>
              <w:t>2026-06-05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Publicación inicial basada en código</w:t>
            </w:r>
          </w:p>
        </w:tc>
      </w:tr>
      <w:tr>
        <w:tc>
          <w:tcPr>
            <w:tcW w:type="dxa" w:w="2340"/>
          </w:tcPr>
          <w:p>
            <w:r>
              <w:t>2.0.0</w:t>
            </w:r>
          </w:p>
        </w:tc>
        <w:tc>
          <w:tcPr>
            <w:tcW w:type="dxa" w:w="2340"/>
          </w:tcPr>
          <w:p>
            <w:r>
              <w:t>5 de junio de 2026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Transformación corporativa: estructura, diagramas, callouts, glosario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Tabla de contenido</w:t>
      </w:r>
    </w:p>
    <w:p>
      <w:r>
        <w:rPr>
          <w:rFonts w:ascii="Segoe UI" w:hAnsi="Segoe UI" w:eastAsia="Segoe UI"/>
          <w:b w:val="0"/>
          <w:sz w:val="22"/>
        </w:rPr>
        <w:t>*Índice generado automáticamente — ver encabezados numerados del documento.*</w:t>
      </w:r>
    </w:p>
    <w:p>
      <w:r>
        <w:rPr>
          <w:rFonts w:ascii="Segoe UI" w:hAnsi="Segoe UI" w:eastAsia="Segoe UI"/>
          <w:b w:val="0"/>
          <w:sz w:val="22"/>
        </w:rPr>
        <w:t>1. Introducción</w:t>
      </w:r>
    </w:p>
    <w:p>
      <w:r>
        <w:rPr>
          <w:rFonts w:ascii="Segoe UI" w:hAnsi="Segoe UI" w:eastAsia="Segoe UI"/>
          <w:b w:val="0"/>
          <w:sz w:val="22"/>
        </w:rPr>
        <w:t>2. Cuerpo del documento (capítulos originales transformados)</w:t>
      </w:r>
    </w:p>
    <w:p>
      <w:r>
        <w:rPr>
          <w:rFonts w:ascii="Segoe UI" w:hAnsi="Segoe UI" w:eastAsia="Segoe UI"/>
          <w:b w:val="0"/>
          <w:sz w:val="22"/>
        </w:rPr>
        <w:t>3. Diagramas de referencia</w:t>
      </w:r>
    </w:p>
    <w:p>
      <w:r>
        <w:rPr>
          <w:rFonts w:ascii="Segoe UI" w:hAnsi="Segoe UI" w:eastAsia="Segoe UI"/>
          <w:b w:val="0"/>
          <w:sz w:val="22"/>
        </w:rPr>
        <w:t>4. Glosario corporativo</w:t>
      </w:r>
    </w:p>
    <w:p>
      <w:r>
        <w:rPr>
          <w:rFonts w:ascii="Segoe UI" w:hAnsi="Segoe UI" w:eastAsia="Segoe UI"/>
          <w:b w:val="0"/>
          <w:sz w:val="22"/>
        </w:rPr>
        <w:t>5. Apéndices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1. Introducción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1.1 Objetivo del documento</w:t>
      </w:r>
    </w:p>
    <w:p>
      <w:r>
        <w:rPr>
          <w:rFonts w:ascii="Segoe UI" w:hAnsi="Segoe UI" w:eastAsia="Segoe UI"/>
          <w:b w:val="0"/>
          <w:sz w:val="22"/>
        </w:rPr>
        <w:t>Pipeline, forecast, calificación y cierre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1.2 Audiencia</w:t>
      </w:r>
    </w:p>
    <w:p>
      <w:r>
        <w:rPr>
          <w:rFonts w:ascii="Segoe UI" w:hAnsi="Segoe UI" w:eastAsia="Segoe UI"/>
          <w:b w:val="0"/>
          <w:sz w:val="22"/>
        </w:rPr>
        <w:t>Equipo comercial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1.3 Alcance</w:t>
      </w:r>
    </w:p>
    <w:p>
      <w:r>
        <w:rPr>
          <w:rFonts w:ascii="Segoe UI" w:hAnsi="Segoe UI" w:eastAsia="Segoe UI"/>
          <w:b w:val="0"/>
          <w:sz w:val="22"/>
        </w:rPr>
        <w:t>Este documento cubre únicamente funcionalidades verificadas en el código fuente de AutonomusCRM. No describe módulos inexistentes ni roles no implementados.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1.4 Prerrequisitos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Requisito</w:t>
            </w:r>
          </w:p>
        </w:tc>
        <w:tc>
          <w:tcPr>
            <w:tcW w:type="dxa" w:w="4680"/>
          </w:tcPr>
          <w:p>
            <w:r>
              <w:t>Detalle</w:t>
            </w:r>
          </w:p>
        </w:tc>
      </w:tr>
      <w:tr>
        <w:tc>
          <w:tcPr>
            <w:tcW w:type="dxa" w:w="4680"/>
          </w:tcPr>
          <w:p>
            <w:r>
              <w:t>Acceso</w:t>
            </w:r>
          </w:p>
        </w:tc>
        <w:tc>
          <w:tcPr>
            <w:tcW w:type="dxa" w:w="4680"/>
          </w:tcPr>
          <w:p>
            <w:r>
              <w:t>Cuenta activa en el tenant AutonomusCRM</w:t>
            </w:r>
          </w:p>
        </w:tc>
      </w:tr>
      <w:tr>
        <w:tc>
          <w:tcPr>
            <w:tcW w:type="dxa" w:w="4680"/>
          </w:tcPr>
          <w:p>
            <w:r>
              <w:t>Navegador</w:t>
            </w:r>
          </w:p>
        </w:tc>
        <w:tc>
          <w:tcPr>
            <w:tcW w:type="dxa" w:w="4680"/>
          </w:tcPr>
          <w:p>
            <w:r>
              <w:t>Chrome, Edge o Firefox actualizado</w:t>
            </w:r>
          </w:p>
        </w:tc>
      </w:tr>
      <w:tr>
        <w:tc>
          <w:tcPr>
            <w:tcW w:type="dxa" w:w="4680"/>
          </w:tcPr>
          <w:p>
            <w:r>
              <w:t>Rol</w:t>
            </w:r>
          </w:p>
        </w:tc>
        <w:tc>
          <w:tcPr>
            <w:tcW w:type="dxa" w:w="4680"/>
          </w:tcPr>
          <w:p>
            <w:r>
              <w:t>Según matriz en `ROLE_PERMISSION_MATRIX.md`</w:t>
            </w:r>
          </w:p>
        </w:tc>
      </w:tr>
      <w:tr>
        <w:tc>
          <w:tcPr>
            <w:tcW w:type="dxa" w:w="4680"/>
          </w:tcPr>
          <w:p>
            <w:r>
              <w:t>Conocimientos</w:t>
            </w:r>
          </w:p>
        </w:tc>
        <w:tc>
          <w:tcPr>
            <w:tcW w:type="dxa" w:w="4680"/>
          </w:tcPr>
          <w:p>
            <w:r>
              <w:t>Ninguno técnico requerido para roles operativos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1.5 Definiciones clave</w:t>
      </w:r>
    </w:p>
    <w:p>
      <w:r>
        <w:rPr>
          <w:rFonts w:ascii="Segoe UI" w:hAnsi="Segoe UI" w:eastAsia="Segoe UI"/>
          <w:b w:val="0"/>
          <w:sz w:val="22"/>
        </w:rPr>
        <w:t>Consulte el Glosario corporativo al final del documento. Términos críticos: Lead, Customer, Deal, Pipeline, Tenant, Revenue OS.</w:t>
      </w:r>
    </w:p>
    <w:p>
      <w:pPr>
        <w:ind w:left="360"/>
      </w:pPr>
      <w:r>
        <w:rPr>
          <w:rFonts w:ascii="Segoe UI" w:hAnsi="Segoe UI" w:eastAsia="Segoe UI"/>
          <w:b w:val="0"/>
          <w:sz w:val="22"/>
        </w:rPr>
        <w:t>**NOTA:** La interfaz admite español (ES) e inglés (EN). Las rutas técnicas (`/Leads`, `/Deals`) se conservan por trazabilidad al producto.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Pantalla de inicio de sesión — /Account/Login]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2. Cuerpo del documento</w:t>
      </w:r>
    </w:p>
    <w:p>
      <w:pPr>
        <w:pStyle w:val="Title"/>
      </w:pPr>
      <w:r>
        <w:rPr>
          <w:rFonts w:ascii="Segoe UI" w:hAnsi="Segoe UI" w:eastAsia="Segoe UI"/>
          <w:b/>
          <w:color w:val="0078D4"/>
          <w:sz w:val="40"/>
        </w:rPr>
        <w:t>Playbook Comercial — AutonomusCRM</w:t>
      </w:r>
    </w:p>
    <w:p>
      <w:r>
        <w:rPr>
          <w:rFonts w:ascii="Segoe UI" w:hAnsi="Segoe UI" w:eastAsia="Segoe UI"/>
          <w:b w:val="0"/>
          <w:sz w:val="22"/>
        </w:rPr>
        <w:t>Audiencia: Ejecutivos de ventas (Sales), supervisores (Manager)</w:t>
      </w:r>
    </w:p>
    <w:p>
      <w:r>
        <w:rPr>
          <w:rFonts w:ascii="Segoe UI" w:hAnsi="Segoe UI" w:eastAsia="Segoe UI"/>
          <w:b w:val="0"/>
          <w:sz w:val="22"/>
        </w:rPr>
        <w:t>Perfil demo: sales@autonomuscrm.local / Sales123!</w:t>
      </w:r>
    </w:p>
    <w:p>
      <w:r>
        <w:rPr>
          <w:rFonts w:ascii="Segoe UI" w:hAnsi="Segoe UI" w:eastAsia="Segoe UI"/>
          <w:b w:val="0"/>
          <w:sz w:val="22"/>
        </w:rPr>
        <w:t>Home post-login: /revenue (Revenue OS)</w:t>
      </w:r>
    </w:p>
    <w:p>
      <w:r>
        <w:rPr>
          <w:rFonts w:ascii="Segoe UI" w:hAnsi="Segoe UI" w:eastAsia="Segoe UI"/>
          <w:b w:val="0"/>
          <w:sz w:val="22"/>
        </w:rPr>
        <w:t>Base: funcionalidades verificadas en dominio y UI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1. Visión del ciclo comercial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Lead (New) → Contacto → Calificación → Deal (Pipeline) → Cierre → Handoff CS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[CAPTURA: Pipeline Kanban — /Deals]</w:t>
      </w:r>
    </w:p>
    <w:p>
      <w:r>
        <w:rPr>
          <w:rFonts w:ascii="Segoe UI" w:hAnsi="Segoe UI" w:eastAsia="Segoe UI"/>
          <w:b w:val="0"/>
          <w:sz w:val="22"/>
        </w:rPr>
        <w:t>AutonomusCRM no tiene entidad "Prospecto" separada: el contacto inicial es un Lead con estado New. La oportunidad comercial es un Deal vinculado obligatoriamente a un Customer.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2. Pipeline — gestión de oportunidades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2.1 Pantalla principal</w:t>
      </w:r>
    </w:p>
    <w:p>
      <w:r>
        <w:rPr>
          <w:rFonts w:ascii="Segoe UI" w:hAnsi="Segoe UI" w:eastAsia="Segoe UI"/>
          <w:b w:val="0"/>
          <w:sz w:val="22"/>
        </w:rPr>
        <w:t>Ruta: /Deals</w:t>
      </w:r>
    </w:p>
    <w:p>
      <w:r>
        <w:rPr>
          <w:rFonts w:ascii="Segoe UI" w:hAnsi="Segoe UI" w:eastAsia="Segoe UI"/>
          <w:b w:val="0"/>
          <w:sz w:val="22"/>
        </w:rPr>
        <w:t>Vistas: Kanban por etapa y listado paginado.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2.2 Etapas del embudo (`DealStage`)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Etapa</w:t>
            </w:r>
          </w:p>
        </w:tc>
        <w:tc>
          <w:tcPr>
            <w:tcW w:type="dxa" w:w="2340"/>
          </w:tcPr>
          <w:p>
            <w:r>
              <w:t>Código</w:t>
            </w:r>
          </w:p>
        </w:tc>
        <w:tc>
          <w:tcPr>
            <w:tcW w:type="dxa" w:w="2340"/>
          </w:tcPr>
          <w:p>
            <w:r>
              <w:t>Probabilidad típica</w:t>
            </w:r>
          </w:p>
        </w:tc>
        <w:tc>
          <w:tcPr>
            <w:tcW w:type="dxa" w:w="2340"/>
          </w:tcPr>
          <w:p>
            <w:r>
              <w:t>Acción del vendedor</w:t>
            </w:r>
          </w:p>
        </w:tc>
      </w:tr>
      <w:tr>
        <w:tc>
          <w:tcPr>
            <w:tcW w:type="dxa" w:w="2340"/>
          </w:tcPr>
          <w:p>
            <w:r>
              <w:t>Prospección</w:t>
            </w:r>
          </w:p>
        </w:tc>
        <w:tc>
          <w:tcPr>
            <w:tcW w:type="dxa" w:w="2340"/>
          </w:tcPr>
          <w:p>
            <w:r>
              <w:t>`Prospecting`</w:t>
            </w:r>
          </w:p>
        </w:tc>
        <w:tc>
          <w:tcPr>
            <w:tcW w:type="dxa" w:w="2340"/>
          </w:tcPr>
          <w:p>
            <w:r>
              <w:t>10%</w:t>
            </w:r>
          </w:p>
        </w:tc>
        <w:tc>
          <w:tcPr>
            <w:tcW w:type="dxa" w:w="2340"/>
          </w:tcPr>
          <w:p>
            <w:r>
              <w:t>Primer contacto, validar interés</w:t>
            </w:r>
          </w:p>
        </w:tc>
      </w:tr>
      <w:tr>
        <w:tc>
          <w:tcPr>
            <w:tcW w:type="dxa" w:w="2340"/>
          </w:tcPr>
          <w:p>
            <w:r>
              <w:t>Calificación</w:t>
            </w:r>
          </w:p>
        </w:tc>
        <w:tc>
          <w:tcPr>
            <w:tcW w:type="dxa" w:w="2340"/>
          </w:tcPr>
          <w:p>
            <w:r>
              <w:t>`Qualification`</w:t>
            </w:r>
          </w:p>
        </w:tc>
        <w:tc>
          <w:tcPr>
            <w:tcW w:type="dxa" w:w="2340"/>
          </w:tcPr>
          <w:p>
            <w:r>
              <w:t>25%</w:t>
            </w:r>
          </w:p>
        </w:tc>
        <w:tc>
          <w:tcPr>
            <w:tcW w:type="dxa" w:w="2340"/>
          </w:tcPr>
          <w:p>
            <w:r>
              <w:t>Confirmar necesidad y presupuesto</w:t>
            </w:r>
          </w:p>
        </w:tc>
      </w:tr>
      <w:tr>
        <w:tc>
          <w:tcPr>
            <w:tcW w:type="dxa" w:w="2340"/>
          </w:tcPr>
          <w:p>
            <w:r>
              <w:t>Propuesta</w:t>
            </w:r>
          </w:p>
        </w:tc>
        <w:tc>
          <w:tcPr>
            <w:tcW w:type="dxa" w:w="2340"/>
          </w:tcPr>
          <w:p>
            <w:r>
              <w:t>`Proposal`</w:t>
            </w:r>
          </w:p>
        </w:tc>
        <w:tc>
          <w:tcPr>
            <w:tcW w:type="dxa" w:w="2340"/>
          </w:tcPr>
          <w:p>
            <w:r>
              <w:t>50%</w:t>
            </w:r>
          </w:p>
        </w:tc>
        <w:tc>
          <w:tcPr>
            <w:tcW w:type="dxa" w:w="2340"/>
          </w:tcPr>
          <w:p>
            <w:r>
              <w:t>Enviar propuesta formal</w:t>
            </w:r>
          </w:p>
        </w:tc>
      </w:tr>
      <w:tr>
        <w:tc>
          <w:tcPr>
            <w:tcW w:type="dxa" w:w="2340"/>
          </w:tcPr>
          <w:p>
            <w:r>
              <w:t>Negociación</w:t>
            </w:r>
          </w:p>
        </w:tc>
        <w:tc>
          <w:tcPr>
            <w:tcW w:type="dxa" w:w="2340"/>
          </w:tcPr>
          <w:p>
            <w:r>
              <w:t>`Negotiation`</w:t>
            </w:r>
          </w:p>
        </w:tc>
        <w:tc>
          <w:tcPr>
            <w:tcW w:type="dxa" w:w="2340"/>
          </w:tcPr>
          <w:p>
            <w:r>
              <w:t>75%</w:t>
            </w:r>
          </w:p>
        </w:tc>
        <w:tc>
          <w:tcPr>
            <w:tcW w:type="dxa" w:w="2340"/>
          </w:tcPr>
          <w:p>
            <w:r>
              <w:t>Ajustar términos y precio</w:t>
            </w:r>
          </w:p>
        </w:tc>
      </w:tr>
      <w:tr>
        <w:tc>
          <w:tcPr>
            <w:tcW w:type="dxa" w:w="2340"/>
          </w:tcPr>
          <w:p>
            <w:r>
              <w:t>Ganado</w:t>
            </w:r>
          </w:p>
        </w:tc>
        <w:tc>
          <w:tcPr>
            <w:tcW w:type="dxa" w:w="2340"/>
          </w:tcPr>
          <w:p>
            <w:r>
              <w:t>`ClosedWon`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Cierre exitoso</w:t>
            </w:r>
          </w:p>
        </w:tc>
      </w:tr>
      <w:tr>
        <w:tc>
          <w:tcPr>
            <w:tcW w:type="dxa" w:w="2340"/>
          </w:tcPr>
          <w:p>
            <w:r>
              <w:t>Perdido</w:t>
            </w:r>
          </w:p>
        </w:tc>
        <w:tc>
          <w:tcPr>
            <w:tcW w:type="dxa" w:w="2340"/>
          </w:tcPr>
          <w:p>
            <w:r>
              <w:t>`ClosedLost`</w:t>
            </w:r>
          </w:p>
        </w:tc>
        <w:tc>
          <w:tcPr>
            <w:tcW w:type="dxa" w:w="2340"/>
          </w:tcPr>
          <w:p>
            <w:r>
              <w:t>0%</w:t>
            </w:r>
          </w:p>
        </w:tc>
        <w:tc>
          <w:tcPr>
            <w:tcW w:type="dxa" w:w="2340"/>
          </w:tcPr>
          <w:p>
            <w:r>
              <w:t>Documentar razón de pérdida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2.3 Crear oportunidad</w:t>
      </w:r>
    </w:p>
    <w:p>
      <w:r>
        <w:rPr>
          <w:rFonts w:ascii="Segoe UI" w:hAnsi="Segoe UI" w:eastAsia="Segoe UI"/>
          <w:b w:val="0"/>
          <w:sz w:val="22"/>
        </w:rPr>
        <w:t>1. /Deals/Create o desde /Leads/Details/{id} → Create Deal.</w:t>
      </w:r>
    </w:p>
    <w:p>
      <w:r>
        <w:rPr>
          <w:rFonts w:ascii="Segoe UI" w:hAnsi="Segoe UI" w:eastAsia="Segoe UI"/>
          <w:b w:val="0"/>
          <w:sz w:val="22"/>
        </w:rPr>
        <w:t>2. Cliente obligatorio — seleccionar existente o crear antes.</w:t>
      </w:r>
    </w:p>
    <w:p>
      <w:r>
        <w:rPr>
          <w:rFonts w:ascii="Segoe UI" w:hAnsi="Segoe UI" w:eastAsia="Segoe UI"/>
          <w:b w:val="0"/>
          <w:sz w:val="22"/>
        </w:rPr>
        <w:t>3. Completar: título, monto (Amount), descripción.</w:t>
      </w:r>
    </w:p>
    <w:p>
      <w:r>
        <w:rPr>
          <w:rFonts w:ascii="Segoe UI" w:hAnsi="Segoe UI" w:eastAsia="Segoe UI"/>
          <w:b w:val="0"/>
          <w:sz w:val="22"/>
        </w:rPr>
        <w:t>4. Deal inicia en Prospecting.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2.4 Avanzar etapas</w:t>
      </w:r>
    </w:p>
    <w:p>
      <w:r>
        <w:rPr>
          <w:rFonts w:ascii="Segoe UI" w:hAnsi="Segoe UI" w:eastAsia="Segoe UI"/>
          <w:b w:val="0"/>
          <w:sz w:val="22"/>
        </w:rPr>
        <w:t>- UI: editar deal en /Deals/Edit/{id} o arrastrar en Kanban.</w:t>
      </w:r>
    </w:p>
    <w:p>
      <w:r>
        <w:rPr>
          <w:rFonts w:ascii="Segoe UI" w:hAnsi="Segoe UI" w:eastAsia="Segoe UI"/>
          <w:b w:val="0"/>
          <w:sz w:val="22"/>
        </w:rPr>
        <w:t>- Masivo: /Deals/BulkActions con BulkUpdateDealStageCommand.</w:t>
      </w:r>
    </w:p>
    <w:p>
      <w:r>
        <w:rPr>
          <w:rFonts w:ascii="Segoe UI" w:hAnsi="Segoe UI" w:eastAsia="Segoe UI"/>
          <w:b w:val="0"/>
          <w:sz w:val="22"/>
        </w:rPr>
        <w:t>- Automatización: workflows en /Workflows pueden cambiar etapa por regla.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2.5 Deals estancados</w:t>
      </w:r>
    </w:p>
    <w:p>
      <w:r>
        <w:rPr>
          <w:rFonts w:ascii="Segoe UI" w:hAnsi="Segoe UI" w:eastAsia="Segoe UI"/>
          <w:b w:val="0"/>
          <w:sz w:val="22"/>
        </w:rPr>
        <w:t>El motor CommercialSlaEngine crea tareas SLA_DealAtRisk cuando detecta deals sin movimiento. Revisar en /Tasks con filtro de prioridad.</w:t>
      </w:r>
    </w:p>
    <w:p>
      <w:r>
        <w:rPr>
          <w:rFonts w:ascii="Segoe UI" w:hAnsi="Segoe UI" w:eastAsia="Segoe UI"/>
          <w:b/>
          <w:sz w:val="22"/>
        </w:rPr>
        <w:t>Playbook deal estancado:</w:t>
      </w:r>
    </w:p>
    <w:p>
      <w:r>
        <w:rPr>
          <w:rFonts w:ascii="Segoe UI" w:hAnsi="Segoe UI" w:eastAsia="Segoe UI"/>
          <w:b w:val="0"/>
          <w:sz w:val="22"/>
        </w:rPr>
        <w:t>1. Abrir deal en /Deals/Details/{id}.</w:t>
      </w:r>
    </w:p>
    <w:p>
      <w:r>
        <w:rPr>
          <w:rFonts w:ascii="Segoe UI" w:hAnsi="Segoe UI" w:eastAsia="Segoe UI"/>
          <w:b w:val="0"/>
          <w:sz w:val="22"/>
        </w:rPr>
        <w:t>2. Actualizar etapa, monto o fecha esperada de cierre.</w:t>
      </w:r>
    </w:p>
    <w:p>
      <w:r>
        <w:rPr>
          <w:rFonts w:ascii="Segoe UI" w:hAnsi="Segoe UI" w:eastAsia="Segoe UI"/>
          <w:b w:val="0"/>
          <w:sz w:val="22"/>
        </w:rPr>
        <w:t>3. Si no hay viabilidad → marcar ClosedLost con razón.</w:t>
      </w:r>
    </w:p>
    <w:p>
      <w:r>
        <w:rPr>
          <w:rFonts w:ascii="Segoe UI" w:hAnsi="Segoe UI" w:eastAsia="Segoe UI"/>
          <w:b w:val="0"/>
          <w:sz w:val="22"/>
        </w:rPr>
        <w:t>4. Manager revisa win rate en /revenue o /executive semanalmente.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3. Forecast — previsión de ingresos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3.1 Revenue OS (`/revenue`)</w:t>
      </w:r>
    </w:p>
    <w:p>
      <w:r>
        <w:rPr>
          <w:rFonts w:ascii="Segoe UI" w:hAnsi="Segoe UI" w:eastAsia="Segoe UI"/>
          <w:b w:val="0"/>
          <w:sz w:val="22"/>
        </w:rPr>
        <w:t>Dashboard unificado vía IRevenueOsService:</w:t>
      </w:r>
    </w:p>
    <w:p>
      <w:r>
        <w:rPr>
          <w:rFonts w:ascii="Segoe UI" w:hAnsi="Segoe UI" w:eastAsia="Segoe UI"/>
          <w:b w:val="0"/>
          <w:sz w:val="22"/>
        </w:rPr>
        <w:t>- KPIs de ingresos actuales y ponderados.</w:t>
      </w:r>
    </w:p>
    <w:p>
      <w:r>
        <w:rPr>
          <w:rFonts w:ascii="Segoe UI" w:hAnsi="Segoe UI" w:eastAsia="Segoe UI"/>
          <w:b w:val="0"/>
          <w:sz w:val="22"/>
        </w:rPr>
        <w:t>- Fugas de pipeline identificadas.</w:t>
      </w:r>
    </w:p>
    <w:p>
      <w:r>
        <w:rPr>
          <w:rFonts w:ascii="Segoe UI" w:hAnsi="Segoe UI" w:eastAsia="Segoe UI"/>
          <w:b w:val="0"/>
          <w:sz w:val="22"/>
        </w:rPr>
        <w:t>- Insights priorizados (RevenueInsightDto) con score de prioridad.</w:t>
      </w:r>
    </w:p>
    <w:p>
      <w:r>
        <w:rPr>
          <w:rFonts w:ascii="Segoe UI" w:hAnsi="Segoe UI" w:eastAsia="Segoe UI"/>
          <w:b w:val="0"/>
          <w:sz w:val="22"/>
        </w:rPr>
        <w:t>- Forecast predictivo (PredictiveRevenueForecastDto).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3.2 API de forecast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GET /api/revenue/forecast?tenantId={guid}</w:t>
      </w:r>
    </w:p>
    <w:p>
      <w:r>
        <w:rPr>
          <w:rFonts w:ascii="Segoe UI" w:hAnsi="Segoe UI" w:eastAsia="Segoe UI"/>
          <w:b w:val="0"/>
          <w:sz w:val="22"/>
        </w:rPr>
        <w:t>Devuelve proyecciones por horizonte (30, 60, 90 días) vía IRevenueForecastEngine.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3.3 Interpretación para ventas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Métrica</w:t>
            </w:r>
          </w:p>
        </w:tc>
        <w:tc>
          <w:tcPr>
            <w:tcW w:type="dxa" w:w="4680"/>
          </w:tcPr>
          <w:p>
            <w:r>
              <w:t>Uso diario</w:t>
            </w:r>
          </w:p>
        </w:tc>
      </w:tr>
      <w:tr>
        <w:tc>
          <w:tcPr>
            <w:tcW w:type="dxa" w:w="4680"/>
          </w:tcPr>
          <w:p>
            <w:r>
              <w:t>Forecast 30d</w:t>
            </w:r>
          </w:p>
        </w:tc>
        <w:tc>
          <w:tcPr>
            <w:tcW w:type="dxa" w:w="4680"/>
          </w:tcPr>
          <w:p>
            <w:r>
              <w:t>Compromisos de cierre del mes</w:t>
            </w:r>
          </w:p>
        </w:tc>
      </w:tr>
      <w:tr>
        <w:tc>
          <w:tcPr>
            <w:tcW w:type="dxa" w:w="4680"/>
          </w:tcPr>
          <w:p>
            <w:r>
              <w:t>Forecast 90d</w:t>
            </w:r>
          </w:p>
        </w:tc>
        <w:tc>
          <w:tcPr>
            <w:tcW w:type="dxa" w:w="4680"/>
          </w:tcPr>
          <w:p>
            <w:r>
              <w:t>Planificación trimestral</w:t>
            </w:r>
          </w:p>
        </w:tc>
      </w:tr>
      <w:tr>
        <w:tc>
          <w:tcPr>
            <w:tcW w:type="dxa" w:w="4680"/>
          </w:tcPr>
          <w:p>
            <w:r>
              <w:t>Weighted forecast</w:t>
            </w:r>
          </w:p>
        </w:tc>
        <w:tc>
          <w:tcPr>
            <w:tcW w:type="dxa" w:w="4680"/>
          </w:tcPr>
          <w:p>
            <w:r>
              <w:t>Pipeline realista (monto × probabilidad etapa)</w:t>
            </w:r>
          </w:p>
        </w:tc>
      </w:tr>
      <w:tr>
        <w:tc>
          <w:tcPr>
            <w:tcW w:type="dxa" w:w="4680"/>
          </w:tcPr>
          <w:p>
            <w:r>
              <w:t>Fugas</w:t>
            </w:r>
          </w:p>
        </w:tc>
        <w:tc>
          <w:tcPr>
            <w:tcW w:type="dxa" w:w="4680"/>
          </w:tcPr>
          <w:p>
            <w:r>
              <w:t>Deals/de clientes que requieren acción inmediata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3.4 Rutina de forecast (viernes)</w:t>
      </w:r>
    </w:p>
    <w:p>
      <w:r>
        <w:rPr>
          <w:rFonts w:ascii="Segoe UI" w:hAnsi="Segoe UI" w:eastAsia="Segoe UI"/>
          <w:b w:val="0"/>
          <w:sz w:val="22"/>
        </w:rPr>
        <w:t>1. Revisar /revenue — comparar forecast vs cuota.</w:t>
      </w:r>
    </w:p>
    <w:p>
      <w:r>
        <w:rPr>
          <w:rFonts w:ascii="Segoe UI" w:hAnsi="Segoe UI" w:eastAsia="Segoe UI"/>
          <w:b w:val="0"/>
          <w:sz w:val="22"/>
        </w:rPr>
        <w:t>2. Validar deals en Negotiation y Proposal con fecha de cierre.</w:t>
      </w:r>
    </w:p>
    <w:p>
      <w:r>
        <w:rPr>
          <w:rFonts w:ascii="Segoe UI" w:hAnsi="Segoe UI" w:eastAsia="Segoe UI"/>
          <w:b w:val="0"/>
          <w:sz w:val="22"/>
        </w:rPr>
        <w:t>3. Mover deals irreales a etapa correcta o ClosedLost.</w:t>
      </w:r>
    </w:p>
    <w:p>
      <w:r>
        <w:rPr>
          <w:rFonts w:ascii="Segoe UI" w:hAnsi="Segoe UI" w:eastAsia="Segoe UI"/>
          <w:b w:val="0"/>
          <w:sz w:val="22"/>
        </w:rPr>
        <w:t>4. Compartir hallazgos con Manager en /executive.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4. Calificación de leads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4.1 Estados del lead (`LeadStatus`)</w:t>
      </w:r>
    </w:p>
    <w:p>
      <w:r>
        <w:rPr>
          <w:rFonts w:ascii="Segoe UI" w:hAnsi="Segoe UI" w:eastAsia="Segoe UI"/>
          <w:b w:val="0"/>
          <w:sz w:val="22"/>
        </w:rPr>
        <w:t>New → Contacted → Qualified → Converted / Lost / Unqualified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4.2 Fuentes de origen (`LeadSource`)</w:t>
      </w:r>
    </w:p>
    <w:p>
      <w:r>
        <w:rPr>
          <w:rFonts w:ascii="Segoe UI" w:hAnsi="Segoe UI" w:eastAsia="Segoe UI"/>
          <w:b w:val="0"/>
          <w:sz w:val="22"/>
        </w:rPr>
        <w:t>Unknown · Website · Referral · SocialMedia · EmailCampaign · ColdCall · Partner · Event · Other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4.3 Calificar un lead (`Qualify`)</w:t>
      </w:r>
    </w:p>
    <w:p>
      <w:r>
        <w:rPr>
          <w:rFonts w:ascii="Segoe UI" w:hAnsi="Segoe UI" w:eastAsia="Segoe UI"/>
          <w:b/>
          <w:sz w:val="22"/>
        </w:rPr>
        <w:t>Ruta:** `/Leads/Details/{id}` → botón **Qualify</w:t>
      </w:r>
    </w:p>
    <w:p>
      <w:r>
        <w:rPr>
          <w:rFonts w:ascii="Segoe UI" w:hAnsi="Segoe UI" w:eastAsia="Segoe UI"/>
          <w:b w:val="0"/>
          <w:sz w:val="22"/>
        </w:rPr>
        <w:t>Comando: acción Calificar en la ficha del lead → lead.Qualify()</w:t>
      </w:r>
    </w:p>
    <w:p>
      <w:r>
        <w:rPr>
          <w:rFonts w:ascii="Segoe UI" w:hAnsi="Segoe UI" w:eastAsia="Segoe UI"/>
          <w:b/>
          <w:sz w:val="22"/>
        </w:rPr>
        <w:t>Efectos automáticos tras calificación:</w:t>
      </w:r>
    </w:p>
    <w:p>
      <w:r>
        <w:rPr>
          <w:rFonts w:ascii="Segoe UI" w:hAnsi="Segoe UI" w:eastAsia="Segoe UI"/>
          <w:b w:val="0"/>
          <w:sz w:val="22"/>
        </w:rPr>
        <w:t>1. Lead pasa a estado Qualified.</w:t>
      </w:r>
    </w:p>
    <w:p>
      <w:r>
        <w:rPr>
          <w:rFonts w:ascii="Segoe UI" w:hAnsi="Segoe UI" w:eastAsia="Segoe UI"/>
          <w:b w:val="0"/>
          <w:sz w:val="22"/>
        </w:rPr>
        <w:t>2. Se dispara LeadQualifiedEvent.</w:t>
      </w:r>
    </w:p>
    <w:p>
      <w:r>
        <w:rPr>
          <w:rFonts w:ascii="Segoe UI" w:hAnsi="Segoe UI" w:eastAsia="Segoe UI"/>
          <w:b w:val="0"/>
          <w:sz w:val="22"/>
        </w:rPr>
        <w:t>3. RevenueAutomationEngine puede crear tarea SLA_QualifiedFollowUp.</w:t>
      </w:r>
    </w:p>
    <w:p>
      <w:r>
        <w:rPr>
          <w:rFonts w:ascii="Segoe UI" w:hAnsi="Segoe UI" w:eastAsia="Segoe UI"/>
          <w:b w:val="0"/>
          <w:sz w:val="22"/>
        </w:rPr>
        <w:t>4. Workers de scoring actualizan prioridad según fuente.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4.4 SLA de contacto 24h</w:t>
      </w:r>
    </w:p>
    <w:p>
      <w:r>
        <w:rPr>
          <w:rFonts w:ascii="Segoe UI" w:hAnsi="Segoe UI" w:eastAsia="Segoe UI"/>
          <w:b w:val="0"/>
          <w:sz w:val="22"/>
        </w:rPr>
        <w:t>CommercialSlaEngine crea tarea SLA_LeadContact24h para leads en New. Regla: contactar en menos de 24 horas.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4.5 Playbook lead inbound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Paso</w:t>
            </w:r>
          </w:p>
        </w:tc>
        <w:tc>
          <w:tcPr>
            <w:tcW w:type="dxa" w:w="3120"/>
          </w:tcPr>
          <w:p>
            <w:r>
              <w:t>Acción</w:t>
            </w:r>
          </w:p>
        </w:tc>
        <w:tc>
          <w:tcPr>
            <w:tcW w:type="dxa" w:w="3120"/>
          </w:tcPr>
          <w:p>
            <w:r>
              <w:t>Sistema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Lead creado (UI, API o import)</w:t>
            </w:r>
          </w:p>
        </w:tc>
        <w:tc>
          <w:tcPr>
            <w:tcW w:type="dxa" w:w="3120"/>
          </w:tcPr>
          <w:p>
            <w:r>
              <w:t>Estado `New`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Sales contacta prospecto</w:t>
            </w:r>
          </w:p>
        </w:tc>
        <w:tc>
          <w:tcPr>
            <w:tcW w:type="dxa" w:w="3120"/>
          </w:tcPr>
          <w:p>
            <w:r>
              <w:t>Cambiar a `Contacted`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Interés confirmado</w:t>
            </w:r>
          </w:p>
        </w:tc>
        <w:tc>
          <w:tcPr>
            <w:tcW w:type="dxa" w:w="3120"/>
          </w:tcPr>
          <w:p>
            <w:r>
              <w:t>**Qualify**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Revisar tarea auto y deal borrador</w:t>
            </w:r>
          </w:p>
        </w:tc>
        <w:tc>
          <w:tcPr>
            <w:tcW w:type="dxa" w:w="3120"/>
          </w:tcPr>
          <w:p>
            <w:r>
              <w:t>`/Tasks`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Actualizar monto y etapa</w:t>
            </w:r>
          </w:p>
        </w:tc>
        <w:tc>
          <w:tcPr>
            <w:tcW w:type="dxa" w:w="3120"/>
          </w:tcPr>
          <w:p>
            <w:r>
              <w:t>`/Deals`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4.6 Convertir vs calificar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Acción</w:t>
            </w:r>
          </w:p>
        </w:tc>
        <w:tc>
          <w:tcPr>
            <w:tcW w:type="dxa" w:w="4680"/>
          </w:tcPr>
          <w:p>
            <w:r>
              <w:t>Cuándo</w:t>
            </w:r>
          </w:p>
        </w:tc>
      </w:tr>
      <w:tr>
        <w:tc>
          <w:tcPr>
            <w:tcW w:type="dxa" w:w="4680"/>
          </w:tcPr>
          <w:p>
            <w:r>
              <w:t>**Qualify**</w:t>
            </w:r>
          </w:p>
        </w:tc>
        <w:tc>
          <w:tcPr>
            <w:tcW w:type="dxa" w:w="4680"/>
          </w:tcPr>
          <w:p>
            <w:r>
              <w:t>Interés confirmado; quiere pipeline automático</w:t>
            </w:r>
          </w:p>
        </w:tc>
      </w:tr>
      <w:tr>
        <w:tc>
          <w:tcPr>
            <w:tcW w:type="dxa" w:w="4680"/>
          </w:tcPr>
          <w:p>
            <w:r>
              <w:t>**Convert to Customer**</w:t>
            </w:r>
          </w:p>
        </w:tc>
        <w:tc>
          <w:tcPr>
            <w:tcW w:type="dxa" w:w="4680"/>
          </w:tcPr>
          <w:p>
            <w:r>
              <w:t>Cliente administrativo sin deal activo</w:t>
            </w:r>
          </w:p>
        </w:tc>
      </w:tr>
      <w:tr>
        <w:tc>
          <w:tcPr>
            <w:tcW w:type="dxa" w:w="4680"/>
          </w:tcPr>
          <w:p>
            <w:r>
              <w:t>**Create Deal**</w:t>
            </w:r>
          </w:p>
        </w:tc>
        <w:tc>
          <w:tcPr>
            <w:tcW w:type="dxa" w:w="4680"/>
          </w:tcPr>
          <w:p>
            <w:r>
              <w:t>Listo para vender con monto definido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5. Cierre de deals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 Cerrar como ganado</w:t>
      </w:r>
    </w:p>
    <w:p>
      <w:r>
        <w:rPr>
          <w:rFonts w:ascii="Segoe UI" w:hAnsi="Segoe UI" w:eastAsia="Segoe UI"/>
          <w:b w:val="0"/>
          <w:sz w:val="22"/>
        </w:rPr>
        <w:t>UI: /Deals/Details/{id} → acción de cierre.</w:t>
      </w:r>
    </w:p>
    <w:p>
      <w:r>
        <w:rPr>
          <w:rFonts w:ascii="Segoe UI" w:hAnsi="Segoe UI" w:eastAsia="Segoe UI"/>
          <w:b/>
          <w:sz w:val="22"/>
        </w:rPr>
        <w:t>API: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POST /api/deals/{id}/close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Content-Type: application/json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{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"dealId": "{guid}",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"tenantId": "{guid}",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"finalAmount": 25000.00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}</w:t>
      </w:r>
    </w:p>
    <w:p>
      <w:r>
        <w:rPr>
          <w:rFonts w:ascii="Segoe UI" w:hAnsi="Segoe UI" w:eastAsia="Segoe UI"/>
          <w:b w:val="0"/>
          <w:sz w:val="22"/>
        </w:rPr>
        <w:t>Comando: CloseDealCommand → deal.Close(utcNow, finalAmount) → etapa ClosedWon.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5.2 Cerrar como perdido</w:t>
      </w:r>
    </w:p>
    <w:p>
      <w:r>
        <w:rPr>
          <w:rFonts w:ascii="Segoe UI" w:hAnsi="Segoe UI" w:eastAsia="Segoe UI"/>
          <w:b w:val="0"/>
          <w:sz w:val="22"/>
        </w:rPr>
        <w:t>Actualizar etapa a ClosedLost en /Deals/Edit/{id}. Documentar razón en descripción para análisis de win rate.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5.3 Efectos post-cierre</w:t>
      </w:r>
    </w:p>
    <w:p>
      <w:r>
        <w:rPr>
          <w:rFonts w:ascii="Segoe UI" w:hAnsi="Segoe UI" w:eastAsia="Segoe UI"/>
          <w:b w:val="0"/>
          <w:sz w:val="22"/>
        </w:rPr>
        <w:t>- DealClosedEvent alimenta OutcomeAttributionService y métricas de Revenue OS.</w:t>
      </w:r>
    </w:p>
    <w:p>
      <w:r>
        <w:rPr>
          <w:rFonts w:ascii="Segoe UI" w:hAnsi="Segoe UI" w:eastAsia="Segoe UI"/>
          <w:b w:val="0"/>
          <w:sz w:val="22"/>
        </w:rPr>
        <w:t>- RetentionAutomationEngine puede iniciar tareas de onboarding CS para deals ClosedWon.</w:t>
      </w:r>
    </w:p>
    <w:p>
      <w:r>
        <w:rPr>
          <w:rFonts w:ascii="Segoe UI" w:hAnsi="Segoe UI" w:eastAsia="Segoe UI"/>
          <w:b w:val="0"/>
          <w:sz w:val="22"/>
        </w:rPr>
        <w:t>- Manager ve impacto en /executive y forecast.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6. Handoff a retención (Customer Success)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6.1 Cuándo hacer handoff</w:t>
      </w:r>
    </w:p>
    <w:p>
      <w:r>
        <w:rPr>
          <w:rFonts w:ascii="Segoe UI" w:hAnsi="Segoe UI" w:eastAsia="Segoe UI"/>
          <w:b w:val="0"/>
          <w:sz w:val="22"/>
        </w:rPr>
        <w:t>Inmediatamente después de ClosedWon:</w:t>
      </w:r>
    </w:p>
    <w:p>
      <w:r>
        <w:rPr>
          <w:rFonts w:ascii="Segoe UI" w:hAnsi="Segoe UI" w:eastAsia="Segoe UI"/>
          <w:b w:val="0"/>
          <w:sz w:val="22"/>
        </w:rPr>
        <w:t>1. Verificar que el Customer tiene datos completos (email, teléfono, empresa).</w:t>
      </w:r>
    </w:p>
    <w:p>
      <w:r>
        <w:rPr>
          <w:rFonts w:ascii="Segoe UI" w:hAnsi="Segoe UI" w:eastAsia="Segoe UI"/>
          <w:b w:val="0"/>
          <w:sz w:val="22"/>
        </w:rPr>
        <w:t>2. Notificar a Support/CS del cierre.</w:t>
      </w:r>
    </w:p>
    <w:p>
      <w:r>
        <w:rPr>
          <w:rFonts w:ascii="Segoe UI" w:hAnsi="Segoe UI" w:eastAsia="Segoe UI"/>
          <w:b w:val="0"/>
          <w:sz w:val="22"/>
        </w:rPr>
        <w:t>3. Support ejecuta playbook Onboarding en /customer-success.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6.7 Playbook Onboarding (CS)</w:t>
      </w:r>
    </w:p>
    <w:p>
      <w:r>
        <w:rPr>
          <w:rFonts w:ascii="Segoe UI" w:hAnsi="Segoe UI" w:eastAsia="Segoe UI"/>
          <w:b w:val="0"/>
          <w:sz w:val="22"/>
        </w:rPr>
        <w:t>Ejecutado por Support desde /customer-success → RunPlaybookAsync con tipo Onboarding: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Tarea creada</w:t>
            </w:r>
          </w:p>
        </w:tc>
        <w:tc>
          <w:tcPr>
            <w:tcW w:type="dxa" w:w="3120"/>
          </w:tcPr>
          <w:p>
            <w:r>
              <w:t>Plazo</w:t>
            </w:r>
          </w:p>
        </w:tc>
        <w:tc>
          <w:tcPr>
            <w:tcW w:type="dxa" w:w="3120"/>
          </w:tcPr>
          <w:p>
            <w:r>
              <w:t>Prioridad</w:t>
            </w:r>
          </w:p>
        </w:tc>
      </w:tr>
      <w:tr>
        <w:tc>
          <w:tcPr>
            <w:tcW w:type="dxa" w:w="3120"/>
          </w:tcPr>
          <w:p>
            <w:r>
              <w:t>Kick-off onboarding</w:t>
            </w:r>
          </w:p>
        </w:tc>
        <w:tc>
          <w:tcPr>
            <w:tcW w:type="dxa" w:w="3120"/>
          </w:tcPr>
          <w:p>
            <w:r>
              <w:t>1 día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</w:tr>
      <w:tr>
        <w:tc>
          <w:tcPr>
            <w:tcW w:type="dxa" w:w="3120"/>
          </w:tcPr>
          <w:p>
            <w:r>
              <w:t>Configuración cuenta</w:t>
            </w:r>
          </w:p>
        </w:tc>
        <w:tc>
          <w:tcPr>
            <w:tcW w:type="dxa" w:w="3120"/>
          </w:tcPr>
          <w:p>
            <w:r>
              <w:t>3 días</w:t>
            </w:r>
          </w:p>
        </w:tc>
        <w:tc>
          <w:tcPr>
            <w:tcW w:type="dxa" w:w="3120"/>
          </w:tcPr>
          <w:p>
            <w:r>
              <w:t>Normal</w:t>
            </w:r>
          </w:p>
        </w:tc>
      </w:tr>
      <w:tr>
        <w:tc>
          <w:tcPr>
            <w:tcW w:type="dxa" w:w="3120"/>
          </w:tcPr>
          <w:p>
            <w:r>
              <w:t>Capacitación</w:t>
            </w:r>
          </w:p>
        </w:tc>
        <w:tc>
          <w:tcPr>
            <w:tcW w:type="dxa" w:w="3120"/>
          </w:tcPr>
          <w:p>
            <w:r>
              <w:t>7 días</w:t>
            </w:r>
          </w:p>
        </w:tc>
        <w:tc>
          <w:tcPr>
            <w:tcW w:type="dxa" w:w="3120"/>
          </w:tcPr>
          <w:p>
            <w:r>
              <w:t>Normal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6.3 Información a transferir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Campo</w:t>
            </w:r>
          </w:p>
        </w:tc>
        <w:tc>
          <w:tcPr>
            <w:tcW w:type="dxa" w:w="4680"/>
          </w:tcPr>
          <w:p>
            <w:r>
              <w:t>Destino</w:t>
            </w:r>
          </w:p>
        </w:tc>
      </w:tr>
      <w:tr>
        <w:tc>
          <w:tcPr>
            <w:tcW w:type="dxa" w:w="4680"/>
          </w:tcPr>
          <w:p>
            <w:r>
              <w:t>Contacto principal</w:t>
            </w:r>
          </w:p>
        </w:tc>
        <w:tc>
          <w:tcPr>
            <w:tcW w:type="dxa" w:w="4680"/>
          </w:tcPr>
          <w:p>
            <w:r>
              <w:t>Customer en `/Customers/Details`</w:t>
            </w:r>
          </w:p>
        </w:tc>
      </w:tr>
      <w:tr>
        <w:tc>
          <w:tcPr>
            <w:tcW w:type="dxa" w:w="4680"/>
          </w:tcPr>
          <w:p>
            <w:r>
              <w:t>Monto cerrado</w:t>
            </w:r>
          </w:p>
        </w:tc>
        <w:tc>
          <w:tcPr>
            <w:tcW w:type="dxa" w:w="4680"/>
          </w:tcPr>
          <w:p>
            <w:r>
              <w:t>Deal `ClosedWon`</w:t>
            </w:r>
          </w:p>
        </w:tc>
      </w:tr>
      <w:tr>
        <w:tc>
          <w:tcPr>
            <w:tcW w:type="dxa" w:w="4680"/>
          </w:tcPr>
          <w:p>
            <w:r>
              <w:t>Notas de implementación</w:t>
            </w:r>
          </w:p>
        </w:tc>
        <w:tc>
          <w:tcPr>
            <w:tcW w:type="dxa" w:w="4680"/>
          </w:tcPr>
          <w:p>
            <w:r>
              <w:t>Descripción del deal</w:t>
            </w:r>
          </w:p>
        </w:tc>
      </w:tr>
      <w:tr>
        <w:tc>
          <w:tcPr>
            <w:tcW w:type="dxa" w:w="4680"/>
          </w:tcPr>
          <w:p>
            <w:r>
              <w:t>Expectativas del cliente</w:t>
            </w:r>
          </w:p>
        </w:tc>
        <w:tc>
          <w:tcPr>
            <w:tcW w:type="dxa" w:w="4680"/>
          </w:tcPr>
          <w:p>
            <w:r>
              <w:t>Caso CS en `/customer-success`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6.4 Coordinación Sales ↔ Support</w:t>
      </w:r>
    </w:p>
    <w:p>
      <w:r>
        <w:rPr>
          <w:rFonts w:ascii="Segoe UI" w:hAnsi="Segoe UI" w:eastAsia="Segoe UI"/>
          <w:b w:val="0"/>
          <w:sz w:val="22"/>
        </w:rPr>
        <w:t>- Sales mantiene relación comercial durante onboarding (primeros 30 días).</w:t>
      </w:r>
    </w:p>
    <w:p>
      <w:r>
        <w:rPr>
          <w:rFonts w:ascii="Segoe UI" w:hAnsi="Segoe UI" w:eastAsia="Segoe UI"/>
          <w:b w:val="0"/>
          <w:sz w:val="22"/>
        </w:rPr>
        <w:t>- Support lidera tickets (CS_Ticket) y casos (CS_Case_*).</w:t>
      </w:r>
    </w:p>
    <w:p>
      <w:r>
        <w:rPr>
          <w:rFonts w:ascii="Segoe UI" w:hAnsi="Segoe UI" w:eastAsia="Segoe UI"/>
          <w:b w:val="0"/>
          <w:sz w:val="22"/>
        </w:rPr>
        <w:t>- Si health score cae a Critical, CS ejecuta playbook Rescue — Sales apoya si hay oportunidad de expansión.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7. Rutina diaria del vendedor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Momento</w:t>
            </w:r>
          </w:p>
        </w:tc>
        <w:tc>
          <w:tcPr>
            <w:tcW w:type="dxa" w:w="3120"/>
          </w:tcPr>
          <w:p>
            <w:r>
              <w:t>Pantalla</w:t>
            </w:r>
          </w:p>
        </w:tc>
        <w:tc>
          <w:tcPr>
            <w:tcW w:type="dxa" w:w="3120"/>
          </w:tcPr>
          <w:p>
            <w:r>
              <w:t>Acción</w:t>
            </w:r>
          </w:p>
        </w:tc>
      </w:tr>
      <w:tr>
        <w:tc>
          <w:tcPr>
            <w:tcW w:type="dxa" w:w="3120"/>
          </w:tcPr>
          <w:p>
            <w:r>
              <w:t>08:00</w:t>
            </w:r>
          </w:p>
        </w:tc>
        <w:tc>
          <w:tcPr>
            <w:tcW w:type="dxa" w:w="3120"/>
          </w:tcPr>
          <w:p>
            <w:r>
              <w:t>`/revenue`</w:t>
            </w:r>
          </w:p>
        </w:tc>
        <w:tc>
          <w:tcPr>
            <w:tcW w:type="dxa" w:w="3120"/>
          </w:tcPr>
          <w:p>
            <w:r>
              <w:t>Revisar prioridades y forecast</w:t>
            </w:r>
          </w:p>
        </w:tc>
      </w:tr>
      <w:tr>
        <w:tc>
          <w:tcPr>
            <w:tcW w:type="dxa" w:w="3120"/>
          </w:tcPr>
          <w:p>
            <w:r>
              <w:t>08:15</w:t>
            </w:r>
          </w:p>
        </w:tc>
        <w:tc>
          <w:tcPr>
            <w:tcW w:type="dxa" w:w="3120"/>
          </w:tcPr>
          <w:p>
            <w:r>
              <w:t>`/Tasks`</w:t>
            </w:r>
          </w:p>
        </w:tc>
        <w:tc>
          <w:tcPr>
            <w:tcW w:type="dxa" w:w="3120"/>
          </w:tcPr>
          <w:p>
            <w:r>
              <w:t>Completar SLA y tareas vencidas</w:t>
            </w:r>
          </w:p>
        </w:tc>
      </w:tr>
      <w:tr>
        <w:tc>
          <w:tcPr>
            <w:tcW w:type="dxa" w:w="3120"/>
          </w:tcPr>
          <w:p>
            <w:r>
              <w:t>09:00</w:t>
            </w:r>
          </w:p>
        </w:tc>
        <w:tc>
          <w:tcPr>
            <w:tcW w:type="dxa" w:w="3120"/>
          </w:tcPr>
          <w:p>
            <w:r>
              <w:t>`/Leads`</w:t>
            </w:r>
          </w:p>
        </w:tc>
        <w:tc>
          <w:tcPr>
            <w:tcW w:type="dxa" w:w="3120"/>
          </w:tcPr>
          <w:p>
            <w:r>
              <w:t>Contactar leads `New` &lt; 24h</w:t>
            </w:r>
          </w:p>
        </w:tc>
      </w:tr>
      <w:tr>
        <w:tc>
          <w:tcPr>
            <w:tcW w:type="dxa" w:w="3120"/>
          </w:tcPr>
          <w:p>
            <w:r>
              <w:t>10:00–16:00</w:t>
            </w:r>
          </w:p>
        </w:tc>
        <w:tc>
          <w:tcPr>
            <w:tcW w:type="dxa" w:w="3120"/>
          </w:tcPr>
          <w:p>
            <w:r>
              <w:t>`/Deals`</w:t>
            </w:r>
          </w:p>
        </w:tc>
        <w:tc>
          <w:tcPr>
            <w:tcW w:type="dxa" w:w="3120"/>
          </w:tcPr>
          <w:p>
            <w:r>
              <w:t>Avanzar pipeline activo</w:t>
            </w:r>
          </w:p>
        </w:tc>
      </w:tr>
      <w:tr>
        <w:tc>
          <w:tcPr>
            <w:tcW w:type="dxa" w:w="3120"/>
          </w:tcPr>
          <w:p>
            <w:r>
              <w:t>17:00</w:t>
            </w:r>
          </w:p>
        </w:tc>
        <w:tc>
          <w:tcPr>
            <w:tcW w:type="dxa" w:w="3120"/>
          </w:tcPr>
          <w:p>
            <w:r>
              <w:t>`/Tasks`</w:t>
            </w:r>
          </w:p>
        </w:tc>
        <w:tc>
          <w:tcPr>
            <w:tcW w:type="dxa" w:w="3120"/>
          </w:tcPr>
          <w:p>
            <w:r>
              <w:t>Cerrar tareas del día</w:t>
            </w:r>
          </w:p>
        </w:tc>
      </w:tr>
      <w:tr>
        <w:tc>
          <w:tcPr>
            <w:tcW w:type="dxa" w:w="3120"/>
          </w:tcPr>
          <w:p>
            <w:r>
              <w:t>Viernes</w:t>
            </w:r>
          </w:p>
        </w:tc>
        <w:tc>
          <w:tcPr>
            <w:tcW w:type="dxa" w:w="3120"/>
          </w:tcPr>
          <w:p>
            <w:r>
              <w:t>`/revenue`</w:t>
            </w:r>
          </w:p>
        </w:tc>
        <w:tc>
          <w:tcPr>
            <w:tcW w:type="dxa" w:w="3120"/>
          </w:tcPr>
          <w:p>
            <w:r>
              <w:t>Revisión forecast semanal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8. Métricas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Métrica</w:t>
            </w:r>
          </w:p>
        </w:tc>
        <w:tc>
          <w:tcPr>
            <w:tcW w:type="dxa" w:w="4680"/>
          </w:tcPr>
          <w:p>
            <w:r>
              <w:t>Dónde verla</w:t>
            </w:r>
          </w:p>
        </w:tc>
      </w:tr>
      <w:tr>
        <w:tc>
          <w:tcPr>
            <w:tcW w:type="dxa" w:w="4680"/>
          </w:tcPr>
          <w:p>
            <w:r>
              <w:t>Win rate</w:t>
            </w:r>
          </w:p>
        </w:tc>
        <w:tc>
          <w:tcPr>
            <w:tcW w:type="dxa" w:w="4680"/>
          </w:tcPr>
          <w:p>
            <w:r>
              <w:t>`/revenue`, `/executive`</w:t>
            </w:r>
          </w:p>
        </w:tc>
      </w:tr>
      <w:tr>
        <w:tc>
          <w:tcPr>
            <w:tcW w:type="dxa" w:w="4680"/>
          </w:tcPr>
          <w:p>
            <w:r>
              <w:t>Pipeline total</w:t>
            </w:r>
          </w:p>
        </w:tc>
        <w:tc>
          <w:tcPr>
            <w:tcW w:type="dxa" w:w="4680"/>
          </w:tcPr>
          <w:p>
            <w:r>
              <w:t>`/Deals`, `/revenue`</w:t>
            </w:r>
          </w:p>
        </w:tc>
      </w:tr>
      <w:tr>
        <w:tc>
          <w:tcPr>
            <w:tcW w:type="dxa" w:w="4680"/>
          </w:tcPr>
          <w:p>
            <w:r>
              <w:t>Leads por fuente</w:t>
            </w:r>
          </w:p>
        </w:tc>
        <w:tc>
          <w:tcPr>
            <w:tcW w:type="dxa" w:w="4680"/>
          </w:tcPr>
          <w:p>
            <w:r>
              <w:t>`/Leads` (stats `LeadSourceStat`)</w:t>
            </w:r>
          </w:p>
        </w:tc>
      </w:tr>
      <w:tr>
        <w:tc>
          <w:tcPr>
            <w:tcW w:type="dxa" w:w="4680"/>
          </w:tcPr>
          <w:p>
            <w:r>
              <w:t>SLA vencidos</w:t>
            </w:r>
          </w:p>
        </w:tc>
        <w:tc>
          <w:tcPr>
            <w:tcW w:type="dxa" w:w="4680"/>
          </w:tcPr>
          <w:p>
            <w:r>
              <w:t>`/Tasks` (filtro overdue)</w:t>
            </w:r>
          </w:p>
        </w:tc>
      </w:tr>
      <w:tr>
        <w:tc>
          <w:tcPr>
            <w:tcW w:type="dxa" w:w="4680"/>
          </w:tcPr>
          <w:p>
            <w:r>
              <w:t>Performance por vendedor</w:t>
            </w:r>
          </w:p>
        </w:tc>
        <w:tc>
          <w:tcPr>
            <w:tcW w:type="dxa" w:w="4680"/>
          </w:tcPr>
          <w:p>
            <w:r>
              <w:t>`/executive` (`SalesPerformanceEngine`)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9. Errores comunes y 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Error</w:t>
            </w:r>
          </w:p>
        </w:tc>
        <w:tc>
          <w:tcPr>
            <w:tcW w:type="dxa" w:w="3120"/>
          </w:tcPr>
          <w:p>
            <w:r>
              <w:t>Causa</w:t>
            </w:r>
          </w:p>
        </w:tc>
        <w:tc>
          <w:tcPr>
            <w:tcW w:type="dxa" w:w="3120"/>
          </w:tcPr>
          <w:p>
            <w:r>
              <w:t>Solución</w:t>
            </w:r>
          </w:p>
        </w:tc>
      </w:tr>
      <w:tr>
        <w:tc>
          <w:tcPr>
            <w:tcW w:type="dxa" w:w="3120"/>
          </w:tcPr>
          <w:p>
            <w:r>
              <w:t>No puedo crear deal sin cliente</w:t>
            </w:r>
          </w:p>
        </w:tc>
        <w:tc>
          <w:tcPr>
            <w:tcW w:type="dxa" w:w="3120"/>
          </w:tcPr>
          <w:p>
            <w:r>
              <w:t>Validación de dominio</w:t>
            </w:r>
          </w:p>
        </w:tc>
        <w:tc>
          <w:tcPr>
            <w:tcW w:type="dxa" w:w="3120"/>
          </w:tcPr>
          <w:p>
            <w:r>
              <w:t>Crear Customer primero en `/Customers/Create`</w:t>
            </w:r>
          </w:p>
        </w:tc>
      </w:tr>
      <w:tr>
        <w:tc>
          <w:tcPr>
            <w:tcW w:type="dxa" w:w="3120"/>
          </w:tcPr>
          <w:p>
            <w:r>
              <w:t>Lead no califica</w:t>
            </w:r>
          </w:p>
        </w:tc>
        <w:tc>
          <w:tcPr>
            <w:tcW w:type="dxa" w:w="3120"/>
          </w:tcPr>
          <w:p>
            <w:r>
              <w:t>Ya en estado final</w:t>
            </w:r>
          </w:p>
        </w:tc>
        <w:tc>
          <w:tcPr>
            <w:tcW w:type="dxa" w:w="3120"/>
          </w:tcPr>
          <w:p>
            <w:r>
              <w:t>Verificar estado en `/Leads/Details`</w:t>
            </w:r>
          </w:p>
        </w:tc>
      </w:tr>
      <w:tr>
        <w:tc>
          <w:tcPr>
            <w:tcW w:type="dxa" w:w="3120"/>
          </w:tcPr>
          <w:p>
            <w:r>
              <w:t>&gt; **ADVERTENCIA** Access Denied en `/Users`</w:t>
            </w:r>
          </w:p>
        </w:tc>
        <w:tc>
          <w:tcPr>
            <w:tcW w:type="dxa" w:w="3120"/>
          </w:tcPr>
          <w:p>
            <w:r>
              <w:t>Rol Sales sin permiso admin</w:t>
            </w:r>
          </w:p>
        </w:tc>
        <w:tc>
          <w:tcPr>
            <w:tcW w:type="dxa" w:w="3120"/>
          </w:tcPr>
          <w:p>
            <w:r>
              <w:t>Escalar a Manager</w:t>
            </w:r>
          </w:p>
        </w:tc>
      </w:tr>
      <w:tr>
        <w:tc>
          <w:tcPr>
            <w:tcW w:type="dxa" w:w="3120"/>
          </w:tcPr>
          <w:p>
            <w:r>
              <w:t>Forecast no cuadra</w:t>
            </w:r>
          </w:p>
        </w:tc>
        <w:tc>
          <w:tcPr>
            <w:tcW w:type="dxa" w:w="3120"/>
          </w:tcPr>
          <w:p>
            <w:r>
              <w:t>Etapas desactualizadas</w:t>
            </w:r>
          </w:p>
        </w:tc>
        <w:tc>
          <w:tcPr>
            <w:tcW w:type="dxa" w:w="3120"/>
          </w:tcPr>
          <w:p>
            <w:r>
              <w:t>Actualizar deals en `Negotiation`/`Proposal`</w:t>
            </w:r>
          </w:p>
        </w:tc>
      </w:tr>
      <w:tr>
        <w:tc>
          <w:tcPr>
            <w:tcW w:type="dxa" w:w="3120"/>
          </w:tcPr>
          <w:p>
            <w:r>
              <w:t>Sin tarea SLA</w:t>
            </w:r>
          </w:p>
        </w:tc>
        <w:tc>
          <w:tcPr>
            <w:tcW w:type="dxa" w:w="3120"/>
          </w:tcPr>
          <w:p>
            <w:r>
              <w:t>Lead ya contactado</w:t>
            </w:r>
          </w:p>
        </w:tc>
        <w:tc>
          <w:tcPr>
            <w:tcW w:type="dxa" w:w="3120"/>
          </w:tcPr>
          <w:p>
            <w:r>
              <w:t>Verificar estado `Contacted`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10. Integraciones relevantes para ventas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Integración</w:t>
            </w:r>
          </w:p>
        </w:tc>
        <w:tc>
          <w:tcPr>
            <w:tcW w:type="dxa" w:w="4680"/>
          </w:tcPr>
          <w:p>
            <w:r>
              <w:t>Uso comercial</w:t>
            </w:r>
          </w:p>
        </w:tc>
      </w:tr>
      <w:tr>
        <w:tc>
          <w:tcPr>
            <w:tcW w:type="dxa" w:w="4680"/>
          </w:tcPr>
          <w:p>
            <w:r>
              <w:t>HubSpot</w:t>
            </w:r>
          </w:p>
        </w:tc>
        <w:tc>
          <w:tcPr>
            <w:tcW w:type="dxa" w:w="4680"/>
          </w:tcPr>
          <w:p>
            <w:r>
              <w:t>Sync bidireccional de leads/deals</w:t>
            </w:r>
          </w:p>
        </w:tc>
      </w:tr>
      <w:tr>
        <w:tc>
          <w:tcPr>
            <w:tcW w:type="dxa" w:w="4680"/>
          </w:tcPr>
          <w:p>
            <w:r>
              <w:t>Salesforce</w:t>
            </w:r>
          </w:p>
        </w:tc>
        <w:tc>
          <w:tcPr>
            <w:tcW w:type="dxa" w:w="4680"/>
          </w:tcPr>
          <w:p>
            <w:r>
              <w:t>Sync bidireccional de oportunidades</w:t>
            </w:r>
          </w:p>
        </w:tc>
      </w:tr>
      <w:tr>
        <w:tc>
          <w:tcPr>
            <w:tcW w:type="dxa" w:w="4680"/>
          </w:tcPr>
          <w:p>
            <w:r>
              <w:t>Gmail/Outlook</w:t>
            </w:r>
          </w:p>
        </w:tc>
        <w:tc>
          <w:tcPr>
            <w:tcW w:type="dxa" w:w="4680"/>
          </w:tcPr>
          <w:p>
            <w:r>
              <w:t>Comunicación (vía integración)</w:t>
            </w:r>
          </w:p>
        </w:tc>
      </w:tr>
      <w:tr>
        <w:tc>
          <w:tcPr>
            <w:tcW w:type="dxa" w:w="4680"/>
          </w:tcPr>
          <w:p>
            <w:r>
              <w:t>Stripe</w:t>
            </w:r>
          </w:p>
        </w:tc>
        <w:tc>
          <w:tcPr>
            <w:tcW w:type="dxa" w:w="4680"/>
          </w:tcPr>
          <w:p>
            <w:r>
              <w:t>Facturación post-cierre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Configurar en /Integrations (Admin/Manager). Sales consume datos sincronizados, no configura integraciones.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*Documento basado en: Deal.cs, Lead.cs, acción Calificar en la ficha del lead, CloseDealCommand, RevenueOsService, CommercialSlaEngine, CustomerPlaybookService, RoleHomeRedirect.cs.*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3. Diagramas de referencia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Diagramas de referencia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Ciclo de vida del Lead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LR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A[Lead: Nuevo] --&gt; B[Contactado]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 C[Calificado]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D[Cliente + Oportunidad borrador]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 E[Pipeline]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E --&gt; F[Cierre ganado]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F --&gt; G[Retención y CS]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aprobación Trust Studio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TD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A[Decisión IA generada] --&gt; B{¿Requiere HITL?}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--&gt;|Sí| C[Trust Inbox]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D{Aprobación Manager/Admin}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--&gt;|Aprobar| E[Ejecutar decisión]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--&gt;|Rechazar| F[Archivar con nota]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--&gt;|No| E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autenticación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sequenceDiagram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U as Usuario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L as Login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A as AutonomusCRM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U-&gt;&gt;L: Credenciales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L-&gt;&gt;A: Cookie/JWT + Roles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A-&gt;&gt;U: Redirección home por rol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4. Glosario corporativo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Glosario corporativo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Término</w:t>
            </w:r>
          </w:p>
        </w:tc>
        <w:tc>
          <w:tcPr>
            <w:tcW w:type="dxa" w:w="4680"/>
          </w:tcPr>
          <w:p>
            <w:r>
              <w:t>Definición</w:t>
            </w:r>
          </w:p>
        </w:tc>
      </w:tr>
      <w:tr>
        <w:tc>
          <w:tcPr>
            <w:tcW w:type="dxa" w:w="4680"/>
          </w:tcPr>
          <w:p>
            <w:r>
              <w:t>**CRM**</w:t>
            </w:r>
          </w:p>
        </w:tc>
        <w:tc>
          <w:tcPr>
            <w:tcW w:type="dxa" w:w="4680"/>
          </w:tcPr>
          <w:p>
            <w:r>
              <w:t>Customer Relationship Management — sistema para registrar y medir relaciones comerciales</w:t>
            </w:r>
          </w:p>
        </w:tc>
      </w:tr>
      <w:tr>
        <w:tc>
          <w:tcPr>
            <w:tcW w:type="dxa" w:w="4680"/>
          </w:tcPr>
          <w:p>
            <w:r>
              <w:t>**Lead**</w:t>
            </w:r>
          </w:p>
        </w:tc>
        <w:tc>
          <w:tcPr>
            <w:tcW w:type="dxa" w:w="4680"/>
          </w:tcPr>
          <w:p>
            <w:r>
              <w:t>Prospecto o contacto potencial; entidad inicial del embudo</w:t>
            </w:r>
          </w:p>
        </w:tc>
      </w:tr>
      <w:tr>
        <w:tc>
          <w:tcPr>
            <w:tcW w:type="dxa" w:w="4680"/>
          </w:tcPr>
          <w:p>
            <w:r>
              <w:t>**Customer**</w:t>
            </w:r>
          </w:p>
        </w:tc>
        <w:tc>
          <w:tcPr>
            <w:tcW w:type="dxa" w:w="4680"/>
          </w:tcPr>
          <w:p>
            <w:r>
              <w:t>Cuenta o cliente en el directorio del tenant</w:t>
            </w:r>
          </w:p>
        </w:tc>
      </w:tr>
      <w:tr>
        <w:tc>
          <w:tcPr>
            <w:tcW w:type="dxa" w:w="4680"/>
          </w:tcPr>
          <w:p>
            <w:r>
              <w:t>**Opportunity / Deal**</w:t>
            </w:r>
          </w:p>
        </w:tc>
        <w:tc>
          <w:tcPr>
            <w:tcW w:type="dxa" w:w="4680"/>
          </w:tcPr>
          <w:p>
            <w:r>
              <w:t>Oportunidad de venta con monto, etapa y probabilidad</w:t>
            </w:r>
          </w:p>
        </w:tc>
      </w:tr>
      <w:tr>
        <w:tc>
          <w:tcPr>
            <w:tcW w:type="dxa" w:w="4680"/>
          </w:tcPr>
          <w:p>
            <w:r>
              <w:t>**Pipeline**</w:t>
            </w:r>
          </w:p>
        </w:tc>
        <w:tc>
          <w:tcPr>
            <w:tcW w:type="dxa" w:w="4680"/>
          </w:tcPr>
          <w:p>
            <w:r>
              <w:t>Conjunto de oportunidades abiertas y sus etapas en `/Deals`</w:t>
            </w:r>
          </w:p>
        </w:tc>
      </w:tr>
      <w:tr>
        <w:tc>
          <w:tcPr>
            <w:tcW w:type="dxa" w:w="4680"/>
          </w:tcPr>
          <w:p>
            <w:r>
              <w:t>**Forecast**</w:t>
            </w:r>
          </w:p>
        </w:tc>
        <w:tc>
          <w:tcPr>
            <w:tcW w:type="dxa" w:w="4680"/>
          </w:tcPr>
          <w:p>
            <w:r>
              <w:t>Proyección ponderada: monto × probabilidad por ventana de cierre</w:t>
            </w:r>
          </w:p>
        </w:tc>
      </w:tr>
      <w:tr>
        <w:tc>
          <w:tcPr>
            <w:tcW w:type="dxa" w:w="4680"/>
          </w:tcPr>
          <w:p>
            <w:r>
              <w:t>**Workflow**</w:t>
            </w:r>
          </w:p>
        </w:tc>
        <w:tc>
          <w:tcPr>
            <w:tcW w:type="dxa" w:w="4680"/>
          </w:tcPr>
          <w:p>
            <w:r>
              <w:t>Automatización configurable: trigger + condiciones + acciones</w:t>
            </w:r>
          </w:p>
        </w:tc>
      </w:tr>
      <w:tr>
        <w:tc>
          <w:tcPr>
            <w:tcW w:type="dxa" w:w="4680"/>
          </w:tcPr>
          <w:p>
            <w:r>
              <w:t>**Tenant**</w:t>
            </w:r>
          </w:p>
        </w:tc>
        <w:tc>
          <w:tcPr>
            <w:tcW w:type="dxa" w:w="4680"/>
          </w:tcPr>
          <w:p>
            <w:r>
              <w:t>Organización aislada; todos los datos pertenecen a un TenantId</w:t>
            </w:r>
          </w:p>
        </w:tc>
      </w:tr>
      <w:tr>
        <w:tc>
          <w:tcPr>
            <w:tcW w:type="dxa" w:w="4680"/>
          </w:tcPr>
          <w:p>
            <w:r>
              <w:t>**Trust Studio**</w:t>
            </w:r>
          </w:p>
        </w:tc>
        <w:tc>
          <w:tcPr>
            <w:tcW w:type="dxa" w:w="4680"/>
          </w:tcPr>
          <w:p>
            <w:r>
              <w:t>Buzón HITL en `/TrustInbox` para aprobar decisiones de IA</w:t>
            </w:r>
          </w:p>
        </w:tc>
      </w:tr>
      <w:tr>
        <w:tc>
          <w:tcPr>
            <w:tcW w:type="dxa" w:w="4680"/>
          </w:tcPr>
          <w:p>
            <w:r>
              <w:t>**Revenue OS**</w:t>
            </w:r>
          </w:p>
        </w:tc>
        <w:tc>
          <w:tcPr>
            <w:tcW w:type="dxa" w:w="4680"/>
          </w:tcPr>
          <w:p>
            <w:r>
              <w:t>Módulo de ingresos en `/revenue` — priorización y fugas</w:t>
            </w:r>
          </w:p>
        </w:tc>
      </w:tr>
      <w:tr>
        <w:tc>
          <w:tcPr>
            <w:tcW w:type="dxa" w:w="4680"/>
          </w:tcPr>
          <w:p>
            <w:r>
              <w:t>**Executive OS**</w:t>
            </w:r>
          </w:p>
        </w:tc>
        <w:tc>
          <w:tcPr>
            <w:tcW w:type="dxa" w:w="4680"/>
          </w:tcPr>
          <w:p>
            <w:r>
              <w:t>Tablero ejecutivo en `/executive`</w:t>
            </w:r>
          </w:p>
        </w:tc>
      </w:tr>
      <w:tr>
        <w:tc>
          <w:tcPr>
            <w:tcW w:type="dxa" w:w="4680"/>
          </w:tcPr>
          <w:p>
            <w:r>
              <w:t>**MFA**</w:t>
            </w:r>
          </w:p>
        </w:tc>
        <w:tc>
          <w:tcPr>
            <w:tcW w:type="dxa" w:w="4680"/>
          </w:tcPr>
          <w:p>
            <w:r>
              <w:t>Autenticación multifactor configurable en Settings</w:t>
            </w:r>
          </w:p>
        </w:tc>
      </w:tr>
      <w:tr>
        <w:tc>
          <w:tcPr>
            <w:tcW w:type="dxa" w:w="4680"/>
          </w:tcPr>
          <w:p>
            <w:r>
              <w:t>**ABAC**</w:t>
            </w:r>
          </w:p>
        </w:tc>
        <w:tc>
          <w:tcPr>
            <w:tcW w:type="dxa" w:w="4680"/>
          </w:tcPr>
          <w:p>
            <w:r>
              <w:t>Attribute-Based Access Control — políticas en `/Policies` (no sustituye RBAC)</w:t>
            </w:r>
          </w:p>
        </w:tc>
      </w:tr>
      <w:tr>
        <w:tc>
          <w:tcPr>
            <w:tcW w:type="dxa" w:w="4680"/>
          </w:tcPr>
          <w:p>
            <w:r>
              <w:t>**Customer Success**</w:t>
            </w:r>
          </w:p>
        </w:tc>
        <w:tc>
          <w:tcPr>
            <w:tcW w:type="dxa" w:w="4680"/>
          </w:tcPr>
          <w:p>
            <w:r>
              <w:t>Módulo post-venta en `/customer-success` (no es un rol)</w:t>
            </w:r>
          </w:p>
        </w:tc>
      </w:tr>
      <w:tr>
        <w:tc>
          <w:tcPr>
            <w:tcW w:type="dxa" w:w="4680"/>
          </w:tcPr>
          <w:p>
            <w:r>
              <w:t>**Churn**</w:t>
            </w:r>
          </w:p>
        </w:tc>
        <w:tc>
          <w:tcPr>
            <w:tcW w:type="dxa" w:w="4680"/>
          </w:tcPr>
          <w:p>
            <w:r>
              <w:t>Abandono del cliente; predicción ML en Customer 360</w:t>
            </w:r>
          </w:p>
        </w:tc>
      </w:tr>
      <w:tr>
        <w:tc>
          <w:tcPr>
            <w:tcW w:type="dxa" w:w="4680"/>
          </w:tcPr>
          <w:p>
            <w:r>
              <w:t>**LTV**</w:t>
            </w:r>
          </w:p>
        </w:tc>
        <w:tc>
          <w:tcPr>
            <w:tcW w:type="dxa" w:w="4680"/>
          </w:tcPr>
          <w:p>
            <w:r>
              <w:t>Lifetime Value — valor acumulado del cliente</w:t>
            </w:r>
          </w:p>
        </w:tc>
      </w:tr>
      <w:tr>
        <w:tc>
          <w:tcPr>
            <w:tcW w:type="dxa" w:w="4680"/>
          </w:tcPr>
          <w:p>
            <w:r>
              <w:t>**Upsell**</w:t>
            </w:r>
          </w:p>
        </w:tc>
        <w:tc>
          <w:tcPr>
            <w:tcW w:type="dxa" w:w="4680"/>
          </w:tcPr>
          <w:p>
            <w:r>
              <w:t>Venta adicional al mismo cliente (expansión)</w:t>
            </w:r>
          </w:p>
        </w:tc>
      </w:tr>
      <w:tr>
        <w:tc>
          <w:tcPr>
            <w:tcW w:type="dxa" w:w="4680"/>
          </w:tcPr>
          <w:p>
            <w:r>
              <w:t>**Cross-Sell**</w:t>
            </w:r>
          </w:p>
        </w:tc>
        <w:tc>
          <w:tcPr>
            <w:tcW w:type="dxa" w:w="4680"/>
          </w:tcPr>
          <w:p>
            <w:r>
              <w:t>Venta de productos complementarios</w:t>
            </w:r>
          </w:p>
        </w:tc>
      </w:tr>
      <w:tr>
        <w:tc>
          <w:tcPr>
            <w:tcW w:type="dxa" w:w="4680"/>
          </w:tcPr>
          <w:p>
            <w:r>
              <w:t>**Playbook**</w:t>
            </w:r>
          </w:p>
        </w:tc>
        <w:tc>
          <w:tcPr>
            <w:tcW w:type="dxa" w:w="4680"/>
          </w:tcPr>
          <w:p>
            <w:r>
              <w:t>Secuencia automatizada: onboarding, rescue, re-engagement</w:t>
            </w:r>
          </w:p>
        </w:tc>
      </w:tr>
      <w:tr>
        <w:tc>
          <w:tcPr>
            <w:tcW w:type="dxa" w:w="4680"/>
          </w:tcPr>
          <w:p>
            <w:r>
              <w:t>**AI Agent**</w:t>
            </w:r>
          </w:p>
        </w:tc>
        <w:tc>
          <w:tcPr>
            <w:tcW w:type="dxa" w:w="4680"/>
          </w:tcPr>
          <w:p>
            <w:r>
              <w:t>Agente autónomo en `/Agents` (LeadIntelligence, Communication, etc.)</w:t>
            </w:r>
          </w:p>
        </w:tc>
      </w:tr>
      <w:tr>
        <w:tc>
          <w:tcPr>
            <w:tcW w:type="dxa" w:w="4680"/>
          </w:tcPr>
          <w:p>
            <w:r>
              <w:t>**Semantic Memory**</w:t>
            </w:r>
          </w:p>
        </w:tc>
        <w:tc>
          <w:tcPr>
            <w:tcW w:type="dxa" w:w="4680"/>
          </w:tcPr>
          <w:p>
            <w:r>
              <w:t>Memoria empresarial en `/Memory`</w:t>
            </w:r>
          </w:p>
        </w:tc>
      </w:tr>
      <w:tr>
        <w:tc>
          <w:tcPr>
            <w:tcW w:type="dxa" w:w="4680"/>
          </w:tcPr>
          <w:p>
            <w:r>
              <w:t>**Outcome Fabric**</w:t>
            </w:r>
          </w:p>
        </w:tc>
        <w:tc>
          <w:tcPr>
            <w:tcW w:type="dxa" w:w="4680"/>
          </w:tcPr>
          <w:p>
            <w:r>
              <w:t>Atribución de resultados en `/command/outcomes`</w:t>
            </w:r>
          </w:p>
        </w:tc>
      </w:tr>
      <w:tr>
        <w:tc>
          <w:tcPr>
            <w:tcW w:type="dxa" w:w="4680"/>
          </w:tcPr>
          <w:p>
            <w:r>
              <w:t>**HITL**</w:t>
            </w:r>
          </w:p>
        </w:tc>
        <w:tc>
          <w:tcPr>
            <w:tcW w:type="dxa" w:w="4680"/>
          </w:tcPr>
          <w:p>
            <w:r>
              <w:t>Human-in-the-Loop — supervisión humana de decisiones IA</w:t>
            </w:r>
          </w:p>
        </w:tc>
      </w:tr>
      <w:tr>
        <w:tc>
          <w:tcPr>
            <w:tcW w:type="dxa" w:w="4680"/>
          </w:tcPr>
          <w:p>
            <w:r>
              <w:t>**SLA**</w:t>
            </w:r>
          </w:p>
        </w:tc>
        <w:tc>
          <w:tcPr>
            <w:tcW w:type="dxa" w:w="4680"/>
          </w:tcPr>
          <w:p>
            <w:r>
              <w:t>Acuerdo de nivel de servicio (ej. contacto lead en 24 h)</w:t>
            </w:r>
          </w:p>
        </w:tc>
      </w:tr>
      <w:tr>
        <w:tc>
          <w:tcPr>
            <w:tcW w:type="dxa" w:w="4680"/>
          </w:tcPr>
          <w:p>
            <w:r>
              <w:t>**DLQ**</w:t>
            </w:r>
          </w:p>
        </w:tc>
        <w:tc>
          <w:tcPr>
            <w:tcW w:type="dxa" w:w="4680"/>
          </w:tcPr>
          <w:p>
            <w:r>
              <w:t>Dead Letter Queue — eventos fallidos en `/FailedEvents`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5. Apéndices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 Referencias cruzadas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Documento</w:t>
            </w:r>
          </w:p>
        </w:tc>
        <w:tc>
          <w:tcPr>
            <w:tcW w:type="dxa" w:w="4680"/>
          </w:tcPr>
          <w:p>
            <w:r>
              <w:t>Ubicación</w:t>
            </w:r>
          </w:p>
        </w:tc>
      </w:tr>
      <w:tr>
        <w:tc>
          <w:tcPr>
            <w:tcW w:type="dxa" w:w="4680"/>
          </w:tcPr>
          <w:p>
            <w:r>
              <w:t>Matriz de permisos</w:t>
            </w:r>
          </w:p>
        </w:tc>
        <w:tc>
          <w:tcPr>
            <w:tcW w:type="dxa" w:w="4680"/>
          </w:tcPr>
          <w:p>
            <w:r>
              <w:t>`Documentation/ROLE_PERMISSION_MATRIX.md`</w:t>
            </w:r>
          </w:p>
        </w:tc>
      </w:tr>
      <w:tr>
        <w:tc>
          <w:tcPr>
            <w:tcW w:type="dxa" w:w="4680"/>
          </w:tcPr>
          <w:p>
            <w:r>
              <w:t>Descubrimiento de roles</w:t>
            </w:r>
          </w:p>
        </w:tc>
        <w:tc>
          <w:tcPr>
            <w:tcW w:type="dxa" w:w="4680"/>
          </w:tcPr>
          <w:p>
            <w:r>
              <w:t>`Documentation/ROLE_DISCOVERY_REPORT.md`</w:t>
            </w:r>
          </w:p>
        </w:tc>
      </w:tr>
      <w:tr>
        <w:tc>
          <w:tcPr>
            <w:tcW w:type="dxa" w:w="4680"/>
          </w:tcPr>
          <w:p>
            <w:r>
              <w:t>Manual maestro</w:t>
            </w:r>
          </w:p>
        </w:tc>
        <w:tc>
          <w:tcPr>
            <w:tcW w:type="dxa" w:w="4680"/>
          </w:tcPr>
          <w:p>
            <w:r>
              <w:t>`docs/manual-empresarial-autonomuscrm/`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5.2 Pie de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Campo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Producto</w:t>
            </w:r>
          </w:p>
        </w:tc>
        <w:tc>
          <w:tcPr>
            <w:tcW w:type="dxa" w:w="4680"/>
          </w:tcPr>
          <w:p>
            <w:r>
              <w:t>AutonomusCRM</w:t>
            </w:r>
          </w:p>
        </w:tc>
      </w:tr>
      <w:tr>
        <w:tc>
          <w:tcPr>
            <w:tcW w:type="dxa" w:w="4680"/>
          </w:tcPr>
          <w:p>
            <w:r>
              <w:t>Versión documento</w:t>
            </w:r>
          </w:p>
        </w:tc>
        <w:tc>
          <w:tcPr>
            <w:tcW w:type="dxa" w:w="4680"/>
          </w:tcPr>
          <w:p>
            <w:r>
              <w:t>2.0.0</w:t>
            </w:r>
          </w:p>
        </w:tc>
      </w:tr>
      <w:tr>
        <w:tc>
          <w:tcPr>
            <w:tcW w:type="dxa" w:w="4680"/>
          </w:tcPr>
          <w:p>
            <w:r>
              <w:t>Clasificación</w:t>
            </w:r>
          </w:p>
        </w:tc>
        <w:tc>
          <w:tcPr>
            <w:tcW w:type="dxa" w:w="4680"/>
          </w:tcPr>
          <w:p>
            <w:r>
              <w:t>Confidencial — Uso interno y clientes autorizados</w:t>
            </w:r>
          </w:p>
        </w:tc>
      </w:tr>
      <w:tr>
        <w:tc>
          <w:tcPr>
            <w:tcW w:type="dxa" w:w="4680"/>
          </w:tcPr>
          <w:p>
            <w:r>
              <w:t>Fuente</w:t>
            </w:r>
          </w:p>
        </w:tc>
        <w:tc>
          <w:tcPr>
            <w:tcW w:type="dxa" w:w="4680"/>
          </w:tcPr>
          <w:p>
            <w:r>
              <w:t>Código verificado — sin funcionalidades inventadas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*© AutonomusCRM — Documentación Enterprise. Listo para impresión PDF y capacitación corporativa.*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sz w:val="16"/>
      </w:rPr>
      <w:t xml:space="preserve">SALES PLAYBOOK  |  v2.0.0  |  Confidencial — Uso interno y clientes autorizados  | 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egoe UI" w:hAnsi="Segoe UI" w:eastAsia="Segoe UI"/>
        <w:b/>
        <w:color w:val="0078D4"/>
        <w:sz w:val="18"/>
      </w:rPr>
      <w:t>AutonomusCRM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