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Guía de Resolución de Incidencias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Transversal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Síntomas, causas y escalamiento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Todos + Admin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09 — Troubleshooting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Síntoma</w:t>
            </w:r>
          </w:p>
        </w:tc>
        <w:tc>
          <w:tcPr>
            <w:tcW w:type="dxa" w:w="1872"/>
          </w:tcPr>
          <w:p>
            <w:r>
              <w:t>Causa probable</w:t>
            </w:r>
          </w:p>
        </w:tc>
        <w:tc>
          <w:tcPr>
            <w:tcW w:type="dxa" w:w="1872"/>
          </w:tcPr>
          <w:p>
            <w:r>
              <w:t>Diagnóstico</w:t>
            </w:r>
          </w:p>
        </w:tc>
        <w:tc>
          <w:tcPr>
            <w:tcW w:type="dxa" w:w="1872"/>
          </w:tcPr>
          <w:p>
            <w:r>
              <w:t>Resolución</w:t>
            </w:r>
          </w:p>
        </w:tc>
        <w:tc>
          <w:tcPr>
            <w:tcW w:type="dxa" w:w="1872"/>
          </w:tcPr>
          <w:p>
            <w:r>
              <w:t>Escalamiento</w:t>
            </w:r>
          </w:p>
        </w:tc>
      </w:tr>
      <w:tr>
        <w:tc>
          <w:tcPr>
            <w:tcW w:type="dxa" w:w="1872"/>
          </w:tcPr>
          <w:p>
            <w:r>
              <w:t>Escalamiento</w:t>
            </w:r>
          </w:p>
        </w:tc>
        <w:tc>
          <w:tcPr>
            <w:tcW w:type="dxa" w:w="1872"/>
          </w:tcPr>
          <w:p>
            <w:r>
              <w:t>Contactar Manager o Admin según severidad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&gt; **ADVERTENCIA** Access Denied al crear Lead</w:t>
            </w:r>
          </w:p>
        </w:tc>
        <w:tc>
          <w:tcPr>
            <w:tcW w:type="dxa" w:w="1872"/>
          </w:tcPr>
          <w:p>
            <w:r>
              <w:t>Rol Support/Viewer</w:t>
            </w:r>
          </w:p>
        </w:tc>
        <w:tc>
          <w:tcPr>
            <w:tcW w:type="dxa" w:w="1872"/>
          </w:tcPr>
          <w:p>
            <w:r>
              <w:t>Ver rol en menú usuario</w:t>
            </w:r>
          </w:p>
        </w:tc>
        <w:tc>
          <w:tcPr>
            <w:tcW w:type="dxa" w:w="1872"/>
          </w:tcPr>
          <w:p>
            <w:r>
              <w:t>Solicitar rol Sales a Manager</w:t>
            </w:r>
          </w:p>
        </w:tc>
        <w:tc>
          <w:tcPr>
            <w:tcW w:type="dxa" w:w="1872"/>
          </w:tcPr>
          <w:p>
            <w:r>
              <w:t>Admin asigna rol</w:t>
            </w:r>
          </w:p>
        </w:tc>
      </w:tr>
      <w:tr>
        <w:tc>
          <w:tcPr>
            <w:tcW w:type="dxa" w:w="1872"/>
          </w:tcPr>
          <w:p>
            <w:r>
              <w:t>No aparece deal tras Qualify</w:t>
            </w:r>
          </w:p>
        </w:tc>
        <w:tc>
          <w:tcPr>
            <w:tcW w:type="dxa" w:w="1872"/>
          </w:tcPr>
          <w:p>
            <w:r>
              <w:t>Filtro pipeline / deal borrador $1</w:t>
            </w:r>
          </w:p>
        </w:tc>
        <w:tc>
          <w:tcPr>
            <w:tcW w:type="dxa" w:w="1872"/>
          </w:tcPr>
          <w:p>
            <w:r>
              <w:t>Buscar en `/Deals` todos los stages</w:t>
            </w:r>
          </w:p>
        </w:tc>
        <w:tc>
          <w:tcPr>
            <w:tcW w:type="dxa" w:w="1872"/>
          </w:tcPr>
          <w:p>
            <w:r>
              <w:t>Editar monto y etapa del borrador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Tareas no se crean</w:t>
            </w:r>
          </w:p>
        </w:tc>
        <w:tc>
          <w:tcPr>
            <w:tcW w:type="dxa" w:w="1872"/>
          </w:tcPr>
          <w:p>
            <w:r>
              <w:t>Worker caído / RabbitMQ</w:t>
            </w:r>
          </w:p>
        </w:tc>
        <w:tc>
          <w:tcPr>
            <w:tcW w:type="dxa" w:w="1872"/>
          </w:tcPr>
          <w:p>
            <w:r>
              <w:t>`docker ps`, logs workers</w:t>
            </w:r>
          </w:p>
        </w:tc>
        <w:tc>
          <w:tcPr>
            <w:tcW w:type="dxa" w:w="1872"/>
          </w:tcPr>
          <w:p>
            <w:r>
              <w:t>Reiniciar stack VPS</w:t>
            </w:r>
          </w:p>
        </w:tc>
        <w:tc>
          <w:tcPr>
            <w:tcW w:type="dxa" w:w="1872"/>
          </w:tcPr>
          <w:p>
            <w:r>
              <w:t>DevOps</w:t>
            </w:r>
          </w:p>
        </w:tc>
      </w:tr>
      <w:tr>
        <w:tc>
          <w:tcPr>
            <w:tcW w:type="dxa" w:w="1872"/>
          </w:tcPr>
          <w:p>
            <w:r>
              <w:t>Score lead siempre vacío</w:t>
            </w:r>
          </w:p>
        </w:tc>
        <w:tc>
          <w:tcPr>
            <w:tcW w:type="dxa" w:w="1872"/>
          </w:tcPr>
          <w:p>
            <w:r>
              <w:t>Worker no procesó evento</w:t>
            </w:r>
          </w:p>
        </w:tc>
        <w:tc>
          <w:tcPr>
            <w:tcW w:type="dxa" w:w="1872"/>
          </w:tcPr>
          <w:p>
            <w:r>
              <w:t>`/FailedEvents`, logs LeadIntelligenceAgent</w:t>
            </w:r>
          </w:p>
        </w:tc>
        <w:tc>
          <w:tcPr>
            <w:tcW w:type="dxa" w:w="1872"/>
          </w:tcPr>
          <w:p>
            <w:r>
              <w:t>Replay DLQ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</w:tr>
      <w:tr>
        <w:tc>
          <w:tcPr>
            <w:tcW w:type="dxa" w:w="1872"/>
          </w:tcPr>
          <w:p>
            <w:r>
              <w:t>Forecast en $0</w:t>
            </w:r>
          </w:p>
        </w:tc>
        <w:tc>
          <w:tcPr>
            <w:tcW w:type="dxa" w:w="1872"/>
          </w:tcPr>
          <w:p>
            <w:r>
              <w:t>Sin deals abiertos con fecha cierre</w:t>
            </w:r>
          </w:p>
        </w:tc>
        <w:tc>
          <w:tcPr>
            <w:tcW w:type="dxa" w:w="1872"/>
          </w:tcPr>
          <w:p>
            <w:r>
              <w:t>Revisar ExpectedCloseDate</w:t>
            </w:r>
          </w:p>
        </w:tc>
        <w:tc>
          <w:tcPr>
            <w:tcW w:type="dxa" w:w="1872"/>
          </w:tcPr>
          <w:p>
            <w:r>
              <w:t>Actualizar deals</w:t>
            </w:r>
          </w:p>
        </w:tc>
        <w:tc>
          <w:tcPr>
            <w:tcW w:type="dxa" w:w="1872"/>
          </w:tcPr>
          <w:p>
            <w:r>
              <w:t>Sales</w:t>
            </w:r>
          </w:p>
        </w:tc>
      </w:tr>
      <w:tr>
        <w:tc>
          <w:tcPr>
            <w:tcW w:type="dxa" w:w="1872"/>
          </w:tcPr>
          <w:p>
            <w:r>
              <w:t>Email no enviado</w:t>
            </w:r>
          </w:p>
        </w:tc>
        <w:tc>
          <w:tcPr>
            <w:tcW w:type="dxa" w:w="1872"/>
          </w:tcPr>
          <w:p>
            <w:r>
              <w:t>Comms no configurado</w:t>
            </w:r>
          </w:p>
        </w:tc>
        <w:tc>
          <w:tcPr>
            <w:tcW w:type="dxa" w:w="1872"/>
          </w:tcPr>
          <w:p>
            <w:r>
              <w:t>Banner en layout → Settings</w:t>
            </w:r>
          </w:p>
        </w:tc>
        <w:tc>
          <w:tcPr>
            <w:tcW w:type="dxa" w:w="1872"/>
          </w:tcPr>
          <w:p>
            <w:r>
              <w:t>Configurar SendGrid/WhatsApp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</w:tr>
      <w:tr>
        <w:tc>
          <w:tcPr>
            <w:tcW w:type="dxa" w:w="1872"/>
          </w:tcPr>
          <w:p>
            <w:r>
              <w:t>Integración OAuth falla</w:t>
            </w:r>
          </w:p>
        </w:tc>
        <w:tc>
          <w:tcPr>
            <w:tcW w:type="dxa" w:w="1872"/>
          </w:tcPr>
          <w:p>
            <w:r>
              <w:t>Callback URL / credenciales</w:t>
            </w:r>
          </w:p>
        </w:tc>
        <w:tc>
          <w:tcPr>
            <w:tcW w:type="dxa" w:w="1872"/>
          </w:tcPr>
          <w:p>
            <w:r>
              <w:t>`/Integrations` mensaje error</w:t>
            </w:r>
          </w:p>
        </w:tc>
        <w:tc>
          <w:tcPr>
            <w:tcW w:type="dxa" w:w="1872"/>
          </w:tcPr>
          <w:p>
            <w:r>
              <w:t>Reconectar OAuth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</w:tr>
      <w:tr>
        <w:tc>
          <w:tcPr>
            <w:tcW w:type="dxa" w:w="1872"/>
          </w:tcPr>
          <w:p>
            <w:r>
              <w:t>Login MFA bloqueado</w:t>
            </w:r>
          </w:p>
        </w:tc>
        <w:tc>
          <w:tcPr>
            <w:tcW w:type="dxa" w:w="1872"/>
          </w:tcPr>
          <w:p>
            <w:r>
              <w:t>MFA habilitado sin setup</w:t>
            </w:r>
          </w:p>
        </w:tc>
        <w:tc>
          <w:tcPr>
            <w:tcW w:type="dxa" w:w="1872"/>
          </w:tcPr>
          <w:p>
            <w:r>
              <w:t>Pantalla login MFA</w:t>
            </w:r>
          </w:p>
        </w:tc>
        <w:tc>
          <w:tcPr>
            <w:tcW w:type="dxa" w:w="1872"/>
          </w:tcPr>
          <w:p>
            <w:r>
              <w:t>Admin reset MFA en Users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</w:tr>
      <w:tr>
        <w:tc>
          <w:tcPr>
            <w:tcW w:type="dxa" w:w="1872"/>
          </w:tcPr>
          <w:p>
            <w:r>
              <w:t>Datos de otro tenant</w:t>
            </w:r>
          </w:p>
        </w:tc>
        <w:tc>
          <w:tcPr>
            <w:tcW w:type="dxa" w:w="1872"/>
          </w:tcPr>
          <w:p>
            <w:r>
              <w:t>Sesión incorrecta (raro)</w:t>
            </w:r>
          </w:p>
        </w:tc>
        <w:tc>
          <w:tcPr>
            <w:tcW w:type="dxa" w:w="1872"/>
          </w:tcPr>
          <w:p>
            <w:r>
              <w:t>Audit TenantId</w:t>
            </w:r>
          </w:p>
        </w:tc>
        <w:tc>
          <w:tcPr>
            <w:tcW w:type="dxa" w:w="1872"/>
          </w:tcPr>
          <w:p>
            <w:r>
              <w:t>Logout/login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</w:tr>
      <w:tr>
        <w:tc>
          <w:tcPr>
            <w:tcW w:type="dxa" w:w="1872"/>
          </w:tcPr>
          <w:p>
            <w:r>
              <w:t>API 403 tenant</w:t>
            </w:r>
          </w:p>
        </w:tc>
        <w:tc>
          <w:tcPr>
            <w:tcW w:type="dxa" w:w="1872"/>
          </w:tcPr>
          <w:p>
            <w:r>
              <w:t>JWT tenant mismatch</w:t>
            </w:r>
          </w:p>
        </w:tc>
        <w:tc>
          <w:tcPr>
            <w:tcW w:type="dxa" w:w="1872"/>
          </w:tcPr>
          <w:p>
            <w:r>
              <w:t>Header vs claim</w:t>
            </w:r>
          </w:p>
        </w:tc>
        <w:tc>
          <w:tcPr>
            <w:tcW w:type="dxa" w:w="1872"/>
          </w:tcPr>
          <w:p>
            <w:r>
              <w:t>Usar token correcto</w:t>
            </w:r>
          </w:p>
        </w:tc>
        <w:tc>
          <w:tcPr>
            <w:tcW w:type="dxa" w:w="1872"/>
          </w:tcPr>
          <w:p>
            <w:r>
              <w:t>Dev</w:t>
            </w:r>
          </w:p>
        </w:tc>
      </w:tr>
      <w:tr>
        <w:tc>
          <w:tcPr>
            <w:tcW w:type="dxa" w:w="1872"/>
          </w:tcPr>
          <w:p>
            <w:r>
              <w:t>Paginación muestra 50</w:t>
            </w:r>
          </w:p>
        </w:tc>
        <w:tc>
          <w:tcPr>
            <w:tcW w:type="dxa" w:w="1872"/>
          </w:tcPr>
          <w:p>
            <w:r>
              <w:t>Diseño SearchPagedAsync</w:t>
            </w:r>
          </w:p>
        </w:tc>
        <w:tc>
          <w:tcPr>
            <w:tcW w:type="dxa" w:w="1872"/>
          </w:tcPr>
          <w:p>
            <w:r>
              <w:t>Normal — ver cards resumen</w:t>
            </w:r>
          </w:p>
        </w:tc>
        <w:tc>
          <w:tcPr>
            <w:tcW w:type="dxa" w:w="1872"/>
          </w:tcPr>
          <w:p>
            <w:r>
              <w:t>Usar filtros búsqueda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Trust Studio vacío</w:t>
            </w:r>
          </w:p>
        </w:tc>
        <w:tc>
          <w:tcPr>
            <w:tcW w:type="dxa" w:w="1872"/>
          </w:tcPr>
          <w:p>
            <w:r>
              <w:t>Sin decisiones HITL pendientes</w:t>
            </w:r>
          </w:p>
        </w:tc>
        <w:tc>
          <w:tcPr>
            <w:tcW w:type="dxa" w:w="1872"/>
          </w:tcPr>
          <w:p>
            <w:r>
              <w:t>Normal si umbral bajo</w:t>
            </w:r>
          </w:p>
        </w:tc>
        <w:tc>
          <w:tcPr>
            <w:tcW w:type="dxa" w:w="1872"/>
          </w:tcPr>
          <w:p>
            <w:r>
              <w:t>Revisar Settings confidence</w:t>
            </w:r>
          </w:p>
        </w:tc>
        <w:tc>
          <w:tcPr>
            <w:tcW w:type="dxa" w:w="1872"/>
          </w:tcPr>
          <w:p>
            <w:r>
              <w:t>Manager</w:t>
            </w:r>
          </w:p>
        </w:tc>
      </w:tr>
      <w:tr>
        <w:tc>
          <w:tcPr>
            <w:tcW w:type="dxa" w:w="1872"/>
          </w:tcPr>
          <w:p>
            <w:r>
              <w:t>Churn no visible</w:t>
            </w:r>
          </w:p>
        </w:tc>
        <w:tc>
          <w:tcPr>
            <w:tcW w:type="dxa" w:w="1872"/>
          </w:tcPr>
          <w:p>
            <w:r>
              <w:t>Enum sin transición auto</w:t>
            </w:r>
          </w:p>
        </w:tc>
        <w:tc>
          <w:tcPr>
            <w:tcW w:type="dxa" w:w="1872"/>
          </w:tcPr>
          <w:p>
            <w:r>
              <w:t>Analytics / ML API</w:t>
            </w:r>
          </w:p>
        </w:tc>
        <w:tc>
          <w:tcPr>
            <w:tcW w:type="dxa" w:w="1872"/>
          </w:tcPr>
          <w:p>
            <w:r>
              <w:t>Usar Customer Success</w:t>
            </w:r>
          </w:p>
        </w:tc>
        <w:tc>
          <w:tcPr>
            <w:tcW w:type="dxa" w:w="1872"/>
          </w:tcPr>
          <w:p>
            <w:r>
              <w:t>CS lead</w:t>
            </w:r>
          </w:p>
        </w:tc>
      </w:tr>
      <w:tr>
        <w:tc>
          <w:tcPr>
            <w:tcW w:type="dxa" w:w="1872"/>
          </w:tcPr>
          <w:p>
            <w:r>
              <w:t>Workflow no dispara</w:t>
            </w:r>
          </w:p>
        </w:tc>
        <w:tc>
          <w:tcPr>
            <w:tcW w:type="dxa" w:w="1872"/>
          </w:tcPr>
          <w:p>
            <w:r>
              <w:t>Workflow inactivo / trigger wrong</w:t>
            </w:r>
          </w:p>
        </w:tc>
        <w:tc>
          <w:tcPr>
            <w:tcW w:type="dxa" w:w="1872"/>
          </w:tcPr>
          <w:p>
            <w:r>
              <w:t>`/Workflows/Edit` triggers</w:t>
            </w:r>
          </w:p>
        </w:tc>
        <w:tc>
          <w:tcPr>
            <w:tcW w:type="dxa" w:w="1872"/>
          </w:tcPr>
          <w:p>
            <w:r>
              <w:t>Corregir EventType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</w:tr>
      <w:tr>
        <w:tc>
          <w:tcPr>
            <w:tcW w:type="dxa" w:w="1872"/>
          </w:tcPr>
          <w:p>
            <w:r>
              <w:t>Communicate no envía</w:t>
            </w:r>
          </w:p>
        </w:tc>
        <w:tc>
          <w:tcPr>
            <w:tcW w:type="dxa" w:w="1872"/>
          </w:tcPr>
          <w:p>
            <w:r>
              <w:t>Acción solo log</w:t>
            </w:r>
          </w:p>
        </w:tc>
        <w:tc>
          <w:tcPr>
            <w:tcW w:type="dxa" w:w="1872"/>
          </w:tcPr>
          <w:p>
            <w:r>
              <w:t>Código WorkflowEngine</w:t>
            </w:r>
          </w:p>
        </w:tc>
        <w:tc>
          <w:tcPr>
            <w:tcW w:type="dxa" w:w="1872"/>
          </w:tcPr>
          <w:p>
            <w:r>
              <w:t>Usar CommunicationAgent vía eventos</w:t>
            </w:r>
          </w:p>
        </w:tc>
        <w:tc>
          <w:tcPr>
            <w:tcW w:type="dxa" w:w="1872"/>
          </w:tcPr>
          <w:p>
            <w:r>
              <w:t>Dev</w:t>
            </w:r>
          </w:p>
        </w:tc>
      </w:tr>
      <w:tr>
        <w:tc>
          <w:tcPr>
            <w:tcW w:type="dxa" w:w="1872"/>
          </w:tcPr>
          <w:p>
            <w:r>
              <w:t>Health 503</w:t>
            </w:r>
          </w:p>
        </w:tc>
        <w:tc>
          <w:tcPr>
            <w:tcW w:type="dxa" w:w="1872"/>
          </w:tcPr>
          <w:p>
            <w:r>
              <w:t>Postgres/redis down</w:t>
            </w:r>
          </w:p>
        </w:tc>
        <w:tc>
          <w:tcPr>
            <w:tcW w:type="dxa" w:w="1872"/>
          </w:tcPr>
          <w:p>
            <w:r>
              <w:t>`curl /health`</w:t>
            </w:r>
          </w:p>
        </w:tc>
        <w:tc>
          <w:tcPr>
            <w:tcW w:type="dxa" w:w="1872"/>
          </w:tcPr>
          <w:p>
            <w:r>
              <w:t>Reiniciar docker compose</w:t>
            </w:r>
          </w:p>
        </w:tc>
        <w:tc>
          <w:tcPr>
            <w:tcW w:type="dxa" w:w="1872"/>
          </w:tcPr>
          <w:p>
            <w:r>
              <w:t>DevOps</w:t>
            </w:r>
          </w:p>
        </w:tc>
      </w:tr>
      <w:tr>
        <w:tc>
          <w:tcPr>
            <w:tcW w:type="dxa" w:w="1872"/>
          </w:tcPr>
          <w:p>
            <w:r>
              <w:t>Migraciones fallan</w:t>
            </w:r>
          </w:p>
        </w:tc>
        <w:tc>
          <w:tcPr>
            <w:tcW w:type="dxa" w:w="1872"/>
          </w:tcPr>
          <w:p>
            <w:r>
              <w:t>BD desincronizada</w:t>
            </w:r>
          </w:p>
        </w:tc>
        <w:tc>
          <w:tcPr>
            <w:tcW w:type="dxa" w:w="1872"/>
          </w:tcPr>
          <w:p>
            <w:r>
              <w:t>Logs API startup</w:t>
            </w:r>
          </w:p>
        </w:tc>
        <w:tc>
          <w:tcPr>
            <w:tcW w:type="dxa" w:w="1872"/>
          </w:tcPr>
          <w:p>
            <w:r>
              <w:t>`Database__AutoMigrate` o restore backup</w:t>
            </w:r>
          </w:p>
        </w:tc>
        <w:tc>
          <w:tcPr>
            <w:tcW w:type="dxa" w:w="1872"/>
          </w:tcPr>
          <w:p>
            <w:r>
              <w:t>DBA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Evidencia logs VPS: docker logs autonomuscrm-api, docker logs autonomuscrm-workers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09 TROUBLESHOOTING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