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084"/>
        <w:gridCol w:w="2943"/>
        <w:gridCol w:w="3755"/>
      </w:tblGrid>
      <w:tr w:rsidR="00C00422" w:rsidTr="00A12AE8">
        <w:tc>
          <w:tcPr>
            <w:tcW w:w="3084" w:type="dxa"/>
          </w:tcPr>
          <w:p w:rsidR="00C00422" w:rsidRDefault="00C00422" w:rsidP="00A12AE8">
            <w:r w:rsidRPr="00D90579">
              <w:rPr>
                <w:b/>
              </w:rPr>
              <w:t>Fecha de entrega:</w:t>
            </w:r>
            <w:r>
              <w:t xml:space="preserve"> 18 de agosto de 2017</w:t>
            </w:r>
          </w:p>
        </w:tc>
        <w:tc>
          <w:tcPr>
            <w:tcW w:w="2943" w:type="dxa"/>
          </w:tcPr>
          <w:p w:rsidR="00C00422" w:rsidRDefault="00C00422" w:rsidP="00A12AE8">
            <w:r w:rsidRPr="00D90579">
              <w:rPr>
                <w:b/>
              </w:rPr>
              <w:t>Título de la tarea:</w:t>
            </w:r>
            <w:r>
              <w:t xml:space="preserve"> Taxonomía de </w:t>
            </w:r>
            <w:proofErr w:type="spellStart"/>
            <w:r>
              <w:t>Flynn</w:t>
            </w:r>
            <w:proofErr w:type="spellEnd"/>
          </w:p>
        </w:tc>
        <w:tc>
          <w:tcPr>
            <w:tcW w:w="3755" w:type="dxa"/>
          </w:tcPr>
          <w:p w:rsidR="00C00422" w:rsidRDefault="00C00422" w:rsidP="00A12AE8">
            <w:r w:rsidRPr="00D90579">
              <w:rPr>
                <w:b/>
              </w:rPr>
              <w:t>Número de la tarea:</w:t>
            </w:r>
            <w:r>
              <w:t xml:space="preserve"> 3</w:t>
            </w:r>
          </w:p>
        </w:tc>
      </w:tr>
      <w:tr w:rsidR="00C00422" w:rsidTr="00A12AE8">
        <w:tc>
          <w:tcPr>
            <w:tcW w:w="3084" w:type="dxa"/>
          </w:tcPr>
          <w:p w:rsidR="00C00422" w:rsidRDefault="00C00422" w:rsidP="00A12AE8">
            <w:r w:rsidRPr="00D90579">
              <w:rPr>
                <w:b/>
              </w:rPr>
              <w:t>Grupo:</w:t>
            </w:r>
            <w:r>
              <w:t xml:space="preserve"> 3CM3</w:t>
            </w:r>
          </w:p>
        </w:tc>
        <w:tc>
          <w:tcPr>
            <w:tcW w:w="2943" w:type="dxa"/>
          </w:tcPr>
          <w:p w:rsidR="00C00422" w:rsidRDefault="00C00422" w:rsidP="00A12AE8">
            <w:r w:rsidRPr="00D90579">
              <w:rPr>
                <w:b/>
              </w:rPr>
              <w:t>Alumno:</w:t>
            </w:r>
            <w:r>
              <w:t xml:space="preserve"> Estrada Granados Diego</w:t>
            </w:r>
          </w:p>
        </w:tc>
        <w:tc>
          <w:tcPr>
            <w:tcW w:w="3755" w:type="dxa"/>
          </w:tcPr>
          <w:p w:rsidR="00C00422" w:rsidRPr="00D90579" w:rsidRDefault="00C00422" w:rsidP="00A12AE8">
            <w:r w:rsidRPr="00D90579">
              <w:rPr>
                <w:b/>
              </w:rPr>
              <w:t>Unidad de aprendizaje:</w:t>
            </w:r>
            <w:r>
              <w:t xml:space="preserve"> Arquitectura de C</w:t>
            </w:r>
            <w:r w:rsidRPr="00D90579">
              <w:t>omputadoras</w:t>
            </w:r>
          </w:p>
        </w:tc>
      </w:tr>
    </w:tbl>
    <w:p w:rsidR="00C00422" w:rsidRDefault="00C00422" w:rsidP="00C00422"/>
    <w:p w:rsidR="00C00422" w:rsidRPr="00E855C8" w:rsidRDefault="00C00422" w:rsidP="00C00422">
      <w:pPr>
        <w:jc w:val="center"/>
        <w:rPr>
          <w:rFonts w:ascii="Swis721 WGL4 BT" w:hAnsi="Swis721 WGL4 BT"/>
          <w:b/>
          <w:sz w:val="24"/>
        </w:rPr>
      </w:pPr>
      <w:r>
        <w:rPr>
          <w:rFonts w:ascii="Swis721 WGL4 BT" w:hAnsi="Swis721 WGL4 BT"/>
          <w:b/>
          <w:sz w:val="24"/>
        </w:rPr>
        <w:t xml:space="preserve">Taxonomía de </w:t>
      </w:r>
      <w:proofErr w:type="spellStart"/>
      <w:r>
        <w:rPr>
          <w:rFonts w:ascii="Swis721 WGL4 BT" w:hAnsi="Swis721 WGL4 BT"/>
          <w:b/>
          <w:sz w:val="24"/>
        </w:rPr>
        <w:t>Flynn</w:t>
      </w:r>
      <w:proofErr w:type="spellEnd"/>
    </w:p>
    <w:p w:rsidR="00C00422" w:rsidRPr="00E855C8" w:rsidRDefault="00C00422" w:rsidP="00C00422">
      <w:pPr>
        <w:jc w:val="both"/>
        <w:rPr>
          <w:rFonts w:ascii="Swis721 WGL4 BT" w:hAnsi="Swis721 WGL4 BT"/>
          <w:b/>
          <w:sz w:val="24"/>
        </w:rPr>
      </w:pPr>
      <w:r w:rsidRPr="00E855C8">
        <w:rPr>
          <w:rFonts w:ascii="Swis721 WGL4 BT" w:hAnsi="Swis721 WGL4 BT"/>
          <w:b/>
          <w:sz w:val="24"/>
        </w:rPr>
        <w:t>Desarrollo.</w:t>
      </w:r>
    </w:p>
    <w:p w:rsidR="00063C64" w:rsidRDefault="00BB3BDF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Según las diferentes arquitecturas desarrolladas pueden clasificarse los computadores de diferentes puntos de </w:t>
      </w:r>
      <w:r w:rsidRPr="00063C64">
        <w:rPr>
          <w:rFonts w:ascii="Arial" w:hAnsi="Arial" w:cs="Arial"/>
        </w:rPr>
        <w:t>vista.</w:t>
      </w:r>
      <w:r w:rsidRPr="00063C64">
        <w:rPr>
          <w:rFonts w:ascii="Arial" w:hAnsi="Arial" w:cs="Arial"/>
        </w:rPr>
        <w:t xml:space="preserve"> Una de las clasificaciones más extendida es la denominada taxonomía de </w:t>
      </w:r>
      <w:proofErr w:type="spellStart"/>
      <w:r w:rsidRPr="00063C64">
        <w:rPr>
          <w:rFonts w:ascii="Arial" w:hAnsi="Arial" w:cs="Arial"/>
        </w:rPr>
        <w:t>Flynn</w:t>
      </w:r>
      <w:proofErr w:type="spellEnd"/>
      <w:r w:rsidRPr="00063C64">
        <w:rPr>
          <w:rFonts w:ascii="Arial" w:hAnsi="Arial" w:cs="Arial"/>
        </w:rPr>
        <w:t xml:space="preserve"> (1966)</w:t>
      </w:r>
      <w:r w:rsidR="00063C64" w:rsidRPr="00063C64">
        <w:rPr>
          <w:rFonts w:ascii="Arial" w:hAnsi="Arial" w:cs="Arial"/>
        </w:rPr>
        <w:t xml:space="preserve">. </w:t>
      </w:r>
      <w:r w:rsidR="00063C64" w:rsidRPr="00063C64">
        <w:rPr>
          <w:rFonts w:ascii="Arial" w:hAnsi="Arial" w:cs="Arial"/>
        </w:rPr>
        <w:t>Esta taxonomía se basa en el número de flujos de instrucciones y flujos de datos que posee cada sistema computador</w:t>
      </w:r>
      <w:r w:rsidR="00063C64" w:rsidRPr="00063C64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-1211577360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3407A0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>Se define como flujo de instrucciones al conjunto de instrucciones secuenciales que son ejecutadas por un único procesador y como flujo de datos al flujo secuencial de datos requeridos por el flujo de instrucciones.</w:t>
      </w:r>
      <w:sdt>
        <w:sdtPr>
          <w:rPr>
            <w:rFonts w:ascii="Arial" w:hAnsi="Arial" w:cs="Arial"/>
          </w:rPr>
          <w:id w:val="-1148596335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Gru25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(Computacional, 25)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063C64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Las arquitecturas de computadores se caracterizan por el hardware que destinan a atender a los flujos de instrucciones y datos. </w:t>
      </w:r>
      <w:proofErr w:type="spellStart"/>
      <w:r w:rsidRPr="00063C64">
        <w:rPr>
          <w:rFonts w:ascii="Arial" w:hAnsi="Arial" w:cs="Arial"/>
        </w:rPr>
        <w:t>Flynn</w:t>
      </w:r>
      <w:proofErr w:type="spellEnd"/>
      <w:r w:rsidRPr="00063C64">
        <w:rPr>
          <w:rFonts w:ascii="Arial" w:hAnsi="Arial" w:cs="Arial"/>
        </w:rPr>
        <w:t xml:space="preserve"> propuso 4 </w:t>
      </w:r>
      <w:r w:rsidRPr="00063C64">
        <w:rPr>
          <w:rFonts w:ascii="Arial" w:hAnsi="Arial" w:cs="Arial"/>
        </w:rPr>
        <w:t>categorías</w:t>
      </w:r>
      <w:r w:rsidRPr="00063C64">
        <w:rPr>
          <w:rFonts w:ascii="Arial" w:hAnsi="Arial" w:cs="Arial"/>
        </w:rPr>
        <w:t>:</w:t>
      </w:r>
    </w:p>
    <w:p w:rsidR="00063C64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 • </w:t>
      </w:r>
      <w:r w:rsidRPr="00063C64">
        <w:rPr>
          <w:rFonts w:ascii="Arial" w:hAnsi="Arial" w:cs="Arial"/>
          <w:b/>
        </w:rPr>
        <w:t>SISD:</w:t>
      </w:r>
      <w:r w:rsidRPr="00063C64">
        <w:rPr>
          <w:rFonts w:ascii="Arial" w:hAnsi="Arial" w:cs="Arial"/>
        </w:rPr>
        <w:t xml:space="preserve"> Simple flujo de instrucciones, simple flujo de datos. </w:t>
      </w:r>
    </w:p>
    <w:p w:rsid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• </w:t>
      </w:r>
      <w:r w:rsidRPr="00063C64">
        <w:rPr>
          <w:rFonts w:ascii="Arial" w:hAnsi="Arial" w:cs="Arial"/>
          <w:b/>
        </w:rPr>
        <w:t>MISD:</w:t>
      </w:r>
      <w:r w:rsidRPr="00063C64">
        <w:rPr>
          <w:rFonts w:ascii="Arial" w:hAnsi="Arial" w:cs="Arial"/>
        </w:rPr>
        <w:t xml:space="preserve"> Múltiple flujo de instrucciones, simple flujo de datos. </w:t>
      </w:r>
    </w:p>
    <w:p w:rsidR="00063C64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• </w:t>
      </w:r>
      <w:r w:rsidRPr="00063C64">
        <w:rPr>
          <w:rFonts w:ascii="Arial" w:hAnsi="Arial" w:cs="Arial"/>
          <w:b/>
        </w:rPr>
        <w:t>SIMD:</w:t>
      </w:r>
      <w:r w:rsidRPr="00063C64">
        <w:rPr>
          <w:rFonts w:ascii="Arial" w:hAnsi="Arial" w:cs="Arial"/>
        </w:rPr>
        <w:t xml:space="preserve"> Simple flujo de instrucciones, múltiple flujo de datos. </w:t>
      </w:r>
    </w:p>
    <w:p w:rsidR="00063C64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• </w:t>
      </w:r>
      <w:r w:rsidRPr="00063C64">
        <w:rPr>
          <w:rFonts w:ascii="Arial" w:hAnsi="Arial" w:cs="Arial"/>
          <w:b/>
        </w:rPr>
        <w:t>MIMD:</w:t>
      </w:r>
      <w:r w:rsidRPr="00063C64">
        <w:rPr>
          <w:rFonts w:ascii="Arial" w:hAnsi="Arial" w:cs="Arial"/>
        </w:rPr>
        <w:t xml:space="preserve"> Múltiple flujo de instrucciones, múltiple flujo de datos. </w:t>
      </w:r>
    </w:p>
    <w:p w:rsidR="00063C64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Después introdujo una quinta clasificación separada un poco de las cuatro anteriores: </w:t>
      </w:r>
    </w:p>
    <w:p w:rsid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 xml:space="preserve">• </w:t>
      </w:r>
      <w:r w:rsidRPr="00063C64">
        <w:rPr>
          <w:rFonts w:ascii="Arial" w:hAnsi="Arial" w:cs="Arial"/>
          <w:b/>
        </w:rPr>
        <w:t>MTMD:</w:t>
      </w:r>
      <w:r w:rsidRPr="00063C64">
        <w:rPr>
          <w:rFonts w:ascii="Arial" w:hAnsi="Arial" w:cs="Arial"/>
        </w:rPr>
        <w:t xml:space="preserve"> Múltiple tareas, múltiple flujo de datos.</w:t>
      </w:r>
      <w:sdt>
        <w:sdtPr>
          <w:rPr>
            <w:rFonts w:ascii="Arial" w:hAnsi="Arial" w:cs="Arial"/>
          </w:rPr>
          <w:id w:val="-1074121247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063C64" w:rsidRPr="00CB2BC1" w:rsidRDefault="00063C64" w:rsidP="00BB3BDF">
      <w:pPr>
        <w:jc w:val="both"/>
        <w:rPr>
          <w:rFonts w:ascii="Arial" w:hAnsi="Arial" w:cs="Arial"/>
          <w:u w:val="single"/>
        </w:rPr>
      </w:pPr>
      <w:r w:rsidRPr="00CB2BC1">
        <w:rPr>
          <w:rFonts w:ascii="Arial" w:hAnsi="Arial" w:cs="Arial"/>
          <w:u w:val="single"/>
        </w:rPr>
        <w:t>Computadores SISD</w:t>
      </w:r>
      <w:r w:rsidRPr="00CB2BC1">
        <w:rPr>
          <w:rFonts w:ascii="Arial" w:hAnsi="Arial" w:cs="Arial"/>
          <w:u w:val="single"/>
        </w:rPr>
        <w:t xml:space="preserve">. </w:t>
      </w:r>
    </w:p>
    <w:p w:rsidR="00063C64" w:rsidRPr="00063C64" w:rsidRDefault="00063C64" w:rsidP="00BB3BDF">
      <w:pPr>
        <w:jc w:val="both"/>
        <w:rPr>
          <w:rFonts w:ascii="Arial" w:hAnsi="Arial" w:cs="Arial"/>
        </w:rPr>
      </w:pPr>
      <w:r w:rsidRPr="00063C64">
        <w:rPr>
          <w:rFonts w:ascii="Arial" w:hAnsi="Arial" w:cs="Arial"/>
        </w:rPr>
        <w:t>Responden a los monoprocesadores convencionales (tipo Von Neumann) que más se usan. Al disponer de una única Unidad de Proceso (Camino de Datos) sólo existe un Flujo de Instrucciones y un Flujo de Datos.</w:t>
      </w:r>
      <w:r w:rsidRPr="00063C64">
        <w:rPr>
          <w:rFonts w:ascii="Arial" w:hAnsi="Arial" w:cs="Arial"/>
        </w:rPr>
        <w:t xml:space="preserve"> </w:t>
      </w:r>
      <w:r w:rsidRPr="00063C64">
        <w:rPr>
          <w:rFonts w:ascii="Arial" w:hAnsi="Arial" w:cs="Arial"/>
        </w:rPr>
        <w:t>Un ejemplo de estos sistemas son las máquinas secuenciales convencionales.</w:t>
      </w:r>
      <w:sdt>
        <w:sdtPr>
          <w:rPr>
            <w:rFonts w:ascii="Arial" w:hAnsi="Arial" w:cs="Arial"/>
          </w:rPr>
          <w:id w:val="-930195706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063C64" w:rsidRDefault="00063C64" w:rsidP="00BB3BDF">
      <w:pPr>
        <w:jc w:val="both"/>
      </w:pPr>
    </w:p>
    <w:p w:rsidR="00063C64" w:rsidRDefault="00063C64" w:rsidP="00063C64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5FC6F89" wp14:editId="47D934D4">
            <wp:extent cx="517207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C1" w:rsidRDefault="00CB2BC1" w:rsidP="00063C64">
      <w:pPr>
        <w:jc w:val="center"/>
        <w:rPr>
          <w:rFonts w:ascii="Arial" w:hAnsi="Arial" w:cs="Arial"/>
        </w:rPr>
      </w:pPr>
    </w:p>
    <w:p w:rsidR="00CB2BC1" w:rsidRDefault="00CB2BC1" w:rsidP="00063C64">
      <w:pPr>
        <w:jc w:val="center"/>
        <w:rPr>
          <w:rFonts w:ascii="Arial" w:hAnsi="Arial" w:cs="Arial"/>
        </w:rPr>
      </w:pPr>
    </w:p>
    <w:p w:rsidR="00CB2BC1" w:rsidRPr="002833FA" w:rsidRDefault="00CB2BC1" w:rsidP="00CB2BC1">
      <w:pPr>
        <w:jc w:val="both"/>
        <w:rPr>
          <w:rFonts w:ascii="Arial" w:hAnsi="Arial" w:cs="Arial"/>
          <w:u w:val="single"/>
        </w:rPr>
      </w:pPr>
      <w:r w:rsidRPr="002833FA">
        <w:rPr>
          <w:rFonts w:ascii="Arial" w:hAnsi="Arial" w:cs="Arial"/>
          <w:u w:val="single"/>
        </w:rPr>
        <w:lastRenderedPageBreak/>
        <w:t>Computadores MISD</w:t>
      </w:r>
      <w:r w:rsidR="002833FA">
        <w:rPr>
          <w:rFonts w:ascii="Arial" w:hAnsi="Arial" w:cs="Arial"/>
          <w:u w:val="single"/>
        </w:rPr>
        <w:t>.</w:t>
      </w:r>
    </w:p>
    <w:p w:rsidR="00040E96" w:rsidRDefault="00CB2BC1" w:rsidP="00CB2BC1">
      <w:pPr>
        <w:jc w:val="both"/>
        <w:rPr>
          <w:rFonts w:ascii="Arial" w:hAnsi="Arial" w:cs="Arial"/>
        </w:rPr>
      </w:pPr>
      <w:r w:rsidRPr="002833FA">
        <w:rPr>
          <w:rFonts w:ascii="Arial" w:hAnsi="Arial" w:cs="Arial"/>
        </w:rPr>
        <w:t>Existen n Unidades de Proceso</w:t>
      </w:r>
      <w:r w:rsidRPr="002833FA">
        <w:rPr>
          <w:rFonts w:ascii="Arial" w:hAnsi="Arial" w:cs="Arial"/>
        </w:rPr>
        <w:t xml:space="preserve">, </w:t>
      </w:r>
      <w:r w:rsidRPr="002833FA">
        <w:rPr>
          <w:rFonts w:ascii="Arial" w:hAnsi="Arial" w:cs="Arial"/>
        </w:rPr>
        <w:t>cada una con su propia Unidad de Control y sus propias instrucciones, pero operando sobre el mismo flujo de datos</w:t>
      </w:r>
      <w:r w:rsidRPr="002833FA">
        <w:rPr>
          <w:rFonts w:ascii="Arial" w:hAnsi="Arial" w:cs="Arial"/>
        </w:rPr>
        <w:t>. Se cont</w:t>
      </w:r>
      <w:r w:rsidR="00040E96">
        <w:rPr>
          <w:rFonts w:ascii="Arial" w:hAnsi="Arial" w:cs="Arial"/>
        </w:rPr>
        <w:t>emplan de dos maneras distintas.</w:t>
      </w:r>
    </w:p>
    <w:p w:rsidR="00040E96" w:rsidRPr="00040E96" w:rsidRDefault="00040E96" w:rsidP="00040E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40E96">
        <w:rPr>
          <w:rFonts w:ascii="Arial" w:hAnsi="Arial" w:cs="Arial"/>
        </w:rPr>
        <w:t>V</w:t>
      </w:r>
      <w:r w:rsidR="00CB2BC1" w:rsidRPr="00040E96">
        <w:rPr>
          <w:rFonts w:ascii="Arial" w:hAnsi="Arial" w:cs="Arial"/>
        </w:rPr>
        <w:t>arias instrucciones operando simultáneamente sobre un único dato</w:t>
      </w:r>
      <w:r w:rsidRPr="00040E96">
        <w:rPr>
          <w:rFonts w:ascii="Arial" w:hAnsi="Arial" w:cs="Arial"/>
        </w:rPr>
        <w:t>.</w:t>
      </w:r>
    </w:p>
    <w:p w:rsidR="00040E96" w:rsidRPr="00040E96" w:rsidRDefault="00040E96" w:rsidP="00040E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40E96">
        <w:rPr>
          <w:rFonts w:ascii="Arial" w:hAnsi="Arial" w:cs="Arial"/>
        </w:rPr>
        <w:t>V</w:t>
      </w:r>
      <w:r w:rsidR="00CB2BC1" w:rsidRPr="00040E96">
        <w:rPr>
          <w:rFonts w:ascii="Arial" w:hAnsi="Arial" w:cs="Arial"/>
        </w:rPr>
        <w:t>arias instrucciones operando sobre un dato que se va convirtiendo en un resultado que será la entrada para la siguiente etapa.</w:t>
      </w:r>
      <w:r w:rsidR="00CB2BC1" w:rsidRPr="00040E9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935904276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CB2BC1" w:rsidRDefault="00CB2BC1" w:rsidP="00CB2BC1">
      <w:pPr>
        <w:jc w:val="both"/>
        <w:rPr>
          <w:rFonts w:ascii="Arial" w:hAnsi="Arial" w:cs="Arial"/>
        </w:rPr>
      </w:pPr>
      <w:r w:rsidRPr="002833FA">
        <w:rPr>
          <w:rFonts w:ascii="Arial" w:hAnsi="Arial" w:cs="Arial"/>
        </w:rPr>
        <w:t xml:space="preserve">Ejemplos de estos tipos de sistemas son los </w:t>
      </w:r>
      <w:proofErr w:type="spellStart"/>
      <w:r w:rsidRPr="002833FA">
        <w:rPr>
          <w:rFonts w:ascii="Arial" w:hAnsi="Arial" w:cs="Arial"/>
        </w:rPr>
        <w:t>arrays</w:t>
      </w:r>
      <w:proofErr w:type="spellEnd"/>
      <w:r w:rsidRPr="002833FA">
        <w:rPr>
          <w:rFonts w:ascii="Arial" w:hAnsi="Arial" w:cs="Arial"/>
        </w:rPr>
        <w:t xml:space="preserve"> sistólicos o </w:t>
      </w:r>
      <w:proofErr w:type="spellStart"/>
      <w:r w:rsidRPr="002833FA">
        <w:rPr>
          <w:rFonts w:ascii="Arial" w:hAnsi="Arial" w:cs="Arial"/>
        </w:rPr>
        <w:t>arrays</w:t>
      </w:r>
      <w:proofErr w:type="spellEnd"/>
      <w:r w:rsidRPr="002833FA">
        <w:rPr>
          <w:rFonts w:ascii="Arial" w:hAnsi="Arial" w:cs="Arial"/>
        </w:rPr>
        <w:t xml:space="preserve"> de procesadores. También podemos encontrar aplicaciones de redes neuronales en máquinas masivamente paralelas.</w:t>
      </w:r>
      <w:sdt>
        <w:sdtPr>
          <w:rPr>
            <w:rFonts w:ascii="Arial" w:hAnsi="Arial" w:cs="Arial"/>
          </w:rPr>
          <w:id w:val="652880615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Gru25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(Computacional, 25)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040E96" w:rsidRDefault="00040E96" w:rsidP="00CB2BC1">
      <w:pPr>
        <w:jc w:val="both"/>
        <w:rPr>
          <w:rFonts w:ascii="Arial" w:hAnsi="Arial" w:cs="Arial"/>
        </w:rPr>
      </w:pPr>
    </w:p>
    <w:p w:rsidR="002833FA" w:rsidRDefault="002833FA" w:rsidP="002833FA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03ABAB1" wp14:editId="2B5C96CF">
            <wp:extent cx="4155762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746" cy="28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96" w:rsidRDefault="00040E96" w:rsidP="002833FA">
      <w:pPr>
        <w:jc w:val="both"/>
        <w:rPr>
          <w:rFonts w:ascii="Arial" w:hAnsi="Arial" w:cs="Arial"/>
          <w:u w:val="single"/>
        </w:rPr>
      </w:pPr>
    </w:p>
    <w:p w:rsidR="00040E96" w:rsidRDefault="00040E96" w:rsidP="002833FA">
      <w:pPr>
        <w:jc w:val="both"/>
        <w:rPr>
          <w:rFonts w:ascii="Arial" w:hAnsi="Arial" w:cs="Arial"/>
          <w:u w:val="single"/>
        </w:rPr>
      </w:pPr>
    </w:p>
    <w:p w:rsidR="002833FA" w:rsidRPr="002833FA" w:rsidRDefault="002833FA" w:rsidP="002833FA">
      <w:pPr>
        <w:jc w:val="both"/>
        <w:rPr>
          <w:rFonts w:ascii="Arial" w:hAnsi="Arial" w:cs="Arial"/>
          <w:u w:val="single"/>
        </w:rPr>
      </w:pPr>
      <w:r w:rsidRPr="002833FA">
        <w:rPr>
          <w:rFonts w:ascii="Arial" w:hAnsi="Arial" w:cs="Arial"/>
          <w:u w:val="single"/>
        </w:rPr>
        <w:t>Computadores SIMD</w:t>
      </w:r>
      <w:r w:rsidRPr="002833FA">
        <w:rPr>
          <w:rFonts w:ascii="Arial" w:hAnsi="Arial" w:cs="Arial"/>
          <w:u w:val="single"/>
        </w:rPr>
        <w:t>.</w:t>
      </w:r>
    </w:p>
    <w:p w:rsidR="002833FA" w:rsidRPr="002833FA" w:rsidRDefault="002833FA" w:rsidP="002833FA">
      <w:pPr>
        <w:jc w:val="both"/>
        <w:rPr>
          <w:rFonts w:ascii="Arial" w:hAnsi="Arial" w:cs="Arial"/>
        </w:rPr>
      </w:pPr>
      <w:r w:rsidRPr="002833FA">
        <w:rPr>
          <w:rFonts w:ascii="Arial" w:hAnsi="Arial" w:cs="Arial"/>
        </w:rPr>
        <w:t xml:space="preserve">Estos sistemas tienen un único flujo de instrucciones que operan </w:t>
      </w:r>
      <w:r w:rsidRPr="002833FA">
        <w:rPr>
          <w:rFonts w:ascii="Arial" w:hAnsi="Arial" w:cs="Arial"/>
        </w:rPr>
        <w:t>sobre múltiples flujos de datos, s</w:t>
      </w:r>
      <w:r w:rsidRPr="002833FA">
        <w:rPr>
          <w:rFonts w:ascii="Arial" w:hAnsi="Arial" w:cs="Arial"/>
        </w:rPr>
        <w:t>ólo hay una Unidad de Control que controla las diferentes Unidades de Proceso</w:t>
      </w:r>
      <w:r w:rsidRPr="002833FA">
        <w:rPr>
          <w:rFonts w:ascii="Arial" w:hAnsi="Arial" w:cs="Arial"/>
        </w:rPr>
        <w:t>.</w:t>
      </w:r>
      <w:r w:rsidRPr="002833FA">
        <w:rPr>
          <w:rFonts w:ascii="Arial" w:hAnsi="Arial" w:cs="Arial"/>
        </w:rPr>
        <w:t xml:space="preserve"> Ejemplos de estos sistemas los tenemos en las máquinas vectoriales con hardware escalar y vectorial.</w:t>
      </w:r>
      <w:sdt>
        <w:sdtPr>
          <w:rPr>
            <w:rFonts w:ascii="Arial" w:hAnsi="Arial" w:cs="Arial"/>
          </w:rPr>
          <w:id w:val="-1898499875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2833FA" w:rsidRDefault="002833FA" w:rsidP="002833FA">
      <w:pPr>
        <w:jc w:val="both"/>
        <w:rPr>
          <w:rFonts w:ascii="Arial" w:hAnsi="Arial" w:cs="Arial"/>
        </w:rPr>
      </w:pPr>
      <w:r w:rsidRPr="002833FA">
        <w:rPr>
          <w:rFonts w:ascii="Arial" w:hAnsi="Arial" w:cs="Arial"/>
        </w:rPr>
        <w:t xml:space="preserve"> El procesamiento es síncrono, la ejecución de las instrucciones sigue siendo secuencial como en el caso anterior, todos los elementos realizan una misma </w:t>
      </w:r>
      <w:r w:rsidRPr="002833FA">
        <w:rPr>
          <w:rFonts w:ascii="Arial" w:hAnsi="Arial" w:cs="Arial"/>
        </w:rPr>
        <w:t>instrucción,</w:t>
      </w:r>
      <w:r w:rsidRPr="002833FA">
        <w:rPr>
          <w:rFonts w:ascii="Arial" w:hAnsi="Arial" w:cs="Arial"/>
        </w:rPr>
        <w:t xml:space="preserve"> pero sobre una gran cantidad de datos. Por este motivo existirá concurrencia de operación, es decir, esta clasificación es el origen de la máquina paralela.</w:t>
      </w:r>
      <w:sdt>
        <w:sdtPr>
          <w:rPr>
            <w:rFonts w:ascii="Arial" w:hAnsi="Arial" w:cs="Arial"/>
          </w:rPr>
          <w:id w:val="1195580216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Gru25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(Computacional, 25)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2833FA" w:rsidRDefault="002833FA" w:rsidP="002833FA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703FAE33" wp14:editId="7B60CBAF">
            <wp:extent cx="3743326" cy="225753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798" cy="22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FA" w:rsidRPr="00040E96" w:rsidRDefault="002833FA" w:rsidP="00040E96">
      <w:pPr>
        <w:jc w:val="both"/>
        <w:rPr>
          <w:rFonts w:ascii="Arial" w:hAnsi="Arial" w:cs="Arial"/>
          <w:u w:val="single"/>
        </w:rPr>
      </w:pPr>
      <w:r w:rsidRPr="00040E96">
        <w:rPr>
          <w:rFonts w:ascii="Arial" w:hAnsi="Arial" w:cs="Arial"/>
          <w:u w:val="single"/>
        </w:rPr>
        <w:t>Computadores MIMD</w:t>
      </w:r>
      <w:r w:rsidRPr="00040E96">
        <w:rPr>
          <w:rFonts w:ascii="Arial" w:hAnsi="Arial" w:cs="Arial"/>
          <w:u w:val="single"/>
        </w:rPr>
        <w:t>.</w:t>
      </w:r>
    </w:p>
    <w:p w:rsidR="002833FA" w:rsidRDefault="002833FA" w:rsidP="00040E96">
      <w:pPr>
        <w:jc w:val="both"/>
        <w:rPr>
          <w:rFonts w:ascii="Arial" w:hAnsi="Arial" w:cs="Arial"/>
        </w:rPr>
      </w:pPr>
      <w:r w:rsidRPr="00040E96">
        <w:rPr>
          <w:rFonts w:ascii="Arial" w:hAnsi="Arial" w:cs="Arial"/>
        </w:rPr>
        <w:t>Es una agrupación de monoprocesadores convencionales, cada uno con su Unidad de Control, su Unidad de Proceso y su memoria local. Cada uno dispone de su Flujo de Instrucciones y de su Flujo de Datos, trabajan en paralelo y de forma asíncrona y están comunicados entre ellos igual que los SIMD. Usan la memoria compartida o bien la red de interconexión.</w:t>
      </w:r>
      <w:r w:rsidRPr="00040E96">
        <w:rPr>
          <w:rFonts w:ascii="Arial" w:hAnsi="Arial" w:cs="Arial"/>
        </w:rPr>
        <w:t xml:space="preserve"> </w:t>
      </w:r>
      <w:r w:rsidRPr="00040E96">
        <w:rPr>
          <w:rFonts w:ascii="Arial" w:hAnsi="Arial" w:cs="Arial"/>
        </w:rPr>
        <w:t>Se supone que son los sistemas más perfectamente paralelos, ya que el paralelismo es total, pero también son los más caros.</w:t>
      </w:r>
      <w:r w:rsidRPr="00040E96">
        <w:rPr>
          <w:rFonts w:ascii="Arial" w:hAnsi="Arial" w:cs="Arial"/>
        </w:rPr>
        <w:t xml:space="preserve"> E</w:t>
      </w:r>
      <w:r w:rsidRPr="00040E96">
        <w:rPr>
          <w:rFonts w:ascii="Arial" w:hAnsi="Arial" w:cs="Arial"/>
        </w:rPr>
        <w:t>jemplo de estos sistemas son las máquinas paralelas actuales.</w:t>
      </w:r>
      <w:sdt>
        <w:sdtPr>
          <w:rPr>
            <w:rFonts w:ascii="Arial" w:hAnsi="Arial" w:cs="Arial"/>
          </w:rPr>
          <w:id w:val="1624730988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p w:rsidR="00040E96" w:rsidRPr="002833FA" w:rsidRDefault="00040E96" w:rsidP="00040E96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E853C0A" wp14:editId="49A416EC">
            <wp:extent cx="4305300" cy="28648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86" cy="2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C1" w:rsidRPr="00040E96" w:rsidRDefault="00040E96" w:rsidP="00CB2BC1">
      <w:pPr>
        <w:jc w:val="both"/>
        <w:rPr>
          <w:rFonts w:ascii="Arial" w:hAnsi="Arial" w:cs="Arial"/>
          <w:u w:val="single"/>
        </w:rPr>
      </w:pPr>
      <w:r w:rsidRPr="00040E96">
        <w:rPr>
          <w:rFonts w:ascii="Arial" w:hAnsi="Arial" w:cs="Arial"/>
          <w:u w:val="single"/>
        </w:rPr>
        <w:t>Computadores MTMD</w:t>
      </w:r>
    </w:p>
    <w:p w:rsidR="00040E96" w:rsidRPr="00040E96" w:rsidRDefault="00040E96" w:rsidP="00CB2BC1">
      <w:pPr>
        <w:jc w:val="both"/>
        <w:rPr>
          <w:rFonts w:ascii="Arial" w:hAnsi="Arial" w:cs="Arial"/>
        </w:rPr>
      </w:pPr>
      <w:r w:rsidRPr="00040E96">
        <w:rPr>
          <w:rFonts w:ascii="Arial" w:hAnsi="Arial" w:cs="Arial"/>
        </w:rPr>
        <w:t>S</w:t>
      </w:r>
      <w:r w:rsidRPr="00040E96">
        <w:rPr>
          <w:rFonts w:ascii="Arial" w:hAnsi="Arial" w:cs="Arial"/>
        </w:rPr>
        <w:t xml:space="preserve">urgen como una extensión a la clasificación de </w:t>
      </w:r>
      <w:proofErr w:type="spellStart"/>
      <w:r w:rsidRPr="00040E96">
        <w:rPr>
          <w:rFonts w:ascii="Arial" w:hAnsi="Arial" w:cs="Arial"/>
        </w:rPr>
        <w:t>Flynn</w:t>
      </w:r>
      <w:proofErr w:type="spellEnd"/>
      <w:r w:rsidRPr="00040E96">
        <w:rPr>
          <w:rFonts w:ascii="Arial" w:hAnsi="Arial" w:cs="Arial"/>
        </w:rPr>
        <w:t>, algo restringida al contemplar la ejecución sólo a nivel de instrucciones. Múltiples Tareas con Múltiples Flujos de Datos. Son como los computadores MIMD, la única diferencia es la tarea que se aplica a cada Unidad de Proceso. Estos computadores son capaces de ejecutar concurrentemente un número determinado de tareas, cada una con su propio conjunto de datos</w:t>
      </w:r>
      <w:r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753733982"/>
          <w:citation/>
        </w:sdtPr>
        <w:sdtContent>
          <w:r w:rsidR="004737C4">
            <w:rPr>
              <w:rFonts w:ascii="Arial" w:hAnsi="Arial" w:cs="Arial"/>
            </w:rPr>
            <w:fldChar w:fldCharType="begin"/>
          </w:r>
          <w:r w:rsidR="004737C4">
            <w:rPr>
              <w:rFonts w:ascii="Arial" w:hAnsi="Arial" w:cs="Arial"/>
            </w:rPr>
            <w:instrText xml:space="preserve"> CITATION MSC16 \l 2058 </w:instrText>
          </w:r>
          <w:r w:rsidR="004737C4">
            <w:rPr>
              <w:rFonts w:ascii="Arial" w:hAnsi="Arial" w:cs="Arial"/>
            </w:rPr>
            <w:fldChar w:fldCharType="separate"/>
          </w:r>
          <w:r w:rsidR="004737C4">
            <w:rPr>
              <w:rFonts w:ascii="Arial" w:hAnsi="Arial" w:cs="Arial"/>
              <w:noProof/>
            </w:rPr>
            <w:t xml:space="preserve"> </w:t>
          </w:r>
          <w:r w:rsidR="004737C4" w:rsidRPr="004737C4">
            <w:rPr>
              <w:rFonts w:ascii="Arial" w:hAnsi="Arial" w:cs="Arial"/>
              <w:noProof/>
            </w:rPr>
            <w:t>(Castilla, 2016)</w:t>
          </w:r>
          <w:r w:rsidR="004737C4">
            <w:rPr>
              <w:rFonts w:ascii="Arial" w:hAnsi="Arial" w:cs="Arial"/>
            </w:rPr>
            <w:fldChar w:fldCharType="end"/>
          </w:r>
        </w:sdtContent>
      </w:sdt>
    </w:p>
    <w:sdt>
      <w:sdtPr>
        <w:rPr>
          <w:lang w:val="es-ES"/>
        </w:rPr>
        <w:id w:val="3430572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4737C4" w:rsidRDefault="004737C4">
          <w:pPr>
            <w:pStyle w:val="Ttulo1"/>
          </w:pPr>
          <w:r>
            <w:rPr>
              <w:lang w:val="es-ES"/>
            </w:rPr>
            <w:t>Trabajos citados</w:t>
          </w:r>
        </w:p>
        <w:p w:rsidR="004737C4" w:rsidRDefault="004737C4" w:rsidP="004737C4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Castilla, M. J. (20 de Junio de 2016). </w:t>
          </w:r>
          <w:r>
            <w:rPr>
              <w:i/>
              <w:iCs/>
              <w:noProof/>
              <w:lang w:val="es-ES"/>
            </w:rPr>
            <w:t>Universidad José Carlos Mariategui.</w:t>
          </w:r>
          <w:r>
            <w:rPr>
              <w:noProof/>
              <w:lang w:val="es-ES"/>
            </w:rPr>
            <w:t xml:space="preserve"> Obtenido de http://bv.ujcm.edu.pe/links/cur_sistemas/ArqComputadoras-01.pdf</w:t>
          </w:r>
        </w:p>
        <w:p w:rsidR="004737C4" w:rsidRDefault="004737C4" w:rsidP="004737C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Computacional, G. d. (2017 de Marzo de 25). </w:t>
          </w:r>
          <w:r>
            <w:rPr>
              <w:i/>
              <w:iCs/>
              <w:noProof/>
              <w:lang w:val="es-ES"/>
            </w:rPr>
            <w:t>Universidad Nacional Autónoma de México.</w:t>
          </w:r>
          <w:r>
            <w:rPr>
              <w:noProof/>
              <w:lang w:val="es-ES"/>
            </w:rPr>
            <w:t xml:space="preserve"> Obtenido de http://mmc.geofisica.unam.mx/femp/HPC/TaxonomiaDeLasArquitecturas.pdf</w:t>
          </w:r>
        </w:p>
        <w:p w:rsidR="004737C4" w:rsidRDefault="004737C4" w:rsidP="004737C4">
          <w:r>
            <w:rPr>
              <w:b/>
              <w:bCs/>
            </w:rPr>
            <w:fldChar w:fldCharType="end"/>
          </w:r>
        </w:p>
      </w:sdtContent>
    </w:sdt>
    <w:p w:rsidR="00CB2BC1" w:rsidRPr="00063C64" w:rsidRDefault="00CB2BC1" w:rsidP="00CB2BC1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CB2BC1" w:rsidRPr="0006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F02B2"/>
    <w:multiLevelType w:val="hybridMultilevel"/>
    <w:tmpl w:val="CAA6C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22"/>
    <w:rsid w:val="00040E96"/>
    <w:rsid w:val="00063C64"/>
    <w:rsid w:val="002833FA"/>
    <w:rsid w:val="004737C4"/>
    <w:rsid w:val="00BB3BDF"/>
    <w:rsid w:val="00C00422"/>
    <w:rsid w:val="00CB2BC1"/>
    <w:rsid w:val="00D81502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E7EC"/>
  <w15:chartTrackingRefBased/>
  <w15:docId w15:val="{05961CB4-EC64-447A-9D98-978EDBBF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422"/>
  </w:style>
  <w:style w:type="paragraph" w:styleId="Ttulo1">
    <w:name w:val="heading 1"/>
    <w:basedOn w:val="Normal"/>
    <w:next w:val="Normal"/>
    <w:link w:val="Ttulo1Car"/>
    <w:uiPriority w:val="9"/>
    <w:qFormat/>
    <w:rsid w:val="00473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E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7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47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MSC16</b:Tag>
    <b:SourceType>DocumentFromInternetSite</b:SourceType>
    <b:Guid>{D9B74E5A-E97E-49FE-8BBD-67DAAAAB036E}</b:Guid>
    <b:Author>
      <b:Author>
        <b:NameList>
          <b:Person>
            <b:Last>Castilla</b:Last>
            <b:First>MSC.</b:First>
            <b:Middle>Juan Jiménez</b:Middle>
          </b:Person>
        </b:NameList>
      </b:Author>
    </b:Author>
    <b:Title>Universidad José Carlos Mariategui</b:Title>
    <b:Year>2016</b:Year>
    <b:Month>Junio</b:Month>
    <b:Day>20</b:Day>
    <b:URL>http://bv.ujcm.edu.pe/links/cur_sistemas/ArqComputadoras-01.pdf</b:URL>
    <b:RefOrder>1</b:RefOrder>
  </b:Source>
  <b:Source>
    <b:Tag>Gru25</b:Tag>
    <b:SourceType>DocumentFromInternetSite</b:SourceType>
    <b:Guid>{DBBB8F6D-19B7-45C9-886A-1ECC96407213}</b:Guid>
    <b:Author>
      <b:Author>
        <b:NameList>
          <b:Person>
            <b:Last>Computacional</b:Last>
            <b:First>Grupo</b:First>
            <b:Middle>de Geofísica</b:Middle>
          </b:Person>
        </b:NameList>
      </b:Author>
    </b:Author>
    <b:Title>Universidad Nacional Autónoma de México</b:Title>
    <b:Year>25</b:Year>
    <b:Month>Marzo</b:Month>
    <b:Day>2017</b:Day>
    <b:URL>http://mmc.geofisica.unam.mx/femp/HPC/TaxonomiaDeLasArquitecturas.pdf</b:URL>
    <b:RefOrder>2</b:RefOrder>
  </b:Source>
</b:Sources>
</file>

<file path=customXml/itemProps1.xml><?xml version="1.0" encoding="utf-8"?>
<ds:datastoreItem xmlns:ds="http://schemas.openxmlformats.org/officeDocument/2006/customXml" ds:itemID="{89403B0E-6AE0-45F6-9937-96225AD2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EG</dc:creator>
  <cp:keywords/>
  <dc:description/>
  <cp:lastModifiedBy>Diego EG</cp:lastModifiedBy>
  <cp:revision>1</cp:revision>
  <dcterms:created xsi:type="dcterms:W3CDTF">2017-08-18T03:01:00Z</dcterms:created>
  <dcterms:modified xsi:type="dcterms:W3CDTF">2017-08-18T04:58:00Z</dcterms:modified>
</cp:coreProperties>
</file>