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proofErr w:type="spellStart"/>
      <w:r w:rsidRPr="00AB6724">
        <w:rPr>
          <w:rFonts w:ascii="Times New Roman" w:hAnsi="Times New Roman" w:cs="Times New Roman"/>
          <w:b/>
          <w:bCs/>
          <w:sz w:val="36"/>
          <w:szCs w:val="36"/>
        </w:rPr>
        <w:t>RiskTrail</w:t>
      </w:r>
      <w:proofErr w:type="spellEnd"/>
      <w:r w:rsidRPr="00AB6724">
        <w:rPr>
          <w:rFonts w:ascii="Times New Roman" w:hAnsi="Times New Roman" w:cs="Times New Roman"/>
          <w:b/>
          <w:bCs/>
          <w:sz w:val="36"/>
          <w:szCs w:val="36"/>
        </w:rPr>
        <w:t xml:space="preserve">: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2149CB15" w14:textId="3B620275" w:rsidR="004B1B21" w:rsidRPr="00156C14" w:rsidRDefault="004B1B21" w:rsidP="00156C14">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EFF0C"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2700A212" w14:textId="77777777" w:rsidR="004B1B21" w:rsidRPr="003B65B0" w:rsidRDefault="004B1B21" w:rsidP="004B1B21">
      <w:pPr>
        <w:spacing w:after="0" w:line="240" w:lineRule="auto"/>
        <w:jc w:val="center"/>
        <w:rPr>
          <w:rFonts w:ascii="Times New Roman" w:hAnsi="Times New Roman" w:cs="Times New Roman"/>
          <w:lang w:val="en-US"/>
        </w:rPr>
        <w:sectPr w:rsidR="004B1B21" w:rsidRPr="003B65B0" w:rsidSect="004B1B21">
          <w:headerReference w:type="even" r:id="rId8"/>
          <w:headerReference w:type="default" r:id="rId9"/>
          <w:footerReference w:type="default" r:id="rId10"/>
          <w:headerReference w:type="first" r:id="rId11"/>
          <w:footerReference w:type="first" r:id="rId12"/>
          <w:type w:val="continuous"/>
          <w:pgSz w:w="12240" w:h="15840"/>
          <w:pgMar w:top="1701" w:right="851" w:bottom="1418" w:left="851" w:header="709" w:footer="709" w:gutter="0"/>
          <w:cols w:space="708"/>
          <w:docGrid w:linePitch="360"/>
        </w:sectPr>
      </w:pPr>
    </w:p>
    <w:p w14:paraId="5E566447"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articulo presenta </w:t>
      </w:r>
      <w:proofErr w:type="spellStart"/>
      <w:r w:rsidRPr="00205528">
        <w:rPr>
          <w:rFonts w:ascii="Times New Roman" w:hAnsi="Times New Roman" w:cs="Times New Roman"/>
        </w:rPr>
        <w:t>RiskTrail</w:t>
      </w:r>
      <w:proofErr w:type="spellEnd"/>
      <w:r w:rsidRPr="00205528">
        <w:rPr>
          <w:rFonts w:ascii="Times New Roman" w:hAnsi="Times New Roman" w:cs="Times New Roman"/>
        </w:rPr>
        <w:t>,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w:t>
      </w:r>
      <w:proofErr w:type="spellStart"/>
      <w:r w:rsidRPr="00205528">
        <w:rPr>
          <w:rFonts w:ascii="Times New Roman" w:hAnsi="Times New Roman" w:cs="Times New Roman"/>
        </w:rPr>
        <w:t>Meteo</w:t>
      </w:r>
      <w:proofErr w:type="spellEnd"/>
      <w:r w:rsidRPr="00205528">
        <w:rPr>
          <w:rFonts w:ascii="Times New Roman" w:hAnsi="Times New Roman" w:cs="Times New Roman"/>
        </w:rPr>
        <w:t xml:space="preserve"> (temperatura, humedad relativa, precipitación) y modelos biomecánicos validados: el Polinomio de Minetti para costo metabólico, la función de Tobler-</w:t>
      </w:r>
      <w:proofErr w:type="spellStart"/>
      <w:r w:rsidRPr="00205528">
        <w:rPr>
          <w:rFonts w:ascii="Times New Roman" w:hAnsi="Times New Roman" w:cs="Times New Roman"/>
        </w:rPr>
        <w:t>Irmischer</w:t>
      </w:r>
      <w:proofErr w:type="spellEnd"/>
      <w:r w:rsidRPr="00205528">
        <w:rPr>
          <w:rFonts w:ascii="Times New Roman" w:hAnsi="Times New Roman" w:cs="Times New Roman"/>
        </w:rPr>
        <w:t xml:space="preserve"> para velocidad predictiva y la ecuación de </w:t>
      </w:r>
      <w:proofErr w:type="spellStart"/>
      <w:r w:rsidRPr="00205528">
        <w:rPr>
          <w:rFonts w:ascii="Times New Roman" w:hAnsi="Times New Roman" w:cs="Times New Roman"/>
        </w:rPr>
        <w:t>Pandolf</w:t>
      </w:r>
      <w:proofErr w:type="spellEnd"/>
      <w:r w:rsidRPr="00205528">
        <w:rPr>
          <w:rFonts w:ascii="Times New Roman" w:hAnsi="Times New Roman" w:cs="Times New Roman"/>
        </w:rPr>
        <w:t xml:space="preserve"> para esfuerzo con carga. La arquitectura comprende una capa de datos espaciales sobre PostgreSQL/</w:t>
      </w:r>
      <w:proofErr w:type="spellStart"/>
      <w:r w:rsidRPr="00205528">
        <w:rPr>
          <w:rFonts w:ascii="Times New Roman" w:hAnsi="Times New Roman" w:cs="Times New Roman"/>
        </w:rPr>
        <w:t>PostGIS</w:t>
      </w:r>
      <w:proofErr w:type="spellEnd"/>
      <w:r w:rsidRPr="00205528">
        <w:rPr>
          <w:rFonts w:ascii="Times New Roman" w:hAnsi="Times New Roman" w:cs="Times New Roman"/>
        </w:rPr>
        <w:t xml:space="preserve"> con </w:t>
      </w:r>
      <w:proofErr w:type="spellStart"/>
      <w:r w:rsidRPr="00205528">
        <w:rPr>
          <w:rFonts w:ascii="Times New Roman" w:hAnsi="Times New Roman" w:cs="Times New Roman"/>
        </w:rPr>
        <w:t>pgRouting</w:t>
      </w:r>
      <w:proofErr w:type="spellEnd"/>
      <w:r w:rsidRPr="00205528">
        <w:rPr>
          <w:rFonts w:ascii="Times New Roman" w:hAnsi="Times New Roman" w:cs="Times New Roman"/>
        </w:rPr>
        <w:t xml:space="preserve"> para enrutamiento topológico, un motor de cálculo asíncrono en </w:t>
      </w:r>
      <w:proofErr w:type="spellStart"/>
      <w:r w:rsidRPr="00205528">
        <w:rPr>
          <w:rFonts w:ascii="Times New Roman" w:hAnsi="Times New Roman" w:cs="Times New Roman"/>
        </w:rPr>
        <w:t>FastAPI</w:t>
      </w:r>
      <w:proofErr w:type="spellEnd"/>
      <w:r w:rsidRPr="00205528">
        <w:rPr>
          <w:rFonts w:ascii="Times New Roman" w:hAnsi="Times New Roman" w:cs="Times New Roman"/>
        </w:rPr>
        <w:t xml:space="preserve">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w:t>
      </w:r>
      <w:proofErr w:type="spellStart"/>
      <w:r w:rsidRPr="00ED5A94">
        <w:rPr>
          <w:rFonts w:ascii="Times New Roman" w:hAnsi="Times New Roman" w:cs="Times New Roman"/>
        </w:rPr>
        <w:t>pgRouting</w:t>
      </w:r>
      <w:proofErr w:type="spellEnd"/>
      <w:r w:rsidRPr="00ED5A94">
        <w:rPr>
          <w:rFonts w:ascii="Times New Roman" w:hAnsi="Times New Roman" w:cs="Times New Roman"/>
        </w:rPr>
        <w:t xml:space="preserve">,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3A051D51" w:rsidR="004B1B21" w:rsidRPr="003B65B0" w:rsidRDefault="004B1B21" w:rsidP="004B1B21">
      <w:pPr>
        <w:spacing w:after="0" w:line="240" w:lineRule="auto"/>
        <w:jc w:val="both"/>
        <w:rPr>
          <w:rFonts w:ascii="Times New Roman" w:hAnsi="Times New Roman" w:cs="Times New Roman"/>
          <w:i/>
        </w:rPr>
      </w:pPr>
      <w:r w:rsidRPr="003B65B0">
        <w:rPr>
          <w:rFonts w:ascii="Times New Roman" w:hAnsi="Times New Roman" w:cs="Times New Roman"/>
          <w:sz w:val="16"/>
          <w:szCs w:val="16"/>
        </w:rPr>
        <w:t xml:space="preserve">* </w:t>
      </w:r>
      <w:proofErr w:type="spellStart"/>
      <w:r w:rsidRPr="003B65B0">
        <w:rPr>
          <w:rFonts w:ascii="Times New Roman" w:hAnsi="Times New Roman" w:cs="Times New Roman"/>
          <w:sz w:val="16"/>
          <w:szCs w:val="24"/>
          <w:lang w:eastAsia="es-ES"/>
        </w:rPr>
        <w:t>Corresponding</w:t>
      </w:r>
      <w:proofErr w:type="spellEnd"/>
      <w:r w:rsidRPr="003B65B0">
        <w:rPr>
          <w:rFonts w:ascii="Times New Roman" w:hAnsi="Times New Roman" w:cs="Times New Roman"/>
          <w:sz w:val="16"/>
          <w:szCs w:val="24"/>
          <w:lang w:eastAsia="es-ES"/>
        </w:rPr>
        <w:t xml:space="preserve"> </w:t>
      </w:r>
      <w:proofErr w:type="spellStart"/>
      <w:r w:rsidRPr="003B65B0">
        <w:rPr>
          <w:rFonts w:ascii="Times New Roman" w:hAnsi="Times New Roman" w:cs="Times New Roman"/>
          <w:sz w:val="16"/>
          <w:szCs w:val="24"/>
          <w:lang w:eastAsia="es-ES"/>
        </w:rPr>
        <w:t>author</w:t>
      </w:r>
      <w:proofErr w:type="spellEnd"/>
      <w:r w:rsidRPr="003B65B0">
        <w:rPr>
          <w:rFonts w:ascii="Times New Roman" w:hAnsi="Times New Roman" w:cs="Times New Roman"/>
          <w:sz w:val="16"/>
          <w:szCs w:val="24"/>
          <w:lang w:eastAsia="es-ES"/>
        </w:rPr>
        <w:t xml:space="preserve">: </w:t>
      </w:r>
    </w:p>
    <w:p w14:paraId="553EF69E" w14:textId="77777777" w:rsidR="004B1B21" w:rsidRPr="003B65B0" w:rsidRDefault="004B1B21" w:rsidP="004B1B21">
      <w:pPr>
        <w:spacing w:after="0" w:line="240" w:lineRule="auto"/>
        <w:jc w:val="both"/>
        <w:rPr>
          <w:rFonts w:ascii="Times New Roman" w:hAnsi="Times New Roman" w:cs="Times New Roman"/>
        </w:rPr>
      </w:pPr>
    </w:p>
    <w:p w14:paraId="6B87EFA6" w14:textId="77777777" w:rsidR="004B1B21" w:rsidRPr="003B65B0" w:rsidRDefault="004B1B21" w:rsidP="004B1B21">
      <w:pPr>
        <w:spacing w:after="0" w:line="240" w:lineRule="auto"/>
        <w:jc w:val="both"/>
        <w:rPr>
          <w:rFonts w:ascii="Times New Roman" w:hAnsi="Times New Roman" w:cs="Times New Roman"/>
        </w:rPr>
        <w:sectPr w:rsidR="004B1B21" w:rsidRPr="003B65B0" w:rsidSect="004B1B21">
          <w:footerReference w:type="default" r:id="rId13"/>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conservación de ecosistemas naturales. En Panamá, con 125 áreas protegidas (30% de cobertura terrestre), la Autoridad de Turismo (ATP) y el Ministerio de Ambiente lanzaron en 2021 </w:t>
      </w:r>
      <w:r w:rsidRPr="008B4808">
        <w:rPr>
          <w:rFonts w:ascii="Times New Roman" w:hAnsi="Times New Roman" w:cs="Times New Roman"/>
        </w:rPr>
        <w:t>el proyecto "1,000 Km de Senderos" —en el marco del Plan 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End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La prensa </w:t>
      </w:r>
      <w:r w:rsidRPr="00B046D8">
        <w:rPr>
          <w:rFonts w:ascii="Times New Roman" w:hAnsi="Times New Roman" w:cs="Times New Roman"/>
        </w:rPr>
        <w:lastRenderedPageBreak/>
        <w:t xml:space="preserve">nacional documenta operativos de rescate recurrentes: en junio de 2026, el SINAPROC activó un Puesto de Mando Unificado con 23 rescatistas para evacuar ocho senderistas (tres extranjeros y cinco panameños) atrapados en el Sendero El Pianista, en un operativo de más de 12 horas </w:t>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EndPr/>
        <w:sdtContent>
          <w:r w:rsidR="00B046D8" w:rsidRPr="00B046D8">
            <w:rPr>
              <w:rFonts w:ascii="Times New Roman" w:hAnsi="Times New Roman" w:cs="Times New Roman"/>
            </w:rPr>
            <w:t>[3]</w:t>
          </w:r>
        </w:sdtContent>
      </w:sdt>
      <w:r w:rsidRPr="00B046D8">
        <w:rPr>
          <w:rFonts w:ascii="Times New Roman" w:hAnsi="Times New Roman" w:cs="Times New Roman"/>
        </w:rPr>
        <w:t>. La causa estructural reside en que las plataformas actuales de planificación omiten cómo las condiciones dinámicas del entorno afectan al excursionista durante el recorrido, lo que conduce a la siguiente pregunta: ¿Cómo desarrollar un sistema que evalúe dinámicamente el riesgo en rutas de senderismo, integrando modelos biomecánicos, variables meteorológicas en tiempo real y análisis geoespacial, para ecosistemas neotropicales panameños?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El trabajo se sustenta en tres cuerpos teóricos: la biomecánica de la locomoción terrestre (Minetti et al. para costo energético en pendientes; Pandolf, Givoni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253E7423" w14:textId="0BB5C71C"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En este contexto, se propone </w:t>
      </w:r>
      <w:proofErr w:type="spellStart"/>
      <w:r w:rsidRPr="008B4808">
        <w:rPr>
          <w:rFonts w:ascii="Times New Roman" w:hAnsi="Times New Roman" w:cs="Times New Roman"/>
        </w:rPr>
        <w:t>RiskTrail</w:t>
      </w:r>
      <w:proofErr w:type="spellEnd"/>
      <w:r w:rsidRPr="008B4808">
        <w:rPr>
          <w:rFonts w:ascii="Times New Roman" w:hAnsi="Times New Roman" w:cs="Times New Roman"/>
        </w:rPr>
        <w:t>: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proofErr w:type="spellStart"/>
      <w:r w:rsidR="00A90A3F" w:rsidRPr="00A90A3F">
        <w:rPr>
          <w:rFonts w:ascii="Times New Roman" w:hAnsi="Times New Roman" w:cs="Times New Roman"/>
        </w:rPr>
        <w:t>Calbimonte</w:t>
      </w:r>
      <w:proofErr w:type="spellEnd"/>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End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w:t>
      </w:r>
      <w:proofErr w:type="spellStart"/>
      <w:r w:rsidR="008D4749" w:rsidRPr="008D4749">
        <w:rPr>
          <w:rFonts w:ascii="Times New Roman" w:hAnsi="Times New Roman" w:cs="Times New Roman"/>
          <w:color w:val="000000"/>
        </w:rPr>
        <w:t>geoinformación</w:t>
      </w:r>
      <w:proofErr w:type="spellEnd"/>
      <w:r w:rsidR="008D4749" w:rsidRPr="008D4749">
        <w:rPr>
          <w:rFonts w:ascii="Times New Roman" w:hAnsi="Times New Roman" w:cs="Times New Roman"/>
          <w:color w:val="000000"/>
        </w:rPr>
        <w:t xml:space="preserve"> para itinerarios peatonales que incorpora </w:t>
      </w:r>
      <w:r w:rsidR="008D4749" w:rsidRPr="008D4749">
        <w:rPr>
          <w:rFonts w:ascii="Times New Roman" w:hAnsi="Times New Roman" w:cs="Times New Roman"/>
          <w:i/>
          <w:iCs/>
          <w:color w:val="000000"/>
        </w:rPr>
        <w:t>Points-</w:t>
      </w:r>
      <w:proofErr w:type="spellStart"/>
      <w:r w:rsidR="008D4749" w:rsidRPr="008D4749">
        <w:rPr>
          <w:rFonts w:ascii="Times New Roman" w:hAnsi="Times New Roman" w:cs="Times New Roman"/>
          <w:i/>
          <w:iCs/>
          <w:color w:val="000000"/>
        </w:rPr>
        <w:t>of</w:t>
      </w:r>
      <w:proofErr w:type="spellEnd"/>
      <w:r w:rsidR="008D4749" w:rsidRPr="008D4749">
        <w:rPr>
          <w:rFonts w:ascii="Times New Roman" w:hAnsi="Times New Roman" w:cs="Times New Roman"/>
          <w:i/>
          <w:iCs/>
          <w:color w:val="000000"/>
        </w:rPr>
        <w:t>-</w:t>
      </w:r>
      <w:proofErr w:type="spellStart"/>
      <w:r w:rsidR="008D4749" w:rsidRPr="008D4749">
        <w:rPr>
          <w:rFonts w:ascii="Times New Roman" w:hAnsi="Times New Roman" w:cs="Times New Roman"/>
          <w:i/>
          <w:iCs/>
          <w:color w:val="000000"/>
        </w:rPr>
        <w:t>Difficulty</w:t>
      </w:r>
      <w:proofErr w:type="spellEnd"/>
      <w:r w:rsidR="008D4749" w:rsidRPr="008D4749">
        <w:rPr>
          <w:rFonts w:ascii="Times New Roman" w:hAnsi="Times New Roman" w:cs="Times New Roman"/>
          <w:color w:val="000000"/>
        </w:rPr>
        <w:t xml:space="preserve"> (</w:t>
      </w:r>
      <w:proofErr w:type="spellStart"/>
      <w:r w:rsidR="008D4749" w:rsidRPr="008D4749">
        <w:rPr>
          <w:rFonts w:ascii="Times New Roman" w:hAnsi="Times New Roman" w:cs="Times New Roman"/>
          <w:color w:val="000000"/>
        </w:rPr>
        <w:t>PODs</w:t>
      </w:r>
      <w:proofErr w:type="spellEnd"/>
      <w:r w:rsidR="008D4749" w:rsidRPr="008D4749">
        <w:rPr>
          <w:rFonts w:ascii="Times New Roman" w:hAnsi="Times New Roman" w:cs="Times New Roman"/>
          <w:color w:val="000000"/>
        </w:rPr>
        <w:t xml:space="preserve">)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End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End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el nivel de obstrucción vegetal influyen significativamente en la velocidad de desplazamiento, factores que los modelos clásicos omitían y que generaban estimaciones con errores considerables. En paralelo</w:t>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End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Pandolf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4642A5AD"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30644807"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3B65B0" w:rsidRDefault="004B1B21" w:rsidP="004B1B21">
      <w:pPr>
        <w:spacing w:after="0"/>
        <w:ind w:firstLine="284"/>
        <w:jc w:val="both"/>
        <w:rPr>
          <w:rFonts w:ascii="Times New Roman" w:hAnsi="Times New Roman" w:cs="Times New Roman"/>
        </w:rPr>
      </w:pPr>
      <w:r w:rsidRPr="003B65B0">
        <w:rPr>
          <w:rFonts w:ascii="Times New Roman" w:hAnsi="Times New Roman" w:cs="Times New Roman"/>
        </w:rPr>
        <w:t xml:space="preserve">Este trabajo aplica Design Science Research (DSR) </w:t>
      </w:r>
      <w:sdt>
        <w:sdt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EndPr/>
        <w:sdtContent>
          <w:r w:rsidR="00B046D8" w:rsidRPr="003B65B0">
            <w:t>[16]</w:t>
          </w:r>
        </w:sdtContent>
      </w:sdt>
      <w:r w:rsidRPr="003B65B0">
        <w:rPr>
          <w:rFonts w:ascii="Times New Roman" w:hAnsi="Times New Roman" w:cs="Times New Roman"/>
        </w:rPr>
        <w:t>, cubriendo las actividades de identificación del problema, definición de objetivos, diseño y desarrollo del artefacto y comunicación; la evaluación empírica con usuarios reales se delimita como trabajo futuro.</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Heading2"/>
      </w:pPr>
      <w:r>
        <w:t>3.2 Fase de fundamentación: revisión sistemática de literatura</w:t>
      </w:r>
    </w:p>
    <w:p w14:paraId="20BC7B0E" w14:textId="2F2CC313" w:rsidR="004B1B21" w:rsidRDefault="003B65B0" w:rsidP="004B1B21">
      <w:pPr>
        <w:spacing w:after="0" w:line="240" w:lineRule="auto"/>
        <w:ind w:firstLine="284"/>
        <w:jc w:val="both"/>
        <w:rPr>
          <w:rFonts w:ascii="Times New Roman" w:hAnsi="Times New Roman" w:cs="Times New Roman"/>
        </w:rPr>
      </w:pPr>
      <w:r w:rsidRPr="597DF69F">
        <w:rPr>
          <w:rFonts w:ascii="Times New Roman" w:hAnsi="Times New Roman" w:cs="Times New Roman"/>
        </w:rPr>
        <w:t xml:space="preserve">La </w:t>
      </w:r>
      <w:r>
        <w:rPr>
          <w:rFonts w:ascii="Times New Roman" w:hAnsi="Times New Roman" w:cs="Times New Roman"/>
        </w:rPr>
        <w:t>identificación</w:t>
      </w:r>
      <w:r w:rsidR="004B1B21">
        <w:rPr>
          <w:rFonts w:ascii="Times New Roman" w:hAnsi="Times New Roman" w:cs="Times New Roman"/>
        </w:rPr>
        <w:t xml:space="preserve"> de los modelos científicos que sustentan el IDR se realizó mediante una búsqueda sistemática en Google Scholar, </w:t>
      </w:r>
      <w:proofErr w:type="spellStart"/>
      <w:r w:rsidR="004B1B21">
        <w:rPr>
          <w:rFonts w:ascii="Times New Roman" w:hAnsi="Times New Roman" w:cs="Times New Roman"/>
        </w:rPr>
        <w:t>Semantic</w:t>
      </w:r>
      <w:proofErr w:type="spellEnd"/>
      <w:r w:rsidR="004B1B21">
        <w:rPr>
          <w:rFonts w:ascii="Times New Roman" w:hAnsi="Times New Roman" w:cs="Times New Roman"/>
        </w:rPr>
        <w:t xml:space="preserve"> Scholar y </w:t>
      </w:r>
      <w:proofErr w:type="spellStart"/>
      <w:r w:rsidR="004B1B21">
        <w:rPr>
          <w:rFonts w:ascii="Times New Roman" w:hAnsi="Times New Roman" w:cs="Times New Roman"/>
        </w:rPr>
        <w:t>Connected</w:t>
      </w:r>
      <w:proofErr w:type="spellEnd"/>
      <w:r w:rsidR="004B1B21">
        <w:rPr>
          <w:rFonts w:ascii="Times New Roman" w:hAnsi="Times New Roman" w:cs="Times New Roman"/>
        </w:rPr>
        <w:t xml:space="preserve"> </w:t>
      </w:r>
      <w:proofErr w:type="spellStart"/>
      <w:r w:rsidR="004B1B21">
        <w:rPr>
          <w:rFonts w:ascii="Times New Roman" w:hAnsi="Times New Roman" w:cs="Times New Roman"/>
        </w:rPr>
        <w:t>Papers</w:t>
      </w:r>
      <w:proofErr w:type="spellEnd"/>
      <w:r w:rsidR="004B1B21">
        <w:rPr>
          <w:rFonts w:ascii="Times New Roman" w:hAnsi="Times New Roman" w:cs="Times New Roman"/>
        </w:rPr>
        <w:t xml:space="preserve">, empleando términos clave asociados a la biomecánica de la marcha, el costo metabólico de transporte, las funciones de velocidad en </w:t>
      </w:r>
      <w:r w:rsidR="004B1B21">
        <w:rPr>
          <w:rFonts w:ascii="Times New Roman" w:hAnsi="Times New Roman" w:cs="Times New Roman"/>
        </w:rPr>
        <w:lastRenderedPageBreak/>
        <w:t xml:space="preserve">senderismo y el enrutamiento espacial dinámico. </w:t>
      </w:r>
      <w:r w:rsidRPr="003B65B0">
        <w:rPr>
          <w:rFonts w:ascii="Times New Roman" w:hAnsi="Times New Roman" w:cs="Times New Roman"/>
        </w:rPr>
        <w:t>Los trabajos seleccionados fueron analizados en función de su aporte a los componentes biomecánicos, climáticos y espaciales considerados en la construcción del Índice Dinámico de Riesgo (IDR).</w:t>
      </w:r>
    </w:p>
    <w:p w14:paraId="79C980BB" w14:textId="76CD521C"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datos: </w:t>
            </w:r>
            <w:proofErr w:type="spellStart"/>
            <w:r w:rsidRPr="00195F93">
              <w:rPr>
                <w:rFonts w:asciiTheme="majorBidi" w:eastAsia="Times New Roman" w:hAnsiTheme="majorBidi" w:cstheme="majorBidi"/>
                <w:color w:val="1F2328"/>
                <w:position w:val="0"/>
                <w:sz w:val="16"/>
                <w:szCs w:val="16"/>
                <w:lang w:eastAsia="zh-CN"/>
              </w:rPr>
              <w:t>PostGIS</w:t>
            </w:r>
            <w:proofErr w:type="spellEnd"/>
            <w:r w:rsidRPr="00195F93">
              <w:rPr>
                <w:rFonts w:asciiTheme="majorBidi" w:eastAsia="Times New Roman" w:hAnsiTheme="majorBidi" w:cstheme="majorBidi"/>
                <w:color w:val="1F2328"/>
                <w:position w:val="0"/>
                <w:sz w:val="16"/>
                <w:szCs w:val="16"/>
                <w:lang w:eastAsia="zh-CN"/>
              </w:rPr>
              <w:t xml:space="preserve"> + </w:t>
            </w:r>
            <w:proofErr w:type="spellStart"/>
            <w:r w:rsidRPr="00195F93">
              <w:rPr>
                <w:rFonts w:asciiTheme="majorBidi" w:eastAsia="Times New Roman" w:hAnsiTheme="majorBidi" w:cstheme="majorBidi"/>
                <w:color w:val="1F2328"/>
                <w:position w:val="0"/>
                <w:sz w:val="16"/>
                <w:szCs w:val="16"/>
                <w:lang w:eastAsia="zh-CN"/>
              </w:rPr>
              <w:t>pgRouting</w:t>
            </w:r>
            <w:proofErr w:type="spellEnd"/>
            <w:r w:rsidRPr="00195F93">
              <w:rPr>
                <w:rFonts w:asciiTheme="majorBidi" w:eastAsia="Times New Roman" w:hAnsiTheme="majorBidi" w:cstheme="majorBidi"/>
                <w:color w:val="1F2328"/>
                <w:position w:val="0"/>
                <w:sz w:val="16"/>
                <w:szCs w:val="16"/>
                <w:lang w:eastAsia="zh-CN"/>
              </w:rPr>
              <w:t>,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w:t>
            </w:r>
            <w:proofErr w:type="spellStart"/>
            <w:r w:rsidRPr="00195F93">
              <w:rPr>
                <w:rFonts w:asciiTheme="majorBidi" w:eastAsia="Times New Roman" w:hAnsiTheme="majorBidi" w:cstheme="majorBidi"/>
                <w:color w:val="1F2328"/>
                <w:position w:val="0"/>
                <w:sz w:val="16"/>
                <w:szCs w:val="16"/>
                <w:lang w:eastAsia="zh-CN"/>
              </w:rPr>
              <w:t>vel</w:t>
            </w:r>
            <w:proofErr w:type="spellEnd"/>
            <w:r w:rsidRPr="00195F93">
              <w:rPr>
                <w:rFonts w:asciiTheme="majorBidi" w:eastAsia="Times New Roman" w:hAnsiTheme="majorBidi" w:cstheme="majorBidi"/>
                <w:color w:val="1F2328"/>
                <w:position w:val="0"/>
                <w:sz w:val="16"/>
                <w:szCs w:val="16"/>
                <w:lang w:eastAsia="zh-CN"/>
              </w:rPr>
              <w:t>, </w:t>
            </w:r>
            <w:proofErr w:type="spellStart"/>
            <w:r w:rsidRPr="00195F93">
              <w:rPr>
                <w:rFonts w:asciiTheme="majorBidi" w:eastAsia="Times New Roman" w:hAnsiTheme="majorBidi" w:cstheme="majorBidi"/>
                <w:color w:val="1F2328"/>
                <w:position w:val="0"/>
                <w:sz w:val="16"/>
                <w:szCs w:val="16"/>
                <w:lang w:eastAsia="zh-CN"/>
              </w:rPr>
              <w:t>met</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w:t>
            </w:r>
            <w:proofErr w:type="spellStart"/>
            <w:r w:rsidRPr="00195F93">
              <w:rPr>
                <w:rFonts w:asciiTheme="majorBidi" w:eastAsia="Times New Roman" w:hAnsiTheme="majorBidi" w:cstheme="majorBidi"/>
                <w:color w:val="1F2328"/>
                <w:position w:val="0"/>
                <w:sz w:val="16"/>
                <w:szCs w:val="16"/>
                <w:lang w:eastAsia="zh-CN"/>
              </w:rPr>
              <w:t>cli</w:t>
            </w:r>
            <w:proofErr w:type="spellEnd"/>
            <w:r w:rsidRPr="00195F93">
              <w:rPr>
                <w:rFonts w:asciiTheme="majorBidi" w:eastAsia="Times New Roman" w:hAnsiTheme="majorBidi" w:cstheme="majorBidi"/>
                <w:color w:val="1F2328"/>
                <w:position w:val="0"/>
                <w:sz w:val="16"/>
                <w:szCs w:val="16"/>
                <w:lang w:eastAsia="zh-CN"/>
              </w:rPr>
              <w:t>) y motor IDR (módulo </w:t>
            </w:r>
            <w:proofErr w:type="spellStart"/>
            <w:r w:rsidRPr="00195F93">
              <w:rPr>
                <w:rFonts w:asciiTheme="majorBidi" w:eastAsia="Times New Roman" w:hAnsiTheme="majorBidi" w:cstheme="majorBidi"/>
                <w:color w:val="1F2328"/>
                <w:position w:val="0"/>
                <w:sz w:val="16"/>
                <w:szCs w:val="16"/>
                <w:lang w:eastAsia="zh-CN"/>
              </w:rPr>
              <w:t>rie</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presentación: mapa de calor en Vue 3 + </w:t>
            </w:r>
            <w:proofErr w:type="spellStart"/>
            <w:r w:rsidRPr="00195F93">
              <w:rPr>
                <w:rFonts w:asciiTheme="majorBidi" w:eastAsia="Times New Roman" w:hAnsiTheme="majorBidi" w:cstheme="majorBidi"/>
                <w:color w:val="1F2328"/>
                <w:position w:val="0"/>
                <w:sz w:val="16"/>
                <w:szCs w:val="16"/>
                <w:lang w:eastAsia="zh-CN"/>
              </w:rPr>
              <w:t>MapLibre</w:t>
            </w:r>
            <w:proofErr w:type="spellEnd"/>
            <w:r w:rsidRPr="00195F93">
              <w:rPr>
                <w:rFonts w:asciiTheme="majorBidi" w:eastAsia="Times New Roman" w:hAnsiTheme="majorBidi" w:cstheme="majorBidi"/>
                <w:color w:val="1F2328"/>
                <w:position w:val="0"/>
                <w:sz w:val="16"/>
                <w:szCs w:val="16"/>
                <w:lang w:eastAsia="zh-CN"/>
              </w:rPr>
              <w:t xml:space="preserv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 xml:space="preserve">Mapeo de actividades DSR a </w:t>
      </w:r>
      <w:proofErr w:type="spellStart"/>
      <w:r w:rsidRPr="00366A14">
        <w:rPr>
          <w:rFonts w:ascii="Times New Roman" w:hAnsi="Times New Roman"/>
          <w:sz w:val="16"/>
          <w:szCs w:val="16"/>
          <w:lang w:eastAsia="zh-CN"/>
        </w:rPr>
        <w:t>sprints</w:t>
      </w:r>
      <w:proofErr w:type="spellEnd"/>
      <w:r w:rsidRPr="00366A14">
        <w:rPr>
          <w:rFonts w:ascii="Times New Roman" w:hAnsi="Times New Roman"/>
          <w:sz w:val="16"/>
          <w:szCs w:val="16"/>
          <w:lang w:eastAsia="zh-CN"/>
        </w:rPr>
        <w:t xml:space="preserve"> de desarrollo</w:t>
      </w:r>
    </w:p>
    <w:p w14:paraId="2F9BC702" w14:textId="77777777" w:rsidR="004B1B21" w:rsidRDefault="004B1B21" w:rsidP="003B65B0">
      <w:pPr>
        <w:spacing w:after="0" w:line="240" w:lineRule="auto"/>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416F2227"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adopta una arquitectura desacoplada en tres capas: datos (PostgreSQL/PostGIS con pgRouting para geometrías 3D), </w:t>
      </w:r>
      <w:r w:rsidR="003B65B0" w:rsidRPr="003B65B0">
        <w:rPr>
          <w:rFonts w:ascii="Times New Roman" w:hAnsi="Times New Roman" w:cs="Times New Roman"/>
        </w:rPr>
        <w:t xml:space="preserve">servicio de aplicación asíncrono implementado en </w:t>
      </w:r>
      <w:proofErr w:type="spellStart"/>
      <w:r w:rsidR="003B65B0" w:rsidRPr="003B65B0">
        <w:rPr>
          <w:rFonts w:ascii="Times New Roman" w:hAnsi="Times New Roman" w:cs="Times New Roman"/>
        </w:rPr>
        <w:t>FastAPI</w:t>
      </w:r>
      <w:proofErr w:type="spellEnd"/>
      <w:r w:rsidR="003B65B0" w:rsidRPr="003B65B0">
        <w:rPr>
          <w:rFonts w:ascii="Times New Roman" w:hAnsi="Times New Roman" w:cs="Times New Roman"/>
        </w:rPr>
        <w:t>.</w:t>
      </w:r>
      <w:r w:rsidR="003B65B0">
        <w:rPr>
          <w:rFonts w:ascii="Times New Roman" w:hAnsi="Times New Roman" w:cs="Times New Roman"/>
        </w:rPr>
        <w:t xml:space="preserve"> </w:t>
      </w:r>
      <w:r>
        <w:rPr>
          <w:rFonts w:ascii="Times New Roman" w:hAnsi="Times New Roman" w:cs="Times New Roman"/>
        </w:rPr>
        <w:t xml:space="preserve">y presentación (Vue.js con </w:t>
      </w:r>
      <w:proofErr w:type="spellStart"/>
      <w:r>
        <w:rPr>
          <w:rFonts w:ascii="Times New Roman" w:hAnsi="Times New Roman" w:cs="Times New Roman"/>
        </w:rPr>
        <w:t>MapLibre</w:t>
      </w:r>
      <w:proofErr w:type="spellEnd"/>
      <w:r>
        <w:rPr>
          <w:rFonts w:ascii="Times New Roman" w:hAnsi="Times New Roman" w:cs="Times New Roman"/>
        </w:rPr>
        <w:t xml:space="preserve"> GL JS para visualización interactiva). La Figura 1 y la Tabla 1 ilustran la arquitectura y el stack tecnológico.</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proofErr w:type="spellStart"/>
            <w:r>
              <w:rPr>
                <w:rFonts w:ascii="Times New Roman" w:hAnsi="Times New Roman" w:cs="Times New Roman"/>
                <w:sz w:val="16"/>
                <w:szCs w:val="16"/>
              </w:rPr>
              <w:t>Tecnologia</w:t>
            </w:r>
            <w:proofErr w:type="spellEnd"/>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PostgreSQL 16, </w:t>
            </w:r>
            <w:proofErr w:type="spellStart"/>
            <w:r>
              <w:rPr>
                <w:rFonts w:ascii="Times New Roman" w:hAnsi="Times New Roman" w:cs="Times New Roman"/>
                <w:sz w:val="16"/>
                <w:szCs w:val="16"/>
              </w:rPr>
              <w:t>PostGIS</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pgRouting</w:t>
            </w:r>
            <w:proofErr w:type="spellEnd"/>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Backend</w:t>
            </w:r>
            <w:proofErr w:type="spellEnd"/>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FastAPI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SQLAlchemy</w:t>
            </w:r>
            <w:proofErr w:type="spellEnd"/>
            <w:r>
              <w:rPr>
                <w:rFonts w:ascii="Times New Roman" w:hAnsi="Times New Roman" w:cs="Times New Roman"/>
                <w:sz w:val="16"/>
                <w:szCs w:val="16"/>
              </w:rPr>
              <w:t>,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Frontend</w:t>
            </w:r>
            <w:proofErr w:type="spellEnd"/>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 xml:space="preserve">Vue 3, </w:t>
            </w:r>
            <w:proofErr w:type="spellStart"/>
            <w:r w:rsidRPr="00730EEA">
              <w:rPr>
                <w:rFonts w:ascii="Times New Roman" w:hAnsi="Times New Roman" w:cs="Times New Roman"/>
                <w:sz w:val="16"/>
                <w:szCs w:val="16"/>
                <w:lang w:val="fr-FR"/>
              </w:rPr>
              <w:t>MapLibre</w:t>
            </w:r>
            <w:proofErr w:type="spellEnd"/>
            <w:r w:rsidRPr="00730EEA">
              <w:rPr>
                <w:rFonts w:ascii="Times New Roman" w:hAnsi="Times New Roman" w:cs="Times New Roman"/>
                <w:sz w:val="16"/>
                <w:szCs w:val="16"/>
                <w:lang w:val="fr-FR"/>
              </w:rPr>
              <w:t xml:space="preserve"> GL JS, </w:t>
            </w:r>
            <w:proofErr w:type="spellStart"/>
            <w:r w:rsidRPr="00730EEA">
              <w:rPr>
                <w:rFonts w:ascii="Times New Roman" w:hAnsi="Times New Roman" w:cs="Times New Roman"/>
                <w:sz w:val="16"/>
                <w:szCs w:val="16"/>
                <w:lang w:val="fr-FR"/>
              </w:rPr>
              <w:t>Pinia</w:t>
            </w:r>
            <w:proofErr w:type="spellEnd"/>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Docker, Docker </w:t>
            </w:r>
            <w:proofErr w:type="spellStart"/>
            <w:r>
              <w:rPr>
                <w:rFonts w:ascii="Times New Roman" w:hAnsi="Times New Roman" w:cs="Times New Roman"/>
                <w:sz w:val="16"/>
                <w:szCs w:val="16"/>
              </w:rPr>
              <w:t>Compose</w:t>
            </w:r>
            <w:proofErr w:type="spellEnd"/>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w:t>
            </w:r>
            <w:proofErr w:type="spellStart"/>
            <w:r>
              <w:rPr>
                <w:rFonts w:ascii="Times New Roman" w:hAnsi="Times New Roman" w:cs="Times New Roman"/>
                <w:sz w:val="16"/>
                <w:szCs w:val="16"/>
              </w:rPr>
              <w:t>Meteo</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codigo</w:t>
            </w:r>
            <w:proofErr w:type="spellEnd"/>
            <w:r>
              <w:rPr>
                <w:rFonts w:ascii="Times New Roman" w:hAnsi="Times New Roman" w:cs="Times New Roman"/>
                <w:sz w:val="16"/>
                <w:szCs w:val="16"/>
              </w:rPr>
              <w:t xml:space="preserve">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 xml:space="preserve">Stack tecnológico de </w:t>
      </w:r>
      <w:proofErr w:type="spellStart"/>
      <w:r w:rsidRPr="00C70DF3">
        <w:rPr>
          <w:rFonts w:ascii="Times New Roman" w:hAnsi="Times New Roman" w:cs="Times New Roman"/>
          <w:sz w:val="16"/>
          <w:szCs w:val="16"/>
        </w:rPr>
        <w:t>RiskTrail</w:t>
      </w:r>
      <w:proofErr w:type="spellEnd"/>
    </w:p>
    <w:p w14:paraId="2E1844F3" w14:textId="77777777" w:rsidR="004B1B21" w:rsidRDefault="004B1B21" w:rsidP="004B1B21">
      <w:pPr>
        <w:spacing w:after="0" w:line="240" w:lineRule="auto"/>
        <w:jc w:val="both"/>
        <w:rPr>
          <w:rFonts w:ascii="Times New Roman" w:hAnsi="Times New Roman" w:cs="Times New Roman"/>
        </w:rPr>
      </w:pPr>
    </w:p>
    <w:p w14:paraId="7419F81D" w14:textId="77777777" w:rsidR="004B1B21" w:rsidRDefault="004B1B21" w:rsidP="004B1B21">
      <w:pPr>
        <w:spacing w:after="0" w:line="240" w:lineRule="auto"/>
        <w:jc w:val="both"/>
        <w:rPr>
          <w:rFonts w:ascii="Times New Roman" w:hAnsi="Times New Roman" w:cs="Times New Roman"/>
        </w:rPr>
      </w:pPr>
      <w:r>
        <w:rPr>
          <w:noProof/>
        </w:rPr>
        <w:drawing>
          <wp:inline distT="0" distB="0" distL="0" distR="0" wp14:anchorId="1AC3F3E2" wp14:editId="6A6FE11E">
            <wp:extent cx="3165475" cy="2110105"/>
            <wp:effectExtent l="0" t="0" r="0" b="0"/>
            <wp:docPr id="1531744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962" name="Imagen 1531744962"/>
                    <pic:cNvPicPr/>
                  </pic:nvPicPr>
                  <pic:blipFill>
                    <a:blip r:embed="rId14"/>
                    <a:stretch>
                      <a:fillRect/>
                    </a:stretch>
                  </pic:blipFill>
                  <pic:spPr>
                    <a:xfrm>
                      <a:off x="0" y="0"/>
                      <a:ext cx="3165475" cy="2110105"/>
                    </a:xfrm>
                    <a:prstGeom prst="rect">
                      <a:avLst/>
                    </a:prstGeom>
                  </pic:spPr>
                </pic:pic>
              </a:graphicData>
            </a:graphic>
          </wp:inline>
        </w:drawing>
      </w:r>
    </w:p>
    <w:p w14:paraId="5D703E29" w14:textId="5C50493A" w:rsidR="00C70DF3"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5EC8826D"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proofErr w:type="spellStart"/>
      <w:r>
        <w:rPr>
          <w:rFonts w:ascii="Times New Roman" w:hAnsi="Times New Roman" w:cs="Times New Roman"/>
          <w:b/>
          <w:bCs/>
        </w:rPr>
        <w:t>construccion</w:t>
      </w:r>
      <w:proofErr w:type="spellEnd"/>
      <w:r>
        <w:rPr>
          <w:rFonts w:ascii="Times New Roman" w:hAnsi="Times New Roman" w:cs="Times New Roman"/>
          <w:b/>
          <w:bCs/>
        </w:rPr>
        <w:t xml:space="preserve">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 xml:space="preserve">El sistema </w:t>
      </w:r>
      <w:proofErr w:type="spellStart"/>
      <w:r w:rsidRPr="00FA6F99">
        <w:rPr>
          <w:rFonts w:ascii="Times New Roman" w:hAnsi="Times New Roman" w:cs="Times New Roman"/>
          <w:bCs/>
        </w:rPr>
        <w:t>RiskTrail</w:t>
      </w:r>
      <w:proofErr w:type="spellEnd"/>
      <w:r w:rsidRPr="00FA6F99">
        <w:rPr>
          <w:rFonts w:ascii="Times New Roman" w:hAnsi="Times New Roman" w:cs="Times New Roman"/>
          <w:bCs/>
        </w:rPr>
        <w:t xml:space="preserve"> integra tres fórmulas científicas validadas para calcular el IDR en cada segmento de ruta: velocidad predictiva, costo metabólico y estrés térmico.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w:t>
      </w:r>
      <w:proofErr w:type="spellStart"/>
      <w:r>
        <w:rPr>
          <w:rFonts w:ascii="Times New Roman" w:hAnsi="Times New Roman" w:cs="Times New Roman"/>
        </w:rPr>
        <w:t>Irmischer</w:t>
      </w:r>
      <w:proofErr w:type="spellEnd"/>
      <w:r>
        <w:rPr>
          <w:rFonts w:ascii="Times New Roman" w:hAnsi="Times New Roman" w:cs="Times New Roman"/>
        </w:rPr>
        <w:t xml:space="preserve"> y Clarke [6]:</w:t>
      </w:r>
    </w:p>
    <w:p w14:paraId="3D3A51A9" w14:textId="062A0F85" w:rsidR="006C0306" w:rsidRDefault="006C0306" w:rsidP="004B1B21">
      <w:pPr>
        <w:spacing w:after="0" w:line="240" w:lineRule="auto"/>
        <w:ind w:firstLine="284"/>
        <w:jc w:val="both"/>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5"/>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v es la velocidad en km/h.</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6"/>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w:t>
      </w:r>
      <w:proofErr w:type="spellStart"/>
      <w:r w:rsidRPr="177A2382">
        <w:rPr>
          <w:rFonts w:ascii="Times New Roman" w:hAnsi="Times New Roman" w:cs="Times New Roman"/>
        </w:rPr>
        <w:t>kg·m</w:t>
      </w:r>
      <w:proofErr w:type="spellEnd"/>
      <w:r w:rsidRPr="177A2382">
        <w:rPr>
          <w:rFonts w:ascii="Times New Roman" w:hAnsi="Times New Roman" w:cs="Times New Roman"/>
        </w:rPr>
        <w:t>)) y un incremento progresivo conforme el descenso se vuelve más pronunciado ($C\approx3.6$ J/(</w:t>
      </w:r>
      <w:proofErr w:type="spellStart"/>
      <w:r w:rsidRPr="177A2382">
        <w:rPr>
          <w:rFonts w:ascii="Times New Roman" w:hAnsi="Times New Roman" w:cs="Times New Roman"/>
        </w:rPr>
        <w:t>kg·m</w:t>
      </w:r>
      <w:proofErr w:type="spellEnd"/>
      <w:r w:rsidRPr="177A2382">
        <w:rPr>
          <w:rFonts w:ascii="Times New Roman" w:hAnsi="Times New Roman" w:cs="Times New Roman"/>
        </w:rPr>
        <w:t>)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w:t>
      </w:r>
      <w:proofErr w:type="spellStart"/>
      <w:r>
        <w:rPr>
          <w:rFonts w:ascii="Times New Roman" w:hAnsi="Times New Roman" w:cs="Times New Roman"/>
        </w:rPr>
        <w:t>Pandolf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End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7"/>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En la implementación, la ecuación (3) requiere la velocidad calculada por (1) como entrada; el orquestador de la API (capa de aplicación) garantiza que los módulos </w:t>
      </w:r>
      <w:proofErr w:type="spellStart"/>
      <w:r w:rsidRPr="00460207">
        <w:rPr>
          <w:rFonts w:ascii="Times New Roman" w:hAnsi="Times New Roman" w:cs="Times New Roman"/>
        </w:rPr>
        <w:t>vel</w:t>
      </w:r>
      <w:proofErr w:type="spellEnd"/>
      <w:r w:rsidRPr="00460207">
        <w:rPr>
          <w:rFonts w:ascii="Times New Roman" w:hAnsi="Times New Roman" w:cs="Times New Roman"/>
        </w:rPr>
        <w:t> y </w:t>
      </w:r>
      <w:proofErr w:type="spellStart"/>
      <w:r w:rsidRPr="00460207">
        <w:rPr>
          <w:rFonts w:ascii="Times New Roman" w:hAnsi="Times New Roman" w:cs="Times New Roman"/>
        </w:rPr>
        <w:t>met</w:t>
      </w:r>
      <w:proofErr w:type="spellEnd"/>
      <w:r w:rsidRPr="00460207">
        <w:rPr>
          <w:rFonts w:ascii="Times New Roman" w:hAnsi="Times New Roman" w:cs="Times New Roman"/>
        </w:rPr>
        <w:t> se ejecuten en el orden de dependencia correcto antes de invocar a </w:t>
      </w:r>
      <w:proofErr w:type="spellStart"/>
      <w:r w:rsidRPr="00460207">
        <w:rPr>
          <w:rFonts w:ascii="Times New Roman" w:hAnsi="Times New Roman" w:cs="Times New Roman"/>
        </w:rPr>
        <w:t>rie</w:t>
      </w:r>
      <w:proofErr w:type="spellEnd"/>
      <w:r w:rsidRPr="00460207">
        <w:rPr>
          <w:rFonts w:ascii="Times New Roman" w:hAnsi="Times New Roman" w:cs="Times New Roman"/>
        </w:rPr>
        <w:t>.</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8"/>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w:t>
      </w:r>
      <w:proofErr w:type="spellStart"/>
      <w:r w:rsidRPr="177A2382">
        <w:rPr>
          <w:rFonts w:ascii="Times New Roman" w:hAnsi="Times New Roman" w:cs="Times New Roman"/>
        </w:rPr>
        <w:t>T_w</w:t>
      </w:r>
      <w:proofErr w:type="spellEnd"/>
      <w:r w:rsidRPr="177A2382">
        <w:rPr>
          <w:rFonts w:ascii="Times New Roman" w:hAnsi="Times New Roman" w:cs="Times New Roman"/>
        </w:rPr>
        <w:t>$, $</w:t>
      </w:r>
      <w:proofErr w:type="spellStart"/>
      <w:r w:rsidRPr="177A2382">
        <w:rPr>
          <w:rFonts w:ascii="Times New Roman" w:hAnsi="Times New Roman" w:cs="Times New Roman"/>
        </w:rPr>
        <w:t>T_g</w:t>
      </w:r>
      <w:proofErr w:type="spellEnd"/>
      <w:r w:rsidRPr="177A2382">
        <w:rPr>
          <w:rFonts w:ascii="Times New Roman" w:hAnsi="Times New Roman" w:cs="Times New Roman"/>
        </w:rPr>
        <w:t>$ y $</w:t>
      </w:r>
      <w:proofErr w:type="spellStart"/>
      <w:r w:rsidRPr="177A2382">
        <w:rPr>
          <w:rFonts w:ascii="Times New Roman" w:hAnsi="Times New Roman" w:cs="Times New Roman"/>
        </w:rPr>
        <w:t>T_a</w:t>
      </w:r>
      <w:proofErr w:type="spellEnd"/>
      <w:r w:rsidRPr="177A2382">
        <w:rPr>
          <w:rFonts w:ascii="Times New Roman" w:hAnsi="Times New Roman" w:cs="Times New Roman"/>
        </w:rPr>
        <w:t xml:space="preserve">$ son las temperaturas de bulbo húmedo, globo y ambiente respectivamente. La deriva </w:t>
      </w:r>
      <w:r w:rsidRPr="177A2382">
        <w:rPr>
          <w:rFonts w:ascii="Times New Roman" w:hAnsi="Times New Roman" w:cs="Times New Roman"/>
        </w:rPr>
        <w:lastRenderedPageBreak/>
        <w:t>cardiovascular se activa tras 20 minutos con WBGT &gt; 28 °C, incrementando el gasto metabólico proyectado en segmentos subsiguientes.</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0C3949E3"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IDR </w:t>
      </w:r>
      <w:r w:rsidR="00B03B8F" w:rsidRPr="00B03B8F">
        <w:rPr>
          <w:rFonts w:ascii="Times New Roman" w:hAnsi="Times New Roman" w:cs="Times New Roman"/>
        </w:rPr>
        <w:t xml:space="preserve">es el componente central de este trabajo y se define como </w:t>
      </w:r>
      <w:r w:rsidR="004B1B21" w:rsidRPr="177A2382">
        <w:rPr>
          <w:rFonts w:ascii="Times New Roman" w:hAnsi="Times New Roman" w:cs="Times New Roman"/>
        </w:rPr>
        <w:t>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19"/>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xml:space="preserve">. 2), ajustado por carga según </w:t>
      </w:r>
      <w:proofErr w:type="spellStart"/>
      <w:r w:rsidR="00FA708E" w:rsidRPr="00795652">
        <w:rPr>
          <w:rFonts w:ascii="Times New Roman" w:hAnsi="Times New Roman" w:cs="Times New Roman"/>
        </w:rPr>
        <w:t>Pandolf</w:t>
      </w:r>
      <w:proofErr w:type="spellEnd"/>
      <w:r w:rsidR="00FA708E" w:rsidRPr="00795652">
        <w:rPr>
          <w:rFonts w:ascii="Times New Roman" w:hAnsi="Times New Roman" w:cs="Times New Roman"/>
        </w:rPr>
        <w:t xml:space="preserve">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w:t>
      </w:r>
      <w:proofErr w:type="spellStart"/>
      <w:r w:rsidRPr="177A2382">
        <w:rPr>
          <w:rFonts w:ascii="Times New Roman" w:hAnsi="Times New Roman" w:cs="Times New Roman"/>
        </w:rPr>
        <w:t>ec</w:t>
      </w:r>
      <w:proofErr w:type="spellEnd"/>
      <w:r w:rsidRPr="177A2382">
        <w:rPr>
          <w:rFonts w:ascii="Times New Roman" w:hAnsi="Times New Roman" w:cs="Times New Roman"/>
        </w:rPr>
        <w:t>.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0"/>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 xml:space="preserve">que el efecto de la pendiente sobre el esfuerzo físico ya está parcialmente capturado en M̃ a través de las ecuaciones de Minetti y </w:t>
      </w:r>
      <w:proofErr w:type="spellStart"/>
      <w:r w:rsidR="003B4185" w:rsidRPr="003B4185">
        <w:rPr>
          <w:rFonts w:ascii="Times New Roman" w:hAnsi="Times New Roman" w:cs="Times New Roman"/>
        </w:rPr>
        <w:t>Pandolf</w:t>
      </w:r>
      <w:proofErr w:type="spellEnd"/>
      <w:r w:rsidR="003B4185" w:rsidRPr="003B4185">
        <w:rPr>
          <w:rFonts w:ascii="Times New Roman" w:hAnsi="Times New Roman" w:cs="Times New Roman"/>
        </w:rPr>
        <w:t>; T̃ aporta la dimensión cinemática y de fricción superficial que los modelos metabólicos no modelan directamente</w:t>
      </w:r>
      <w:r w:rsidRPr="177A2382">
        <w:rPr>
          <w:rFonts w:ascii="Times New Roman" w:hAnsi="Times New Roman" w:cs="Times New Roman"/>
        </w:rPr>
        <w:t>.</w:t>
      </w:r>
    </w:p>
    <w:p w14:paraId="4820BD50" w14:textId="0B2B555A" w:rsidR="004B1B21"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EndPr/>
        <w:sdtContent>
          <w:r w:rsidR="00B046D8" w:rsidRPr="003B65B0">
            <w:rPr>
              <w:rFonts w:ascii="Times New Roman" w:hAnsi="Times New Roman" w:cs="Times New Roman"/>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eGrid"/>
        <w:tblW w:w="2896" w:type="dxa"/>
        <w:tblLook w:val="04A0" w:firstRow="1" w:lastRow="0" w:firstColumn="1" w:lastColumn="0" w:noHBand="0" w:noVBand="1"/>
      </w:tblPr>
      <w:tblGrid>
        <w:gridCol w:w="572"/>
        <w:gridCol w:w="831"/>
        <w:gridCol w:w="1493"/>
      </w:tblGrid>
      <w:tr w:rsidR="00677452" w:rsidRPr="00FF3460" w14:paraId="1D6A1B08" w14:textId="77777777" w:rsidTr="00677452">
        <w:trPr>
          <w:trHeight w:val="1"/>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677452">
        <w:trPr>
          <w:trHeight w:val="1"/>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677452">
        <w:trPr>
          <w:trHeight w:val="1"/>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677452">
        <w:trPr>
          <w:trHeight w:val="1"/>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677452">
        <w:trPr>
          <w:trHeight w:val="1"/>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677452">
        <w:trPr>
          <w:trHeight w:val="1"/>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Pr="00AF28B2" w:rsidRDefault="00AF28B2" w:rsidP="00AF28B2">
      <w:pPr>
        <w:pStyle w:val="Leyendadetabla"/>
        <w:jc w:val="left"/>
        <w:rPr>
          <w:rFonts w:cs="Times New Roman"/>
          <w:b w:val="0"/>
          <w:bCs w:val="0"/>
        </w:rPr>
      </w:pPr>
      <w:r w:rsidRPr="00AF28B2">
        <w:rPr>
          <w:rStyle w:val="Strong"/>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 xml:space="preserve">Los archivos GPX se transforman en </w:t>
      </w:r>
      <w:proofErr w:type="spellStart"/>
      <w:r w:rsidR="004B1B21">
        <w:rPr>
          <w:rFonts w:ascii="Times New Roman" w:hAnsi="Times New Roman" w:cs="Times New Roman"/>
        </w:rPr>
        <w:t>linestrings</w:t>
      </w:r>
      <w:proofErr w:type="spellEnd"/>
      <w:r w:rsidR="004B1B21">
        <w:rPr>
          <w:rFonts w:ascii="Times New Roman" w:hAnsi="Times New Roman" w:cs="Times New Roman"/>
        </w:rPr>
        <w:t xml:space="preserve">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 xml:space="preserve">de </w:t>
      </w:r>
      <w:proofErr w:type="spellStart"/>
      <w:r w:rsidR="004B1B21">
        <w:rPr>
          <w:rFonts w:ascii="Times New Roman" w:hAnsi="Times New Roman" w:cs="Times New Roman"/>
        </w:rPr>
        <w:t>PostGIS</w:t>
      </w:r>
      <w:proofErr w:type="spellEnd"/>
      <w:r w:rsidR="004B1B21">
        <w:rPr>
          <w:rFonts w:ascii="Times New Roman" w:hAnsi="Times New Roman" w:cs="Times New Roman"/>
        </w:rPr>
        <w:t xml:space="preserve"> extrae la distancia planimétrica y el diferencial de elevación entre vértices para calcular gradientes exactos. </w:t>
      </w:r>
      <w:proofErr w:type="spellStart"/>
      <w:r w:rsidR="004B1B21">
        <w:rPr>
          <w:rFonts w:ascii="Times New Roman" w:hAnsi="Times New Roman" w:cs="Times New Roman"/>
        </w:rPr>
        <w:t>pgRouting</w:t>
      </w:r>
      <w:proofErr w:type="spellEnd"/>
      <w:r w:rsidR="004B1B21">
        <w:rPr>
          <w:rFonts w:ascii="Times New Roman" w:hAnsi="Times New Roman" w:cs="Times New Roman"/>
        </w:rPr>
        <w:t xml:space="preserve">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w:t>
      </w:r>
      <w:proofErr w:type="spellStart"/>
      <w:r w:rsidR="004B1B21">
        <w:rPr>
          <w:rFonts w:ascii="Times New Roman" w:hAnsi="Times New Roman" w:cs="Times New Roman"/>
        </w:rPr>
        <w:t>Meteo</w:t>
      </w:r>
      <w:proofErr w:type="spellEnd"/>
      <w:r w:rsidR="004B1B21">
        <w:rPr>
          <w:rFonts w:ascii="Times New Roman" w:hAnsi="Times New Roman" w:cs="Times New Roman"/>
        </w:rPr>
        <w:t xml:space="preserve">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3073235B" w14:textId="63C2B3B9" w:rsidR="00B03B8F" w:rsidRPr="003B65B0" w:rsidRDefault="00AF28B2" w:rsidP="007936BB">
      <w:pPr>
        <w:spacing w:after="0" w:line="240" w:lineRule="auto"/>
        <w:ind w:firstLine="284"/>
        <w:jc w:val="both"/>
        <w:rPr>
          <w:rFonts w:ascii="Times New Roman" w:hAnsi="Times New Roman" w:cs="Times New Roman"/>
        </w:rPr>
      </w:pPr>
      <w:r w:rsidRPr="00073599">
        <w:rPr>
          <w:rFonts w:asciiTheme="majorBidi" w:hAnsiTheme="majorBidi" w:cstheme="majorBidi"/>
        </w:rPr>
        <w:t xml:space="preserve"> </w:t>
      </w:r>
      <w:r w:rsidR="00B03B8F" w:rsidRPr="007936BB">
        <w:rPr>
          <w:rFonts w:ascii="Times New Roman" w:hAnsi="Times New Roman" w:cs="Times New Roman"/>
        </w:rPr>
        <w:t>Se evaluó el tiempo de respuesta para dos rutas reales. El Volcán Barú (27.82 km, 279 segmentos) se procesó en 0.36 s; el Camino de Cruces (23.53 km, 236 segmentos) en 0.12 s; y una versión de mayor resolución espacial (557 segmentos) en 0.41 s. En todos los escenarios evaluados, el tiempo de procesamiento se mantuvo por debajo de 0.5 s.</w:t>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 xml:space="preserve">Asimetría </w:t>
            </w:r>
            <w:proofErr w:type="spellStart"/>
            <w:r w:rsidRPr="00667416">
              <w:rPr>
                <w:b w:val="0"/>
                <w:bCs w:val="0"/>
              </w:rPr>
              <w:t>asc</w:t>
            </w:r>
            <w:proofErr w:type="spellEnd"/>
            <w:r w:rsidRPr="00667416">
              <w:rPr>
                <w:b w:val="0"/>
                <w:bCs w:val="0"/>
              </w:rPr>
              <w:t>/</w:t>
            </w:r>
            <w:proofErr w:type="spellStart"/>
            <w:r w:rsidRPr="00667416">
              <w:rPr>
                <w:b w:val="0"/>
                <w:bCs w:val="0"/>
              </w:rPr>
              <w:t>desc</w:t>
            </w:r>
            <w:proofErr w:type="spellEnd"/>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Pr="00B03B8F" w:rsidRDefault="00AF28B2" w:rsidP="006C649C">
      <w:pPr>
        <w:pStyle w:val="Leyendadetabla"/>
        <w:jc w:val="left"/>
        <w:rPr>
          <w:rFonts w:cs="Times New Roman"/>
          <w:color w:val="1F2328"/>
          <w:shd w:val="clear" w:color="auto" w:fill="FFFFFF"/>
        </w:rPr>
      </w:pPr>
      <w:r w:rsidRPr="00B03B8F">
        <w:rPr>
          <w:rStyle w:val="Strong"/>
          <w:rFonts w:cs="Times New Roman"/>
          <w:b/>
          <w:bCs/>
          <w:color w:val="1F2328"/>
          <w:shd w:val="clear" w:color="auto" w:fill="FFFFFF"/>
        </w:rPr>
        <w:t>Tabla 4.</w:t>
      </w:r>
      <w:r w:rsidRPr="00B03B8F">
        <w:rPr>
          <w:rFonts w:cs="Times New Roman"/>
          <w:color w:val="1F2328"/>
          <w:shd w:val="clear" w:color="auto" w:fill="FFFFFF"/>
        </w:rPr>
        <w:t> </w:t>
      </w:r>
      <w:r w:rsidRPr="00B03B8F">
        <w:rPr>
          <w:rFonts w:cs="Times New Roman"/>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545F8B69"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w:t>
      </w:r>
      <w:r w:rsidR="00B03B8F" w:rsidRPr="006F6C7B">
        <w:rPr>
          <w:rFonts w:ascii="Times New Roman" w:hAnsi="Times New Roman" w:cs="Times New Roman"/>
        </w:rPr>
        <w:t>observó</w:t>
      </w:r>
      <w:r w:rsidRPr="177A2382">
        <w:rPr>
          <w:rFonts w:ascii="Times New Roman" w:hAnsi="Times New Roman" w:cs="Times New Roman"/>
        </w:rPr>
        <w:t xml:space="preserve"> que el IDR asigna puntuaciones distintas al ascenso y al descenso: un segmento al +33 % recibió nivel 2, frente a nivel 1 para uno comparable al −35 %</w:t>
      </w:r>
      <w:r w:rsidR="00B03B8F" w:rsidRPr="00B03B8F">
        <w:rPr>
          <w:rFonts w:ascii="Times New Roman" w:hAnsi="Times New Roman" w:cs="Times New Roman"/>
        </w:rPr>
        <w:t xml:space="preserve">, </w:t>
      </w:r>
      <w:r w:rsidR="00B03B8F" w:rsidRPr="006F6C7B">
        <w:rPr>
          <w:rFonts w:ascii="Times New Roman" w:hAnsi="Times New Roman" w:cs="Times New Roman"/>
        </w:rPr>
        <w:t>lo que refleja la diferenciación entre ambas condiciones de marcha incorporada en el sistema</w:t>
      </w:r>
      <w:r w:rsidR="00B03B8F" w:rsidRPr="00B03B8F">
        <w:rPr>
          <w:rFonts w:ascii="Times New Roman" w:hAnsi="Times New Roman" w:cs="Times New Roman"/>
        </w:rPr>
        <w:t>.</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4.4 Sensibilidad climática</w:t>
      </w:r>
    </w:p>
    <w:p w14:paraId="3FD92386" w14:textId="15DC7FEB" w:rsidR="004B1B21" w:rsidRPr="004B4688" w:rsidRDefault="004B1B21" w:rsidP="004B4688">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xml:space="preserve">) permite comparar la misma ruta bajo distintas condiciones ambientales. Se simuló </w:t>
      </w:r>
      <w:r w:rsidR="00B03B8F" w:rsidRPr="006F6C7B">
        <w:rPr>
          <w:rFonts w:asciiTheme="majorBidi" w:hAnsiTheme="majorBidi" w:cstheme="majorBidi"/>
          <w:lang w:val="es-ES"/>
        </w:rPr>
        <w:t xml:space="preserve">un escenario de calor extremo </w:t>
      </w:r>
      <w:r w:rsidR="007A02F5" w:rsidRPr="006F6C7B">
        <w:rPr>
          <w:rFonts w:asciiTheme="majorBidi" w:hAnsiTheme="majorBidi" w:cstheme="majorBidi"/>
          <w:lang w:val="es-ES"/>
        </w:rPr>
        <w:t>sobre la ruta de camino de cruces</w:t>
      </w:r>
      <w:r w:rsidRPr="006F6C7B">
        <w:rPr>
          <w:rFonts w:asciiTheme="majorBidi" w:hAnsiTheme="majorBidi" w:cstheme="majorBidi"/>
          <w:lang w:val="es-ES"/>
        </w:rPr>
        <w:t xml:space="preserve">. </w:t>
      </w:r>
      <w:r w:rsidR="00B03B8F" w:rsidRPr="006F6C7B">
        <w:rPr>
          <w:rFonts w:asciiTheme="majorBidi" w:hAnsiTheme="majorBidi" w:cstheme="majorBidi"/>
          <w:lang w:val="es-ES"/>
        </w:rPr>
        <w:t>Bajo estas condiciones, el modelo estimó un incremento del esfuerzo asociado a la deriva cardiovascular</w:t>
      </w:r>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0834A7B2" w14:textId="6B4BECA7" w:rsidR="004B1B21" w:rsidRDefault="007905F7" w:rsidP="00C73A2F">
      <w:pPr>
        <w:spacing w:after="0" w:line="240" w:lineRule="auto"/>
        <w:rPr>
          <w:rFonts w:ascii="Times New Roman" w:hAnsi="Times New Roman" w:cs="Times New Roman"/>
        </w:rPr>
      </w:pPr>
      <w:r w:rsidRPr="007905F7">
        <w:rPr>
          <w:rFonts w:ascii="Times New Roman" w:hAnsi="Times New Roman" w:cs="Times New Roman"/>
          <w:noProof/>
        </w:rPr>
        <w:drawing>
          <wp:inline distT="0" distB="0" distL="0" distR="0" wp14:anchorId="5AC2B17C" wp14:editId="6FEB2641">
            <wp:extent cx="2846717" cy="212026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1"/>
                    <a:stretch>
                      <a:fillRect/>
                    </a:stretch>
                  </pic:blipFill>
                  <pic:spPr>
                    <a:xfrm>
                      <a:off x="0" y="0"/>
                      <a:ext cx="2846717" cy="2120263"/>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26F5A35"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 xml:space="preserve">dificultad reconocida internacionalmente, </w:t>
      </w:r>
      <w:r w:rsidR="00661168" w:rsidRPr="00661168">
        <w:rPr>
          <w:rFonts w:ascii="Times New Roman" w:hAnsi="Times New Roman" w:cs="Times New Roman"/>
        </w:rPr>
        <w:t>dando contexto inmediato al usuario sin necesidad de interpretar valores numéricos del IDR.</w:t>
      </w:r>
    </w:p>
    <w:p w14:paraId="18A2716C" w14:textId="27B5F981" w:rsidR="004B1B21" w:rsidRDefault="008557FC" w:rsidP="00C73A2F">
      <w:pPr>
        <w:spacing w:after="0" w:line="240" w:lineRule="auto"/>
        <w:rPr>
          <w:rFonts w:ascii="Times New Roman" w:hAnsi="Times New Roman" w:cs="Times New Roman"/>
        </w:rPr>
      </w:pPr>
      <w:r w:rsidRPr="008557FC">
        <w:rPr>
          <w:rFonts w:ascii="Times New Roman" w:hAnsi="Times New Roman" w:cs="Times New Roman"/>
          <w:noProof/>
        </w:rPr>
        <w:drawing>
          <wp:inline distT="0" distB="0" distL="0" distR="0" wp14:anchorId="0B3182BD" wp14:editId="6D6B6E7E">
            <wp:extent cx="2307102" cy="1307465"/>
            <wp:effectExtent l="0" t="0" r="4445" b="635"/>
            <wp:docPr id="179501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8167" name=""/>
                    <pic:cNvPicPr/>
                  </pic:nvPicPr>
                  <pic:blipFill rotWithShape="1">
                    <a:blip r:embed="rId22"/>
                    <a:srcRect t="6562" b="6281"/>
                    <a:stretch>
                      <a:fillRect/>
                    </a:stretch>
                  </pic:blipFill>
                  <pic:spPr bwMode="auto">
                    <a:xfrm>
                      <a:off x="0" y="0"/>
                      <a:ext cx="2357324" cy="1335927"/>
                    </a:xfrm>
                    <a:prstGeom prst="rect">
                      <a:avLst/>
                    </a:prstGeom>
                    <a:ln>
                      <a:noFill/>
                    </a:ln>
                    <a:extLst>
                      <a:ext uri="{53640926-AAD7-44D8-BBD7-CCE9431645EC}">
                        <a14:shadowObscured xmlns:a14="http://schemas.microsoft.com/office/drawing/2010/main"/>
                      </a:ext>
                    </a:extLst>
                  </pic:spPr>
                </pic:pic>
              </a:graphicData>
            </a:graphic>
          </wp:inline>
        </w:drawing>
      </w:r>
    </w:p>
    <w:p w14:paraId="47C44F43" w14:textId="15ACB2B8" w:rsidR="00C73A2F" w:rsidRPr="008557FC" w:rsidRDefault="00C73A2F" w:rsidP="00C73A2F">
      <w:pPr>
        <w:pStyle w:val="Leyendadetabla"/>
        <w:jc w:val="left"/>
      </w:pPr>
      <w:r>
        <w:t xml:space="preserve">Figura 3.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19642D6C" w14:textId="32E87F81" w:rsidR="00661168" w:rsidRPr="006F6C7B" w:rsidRDefault="00B90D4E" w:rsidP="00661168">
      <w:pPr>
        <w:spacing w:after="0" w:line="240" w:lineRule="auto"/>
        <w:jc w:val="both"/>
        <w:rPr>
          <w:rFonts w:asciiTheme="majorBidi" w:hAnsiTheme="majorBidi" w:cstheme="majorBidi"/>
          <w:lang w:val="es-ES"/>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w:t>
      </w:r>
      <w:r w:rsidR="004B1B21" w:rsidRPr="006F6C7B">
        <w:rPr>
          <w:rFonts w:asciiTheme="majorBidi" w:hAnsiTheme="majorBidi" w:cstheme="majorBidi"/>
          <w:lang w:val="es-ES"/>
        </w:rPr>
        <w:t xml:space="preserve">tiempo real para producir una clasificación de riesgo por segmento, </w:t>
      </w:r>
      <w:r w:rsidR="00661168" w:rsidRPr="006F6C7B">
        <w:rPr>
          <w:rFonts w:asciiTheme="majorBidi" w:hAnsiTheme="majorBidi" w:cstheme="majorBidi"/>
          <w:lang w:val="es-ES"/>
        </w:rPr>
        <w:t xml:space="preserve">A diferencia de plataformas como </w:t>
      </w:r>
      <w:proofErr w:type="spellStart"/>
      <w:r w:rsidR="00661168" w:rsidRPr="006F6C7B">
        <w:rPr>
          <w:rFonts w:asciiTheme="majorBidi" w:hAnsiTheme="majorBidi" w:cstheme="majorBidi"/>
          <w:lang w:val="es-ES"/>
        </w:rPr>
        <w:t>AllTrails</w:t>
      </w:r>
      <w:proofErr w:type="spellEnd"/>
      <w:r w:rsidR="00661168" w:rsidRPr="006F6C7B">
        <w:rPr>
          <w:rFonts w:asciiTheme="majorBidi" w:hAnsiTheme="majorBidi" w:cstheme="majorBidi"/>
          <w:lang w:val="es-ES"/>
        </w:rPr>
        <w:t xml:space="preserve"> o </w:t>
      </w:r>
      <w:proofErr w:type="spellStart"/>
      <w:r w:rsidR="00661168" w:rsidRPr="006F6C7B">
        <w:rPr>
          <w:rFonts w:asciiTheme="majorBidi" w:hAnsiTheme="majorBidi" w:cstheme="majorBidi"/>
          <w:lang w:val="es-ES"/>
        </w:rPr>
        <w:t>Wikiloc</w:t>
      </w:r>
      <w:proofErr w:type="spellEnd"/>
      <w:r w:rsidR="00661168" w:rsidRPr="006F6C7B">
        <w:rPr>
          <w:rFonts w:asciiTheme="majorBidi" w:hAnsiTheme="majorBidi" w:cstheme="majorBidi"/>
          <w:lang w:val="es-ES"/>
        </w:rPr>
        <w:t>, la propuesta incorpora variables climáticas y fisiológicas que permiten evaluar cambios en las condiciones de una ruta.</w:t>
      </w:r>
    </w:p>
    <w:p w14:paraId="5F774867" w14:textId="47D3C73A" w:rsidR="004B1B21" w:rsidRPr="00661168" w:rsidRDefault="004B1B21" w:rsidP="00661168">
      <w:pPr>
        <w:spacing w:after="0" w:line="240" w:lineRule="auto"/>
        <w:ind w:firstLine="284"/>
        <w:jc w:val="both"/>
        <w:rPr>
          <w:rFonts w:ascii="Times New Roman" w:hAnsi="Times New Roman" w:cs="Times New Roman"/>
        </w:rPr>
      </w:pPr>
      <w:r w:rsidRPr="006F6C7B">
        <w:rPr>
          <w:rFonts w:asciiTheme="majorBidi" w:hAnsiTheme="majorBidi" w:cstheme="majorBidi"/>
          <w:lang w:val="es-ES"/>
        </w:rPr>
        <w:t xml:space="preserve">La selección de modelos biomecánicos y climáticos produjo </w:t>
      </w:r>
      <w:r w:rsidR="00661168" w:rsidRPr="006F6C7B">
        <w:rPr>
          <w:rFonts w:asciiTheme="majorBidi" w:hAnsiTheme="majorBidi" w:cstheme="majorBidi"/>
          <w:lang w:val="es-ES"/>
        </w:rPr>
        <w:t xml:space="preserve">resultados </w:t>
      </w:r>
      <w:r w:rsidRPr="006F6C7B">
        <w:rPr>
          <w:rFonts w:asciiTheme="majorBidi" w:hAnsiTheme="majorBidi" w:cstheme="majorBidi"/>
          <w:lang w:val="es-ES"/>
        </w:rPr>
        <w:t xml:space="preserve">consistentes con los datos de prueba, </w:t>
      </w:r>
      <w:r w:rsidR="00661168" w:rsidRPr="006F6C7B">
        <w:rPr>
          <w:rFonts w:asciiTheme="majorBidi" w:hAnsiTheme="majorBidi" w:cstheme="majorBidi"/>
          <w:lang w:val="es-ES"/>
        </w:rPr>
        <w:t>respaldando las</w:t>
      </w:r>
      <w:r w:rsidRPr="006F6C7B">
        <w:rPr>
          <w:rFonts w:asciiTheme="majorBidi" w:hAnsiTheme="majorBidi" w:cstheme="majorBidi"/>
          <w:lang w:val="es-ES"/>
        </w:rPr>
        <w:t xml:space="preserve"> decisiones de diseño. No obstante, el IDR </w:t>
      </w:r>
      <w:r w:rsidR="00661168" w:rsidRPr="006F6C7B">
        <w:rPr>
          <w:rFonts w:asciiTheme="majorBidi" w:hAnsiTheme="majorBidi" w:cstheme="majorBidi"/>
          <w:lang w:val="es-ES"/>
        </w:rPr>
        <w:t xml:space="preserve">sigue siendo una propuesta </w:t>
      </w:r>
      <w:r w:rsidRPr="006F6C7B">
        <w:rPr>
          <w:rFonts w:asciiTheme="majorBidi" w:hAnsiTheme="majorBidi" w:cstheme="majorBidi"/>
          <w:lang w:val="es-ES"/>
        </w:rPr>
        <w:t>pendiente de validación empírica;</w:t>
      </w:r>
      <w:r w:rsidR="00661168" w:rsidRPr="006F6C7B">
        <w:rPr>
          <w:rFonts w:asciiTheme="majorBidi" w:hAnsiTheme="majorBidi" w:cstheme="majorBidi"/>
          <w:lang w:val="es-ES"/>
        </w:rPr>
        <w:t xml:space="preserve"> por ello su</w:t>
      </w:r>
      <w:r w:rsidRPr="006F6C7B">
        <w:rPr>
          <w:rFonts w:asciiTheme="majorBidi" w:hAnsiTheme="majorBidi" w:cstheme="majorBidi"/>
          <w:lang w:val="es-ES"/>
        </w:rPr>
        <w:t xml:space="preserve"> uso en campo debe complementarse con el criterio del excursionista e información oficial de los gestores del área protegida. </w:t>
      </w:r>
      <w:r w:rsidR="00661168" w:rsidRPr="006F6C7B">
        <w:rPr>
          <w:rFonts w:asciiTheme="majorBidi" w:hAnsiTheme="majorBidi" w:cstheme="majorBidi"/>
          <w:lang w:val="es-ES"/>
        </w:rPr>
        <w:t xml:space="preserve">Como trabajo futuro, se </w:t>
      </w:r>
      <w:r w:rsidR="00F54ACF" w:rsidRPr="006F6C7B">
        <w:rPr>
          <w:rFonts w:asciiTheme="majorBidi" w:hAnsiTheme="majorBidi" w:cstheme="majorBidi"/>
          <w:lang w:val="es-ES"/>
        </w:rPr>
        <w:t>plantea personalizar</w:t>
      </w:r>
      <w:r w:rsidRPr="006F6C7B">
        <w:rPr>
          <w:rFonts w:asciiTheme="majorBidi" w:hAnsiTheme="majorBidi" w:cstheme="majorBidi"/>
          <w:lang w:val="es-ES"/>
        </w:rPr>
        <w:t xml:space="preserve"> los cálculos según el perfil del excursionista condición física</w:t>
      </w:r>
      <w:r w:rsidRPr="00661168">
        <w:rPr>
          <w:rFonts w:ascii="Times New Roman" w:hAnsi="Times New Roman" w:cs="Times New Roman"/>
        </w:rPr>
        <w:t>, edad y carga</w:t>
      </w:r>
      <w:r w:rsidR="00661168">
        <w:rPr>
          <w:rFonts w:ascii="Times New Roman" w:hAnsi="Times New Roman" w:cs="Times New Roman"/>
        </w:rPr>
        <w:t xml:space="preserve"> </w:t>
      </w:r>
      <w:r w:rsidRPr="00661168">
        <w:rPr>
          <w:rFonts w:ascii="Times New Roman" w:hAnsi="Times New Roman" w:cs="Times New Roman"/>
        </w:rPr>
        <w:t>en lugar del perfil genérico actual.</w:t>
      </w:r>
    </w:p>
    <w:p w14:paraId="7E2182A3" w14:textId="77777777" w:rsidR="004B1B21" w:rsidRPr="00051AC4" w:rsidRDefault="004B1B21" w:rsidP="004B1B21">
      <w:pPr>
        <w:spacing w:after="0" w:line="240" w:lineRule="auto"/>
        <w:jc w:val="both"/>
        <w:rPr>
          <w:rFonts w:ascii="Times New Roman" w:hAnsi="Times New Roman" w:cs="Times New Roman"/>
        </w:rPr>
      </w:pP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04108C21" w:rsidR="004B1B21" w:rsidRPr="008735CB" w:rsidRDefault="004B1B21" w:rsidP="00661168">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IDR no ha sido contrastado contra percepción de esfuerzo, tiempos reales ni incidentes documentados; sus pesos son una propuesta inicial razonada, no el resultado de ajuste empírico. </w:t>
      </w:r>
      <w:r w:rsidR="00C2089A" w:rsidRPr="006F6C7B">
        <w:rPr>
          <w:rFonts w:ascii="Times New Roman" w:hAnsi="Times New Roman" w:cs="Times New Roman"/>
        </w:rPr>
        <w:t xml:space="preserve">En consecuencia, una calibración futura podría modificar los </w:t>
      </w:r>
      <w:r w:rsidR="006F6C7B" w:rsidRPr="006F6C7B">
        <w:rPr>
          <w:rFonts w:ascii="Times New Roman" w:hAnsi="Times New Roman" w:cs="Times New Roman"/>
        </w:rPr>
        <w:t>valores actualmente utilizados</w:t>
      </w:r>
      <w:r w:rsidR="006F6C7B">
        <w:rPr>
          <w:rFonts w:ascii="Times New Roman" w:hAnsi="Times New Roman" w:cs="Times New Roman"/>
        </w:rPr>
        <w:t>.</w:t>
      </w:r>
    </w:p>
    <w:p w14:paraId="2334DB87" w14:textId="6043C149" w:rsidR="004B1B21" w:rsidRDefault="00B90D4E" w:rsidP="003B65B0">
      <w:pPr>
        <w:spacing w:after="0" w:line="240" w:lineRule="auto"/>
        <w:jc w:val="both"/>
        <w:rPr>
          <w:rFonts w:ascii="Times New Roman" w:hAnsi="Times New Roman" w:cs="Times New Roman"/>
        </w:rPr>
      </w:pPr>
      <w:r>
        <w:rPr>
          <w:rFonts w:ascii="Times New Roman" w:hAnsi="Times New Roman" w:cs="Times New Roman"/>
        </w:rPr>
        <w:t xml:space="preserve">      </w:t>
      </w:r>
      <w:r w:rsidR="00C2089A">
        <w:rPr>
          <w:rFonts w:ascii="Times New Roman" w:hAnsi="Times New Roman" w:cs="Times New Roman"/>
        </w:rPr>
        <w:t xml:space="preserve">Los </w:t>
      </w:r>
      <w:r w:rsidR="004B1B21" w:rsidRPr="177A2382">
        <w:rPr>
          <w:rFonts w:ascii="Times New Roman" w:hAnsi="Times New Roman" w:cs="Times New Roman"/>
        </w:rPr>
        <w:t>gradientes dependen de la resolución del DEM; el perfil de usuario es genérico (sin condición física, edad ni historial de lesiones); el WBGT se estima desde Open-Meteo en lugar de medirse en sitio; el sistema requiere conectividad para datos en tiempo real, limitando su uso offline; y la CCR aún no modula el IDR por segmento.</w:t>
      </w:r>
    </w:p>
    <w:p w14:paraId="33461655" w14:textId="77777777" w:rsidR="003B65B0" w:rsidRPr="008735CB" w:rsidRDefault="003B65B0" w:rsidP="003B65B0">
      <w:pPr>
        <w:spacing w:after="0" w:line="240" w:lineRule="auto"/>
        <w:jc w:val="both"/>
        <w:rPr>
          <w:rFonts w:ascii="Times New Roman" w:hAnsi="Times New Roman" w:cs="Times New Roman"/>
        </w:rPr>
      </w:pP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3B936BA0"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demuestra la viabilidad técnica de integrar modelos biomecánicos validados, datos meteorológicos en tiempo real y enrutamiento espacial adaptativo para rutas de senderismo, </w:t>
      </w:r>
      <w:r w:rsidR="003522BC" w:rsidRPr="003522BC">
        <w:rPr>
          <w:rFonts w:ascii="Times New Roman" w:hAnsi="Times New Roman" w:cs="Times New Roman"/>
        </w:rPr>
        <w:t>clasificando segmentos de riesgo a partir de variables biomecánicas, climáticas y espaciales</w:t>
      </w:r>
      <w:r>
        <w:rPr>
          <w:rFonts w:ascii="Times New Roman" w:hAnsi="Times New Roman" w:cs="Times New Roman"/>
        </w:rPr>
        <w:t>. La arquitectura modular permite incorporar nuevos perfiles de usuario, sensores IoT y la metodología de capacidad de carga turística como capa de gestión; el trabajo futuro contempla la validación en campo y la personalización del perfil del excursionista.</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w:t>
          </w:r>
          <w:proofErr w:type="spellStart"/>
          <w:r w:rsidRPr="00774964">
            <w:rPr>
              <w:rFonts w:ascii="Times New Roman" w:eastAsia="Times New Roman" w:hAnsi="Times New Roman" w:cs="Times New Roman"/>
              <w:color w:val="000000"/>
              <w:sz w:val="16"/>
            </w:rPr>
            <w:t>Kms</w:t>
          </w:r>
          <w:proofErr w:type="spellEnd"/>
          <w:r w:rsidRPr="00774964">
            <w:rPr>
              <w:rFonts w:ascii="Times New Roman" w:eastAsia="Times New Roman" w:hAnsi="Times New Roman" w:cs="Times New Roman"/>
              <w:color w:val="000000"/>
              <w:sz w:val="16"/>
            </w:rPr>
            <w:t xml:space="preserve">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lastRenderedPageBreak/>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Environ. </w:t>
          </w:r>
          <w:proofErr w:type="spellStart"/>
          <w:r w:rsidRPr="00774964">
            <w:rPr>
              <w:rFonts w:ascii="Times New Roman" w:eastAsia="Times New Roman" w:hAnsi="Times New Roman" w:cs="Times New Roman"/>
              <w:i/>
              <w:iCs/>
              <w:color w:val="000000"/>
              <w:sz w:val="16"/>
              <w:lang w:val="fr-FR"/>
            </w:rPr>
            <w:t>Exerc</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w:t>
          </w:r>
          <w:r w:rsidRPr="00774964">
            <w:rPr>
              <w:rFonts w:ascii="Times New Roman" w:eastAsia="Times New Roman" w:hAnsi="Times New Roman" w:cs="Times New Roman"/>
              <w:color w:val="000000"/>
              <w:sz w:val="16"/>
              <w:lang w:val="fr-FR"/>
            </w:rPr>
            <w:t xml:space="preserve">, vol. 43, no. 4, pp. 577–581, 1977, </w:t>
          </w:r>
          <w:proofErr w:type="spellStart"/>
          <w:proofErr w:type="gramStart"/>
          <w:r w:rsidRPr="00774964">
            <w:rPr>
              <w:rFonts w:ascii="Times New Roman" w:eastAsia="Times New Roman" w:hAnsi="Times New Roman" w:cs="Times New Roman"/>
              <w:color w:val="000000"/>
              <w:sz w:val="16"/>
              <w:lang w:val="fr-FR"/>
            </w:rPr>
            <w:t>doi</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M. Cifuentes, “</w:t>
          </w:r>
          <w:proofErr w:type="spellStart"/>
          <w:r w:rsidRPr="00774964">
            <w:rPr>
              <w:rFonts w:ascii="Times New Roman" w:eastAsia="Times New Roman" w:hAnsi="Times New Roman" w:cs="Times New Roman"/>
              <w:color w:val="000000"/>
              <w:sz w:val="16"/>
            </w:rPr>
            <w:t>Determinacion</w:t>
          </w:r>
          <w:proofErr w:type="spellEnd"/>
          <w:r w:rsidRPr="00774964">
            <w:rPr>
              <w:rFonts w:ascii="Times New Roman" w:eastAsia="Times New Roman" w:hAnsi="Times New Roman" w:cs="Times New Roman"/>
              <w:color w:val="000000"/>
              <w:sz w:val="16"/>
            </w:rPr>
            <w:t xml:space="preserve"> De Capacidad De Carga </w:t>
          </w:r>
          <w:proofErr w:type="spellStart"/>
          <w:r w:rsidRPr="00774964">
            <w:rPr>
              <w:rFonts w:ascii="Times New Roman" w:eastAsia="Times New Roman" w:hAnsi="Times New Roman" w:cs="Times New Roman"/>
              <w:color w:val="000000"/>
              <w:sz w:val="16"/>
            </w:rPr>
            <w:t>Turistica</w:t>
          </w:r>
          <w:proofErr w:type="spellEnd"/>
          <w:r w:rsidRPr="00774964">
            <w:rPr>
              <w:rFonts w:ascii="Times New Roman" w:eastAsia="Times New Roman" w:hAnsi="Times New Roman" w:cs="Times New Roman"/>
              <w:color w:val="000000"/>
              <w:sz w:val="16"/>
            </w:rPr>
            <w:t xml:space="preserve"> En Areas Protegidas,” </w:t>
          </w:r>
          <w:proofErr w:type="spellStart"/>
          <w:r w:rsidRPr="00774964">
            <w:rPr>
              <w:rFonts w:ascii="Times New Roman" w:eastAsia="Times New Roman" w:hAnsi="Times New Roman" w:cs="Times New Roman"/>
              <w:i/>
              <w:iCs/>
              <w:color w:val="000000"/>
              <w:sz w:val="16"/>
            </w:rPr>
            <w:t>Turialba</w:t>
          </w:r>
          <w:proofErr w:type="spellEnd"/>
          <w:r w:rsidRPr="00774964">
            <w:rPr>
              <w:rFonts w:ascii="Times New Roman" w:eastAsia="Times New Roman" w:hAnsi="Times New Roman" w:cs="Times New Roman"/>
              <w:i/>
              <w:iCs/>
              <w:color w:val="000000"/>
              <w:sz w:val="16"/>
            </w:rPr>
            <w:t xml:space="preserve"> (Costa Rica): CATIE</w:t>
          </w:r>
          <w:r w:rsidRPr="00774964">
            <w:rPr>
              <w:rFonts w:ascii="Times New Roman" w:eastAsia="Times New Roman" w:hAnsi="Times New Roman" w:cs="Times New Roman"/>
              <w:color w:val="000000"/>
              <w:sz w:val="16"/>
            </w:rPr>
            <w:t xml:space="preserve">, p. 23, 1992,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w:t>
          </w:r>
          <w:r w:rsidRPr="00774964">
            <w:rPr>
              <w:rFonts w:ascii="Times New Roman" w:eastAsia="Times New Roman" w:hAnsi="Times New Roman" w:cs="Times New Roman"/>
              <w:color w:val="000000"/>
              <w:sz w:val="16"/>
              <w:lang w:val="en-US"/>
            </w:rPr>
            <w:t xml:space="preserve">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 xml:space="preserve">“(PDF) Three Presentations </w:t>
          </w:r>
          <w:proofErr w:type="gramStart"/>
          <w:r w:rsidRPr="00774964">
            <w:rPr>
              <w:rFonts w:ascii="Times New Roman" w:eastAsia="Times New Roman" w:hAnsi="Times New Roman" w:cs="Times New Roman"/>
              <w:color w:val="000000"/>
              <w:sz w:val="16"/>
              <w:lang w:val="en-US"/>
            </w:rPr>
            <w:t>On</w:t>
          </w:r>
          <w:proofErr w:type="gramEnd"/>
          <w:r w:rsidRPr="00774964">
            <w:rPr>
              <w:rFonts w:ascii="Times New Roman" w:eastAsia="Times New Roman" w:hAnsi="Times New Roman" w:cs="Times New Roman"/>
              <w:color w:val="000000"/>
              <w:sz w:val="16"/>
              <w:lang w:val="en-US"/>
            </w:rPr>
            <w:t xml:space="preserve"> Geographical Analysis </w:t>
          </w:r>
          <w:proofErr w:type="gramStart"/>
          <w:r w:rsidRPr="00774964">
            <w:rPr>
              <w:rFonts w:ascii="Times New Roman" w:eastAsia="Times New Roman" w:hAnsi="Times New Roman" w:cs="Times New Roman"/>
              <w:color w:val="000000"/>
              <w:sz w:val="16"/>
              <w:lang w:val="en-US"/>
            </w:rPr>
            <w:t>And</w:t>
          </w:r>
          <w:proofErr w:type="gramEnd"/>
          <w:r w:rsidRPr="00774964">
            <w:rPr>
              <w:rFonts w:ascii="Times New Roman" w:eastAsia="Times New Roman" w:hAnsi="Times New Roman" w:cs="Times New Roman"/>
              <w:color w:val="000000"/>
              <w:sz w:val="16"/>
              <w:lang w:val="en-US"/>
            </w:rPr>
            <w:t xml:space="preserve">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Aragon, “MIDE.”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3"/>
      <w:headerReference w:type="default" r:id="rId24"/>
      <w:headerReference w:type="first" r:id="rId25"/>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27A4E" w14:textId="77777777" w:rsidR="00BB5A7A" w:rsidRDefault="00BB5A7A">
      <w:pPr>
        <w:spacing w:after="0" w:line="240" w:lineRule="auto"/>
      </w:pPr>
      <w:r>
        <w:separator/>
      </w:r>
    </w:p>
  </w:endnote>
  <w:endnote w:type="continuationSeparator" w:id="0">
    <w:p w14:paraId="63A29405" w14:textId="77777777" w:rsidR="00BB5A7A" w:rsidRDefault="00BB5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BB5A7A"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End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End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EndPr/>
    <w:sdtContent>
      <w:p w14:paraId="7B747D33"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Footer"/>
          <w:jc w:val="center"/>
          <w:rPr>
            <w:rFonts w:ascii="Times New Roman" w:hAnsi="Times New Roman" w:cs="Times New Roman"/>
            <w:sz w:val="18"/>
            <w:szCs w:val="18"/>
          </w:rPr>
        </w:pPr>
      </w:p>
      <w:p w14:paraId="2007BD4F" w14:textId="77777777" w:rsidR="004B1B21" w:rsidRPr="00D640D7" w:rsidRDefault="00BB5A7A" w:rsidP="00211371">
        <w:pPr>
          <w:pStyle w:val="Footer"/>
          <w:rPr>
            <w:rFonts w:ascii="Times New Roman" w:hAnsi="Times New Roman" w:cs="Times New Roman"/>
            <w:sz w:val="18"/>
            <w:szCs w:val="18"/>
          </w:rPr>
        </w:pPr>
      </w:p>
    </w:sdtContent>
  </w:sdt>
  <w:p w14:paraId="63F6418F"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FEFF" w14:textId="77777777" w:rsidR="00BB5A7A" w:rsidRDefault="00BB5A7A">
      <w:pPr>
        <w:spacing w:after="0" w:line="240" w:lineRule="auto"/>
      </w:pPr>
      <w:r>
        <w:separator/>
      </w:r>
    </w:p>
  </w:footnote>
  <w:footnote w:type="continuationSeparator" w:id="0">
    <w:p w14:paraId="6EF917AD" w14:textId="77777777" w:rsidR="00BB5A7A" w:rsidRDefault="00BB5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0C8"/>
    <w:rsid w:val="00130DE0"/>
    <w:rsid w:val="00130FD1"/>
    <w:rsid w:val="001327BB"/>
    <w:rsid w:val="00132D34"/>
    <w:rsid w:val="00133E4F"/>
    <w:rsid w:val="00135582"/>
    <w:rsid w:val="00136421"/>
    <w:rsid w:val="00136A6A"/>
    <w:rsid w:val="00136A89"/>
    <w:rsid w:val="00145C52"/>
    <w:rsid w:val="00146566"/>
    <w:rsid w:val="00147125"/>
    <w:rsid w:val="00151838"/>
    <w:rsid w:val="00152A29"/>
    <w:rsid w:val="001542FB"/>
    <w:rsid w:val="001543F5"/>
    <w:rsid w:val="001549DE"/>
    <w:rsid w:val="00156C14"/>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67F43"/>
    <w:rsid w:val="002711DE"/>
    <w:rsid w:val="00271E56"/>
    <w:rsid w:val="002744D5"/>
    <w:rsid w:val="00274A08"/>
    <w:rsid w:val="00274B61"/>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41144"/>
    <w:rsid w:val="00341DC1"/>
    <w:rsid w:val="00342CB8"/>
    <w:rsid w:val="00342CC9"/>
    <w:rsid w:val="00345FD4"/>
    <w:rsid w:val="003516DA"/>
    <w:rsid w:val="003522BC"/>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5B0"/>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4688"/>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347C2"/>
    <w:rsid w:val="005368F1"/>
    <w:rsid w:val="0053729F"/>
    <w:rsid w:val="005417B8"/>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661E"/>
    <w:rsid w:val="005D73D0"/>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24A6A"/>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168"/>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49C"/>
    <w:rsid w:val="006C7C06"/>
    <w:rsid w:val="006D077F"/>
    <w:rsid w:val="006D0E17"/>
    <w:rsid w:val="006D1D1A"/>
    <w:rsid w:val="006D2DC5"/>
    <w:rsid w:val="006D47B2"/>
    <w:rsid w:val="006D5CD5"/>
    <w:rsid w:val="006D64CE"/>
    <w:rsid w:val="006E0B0D"/>
    <w:rsid w:val="006E1160"/>
    <w:rsid w:val="006E4469"/>
    <w:rsid w:val="006E4F05"/>
    <w:rsid w:val="006F2B1E"/>
    <w:rsid w:val="006F3403"/>
    <w:rsid w:val="006F5BEC"/>
    <w:rsid w:val="006F5E7E"/>
    <w:rsid w:val="006F63CC"/>
    <w:rsid w:val="006F6C7B"/>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36BB"/>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0D39"/>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3A8F"/>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3C8"/>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3B8F"/>
    <w:rsid w:val="00B046D8"/>
    <w:rsid w:val="00B04FA1"/>
    <w:rsid w:val="00B05E0D"/>
    <w:rsid w:val="00B05E6B"/>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5A7A"/>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5009"/>
    <w:rsid w:val="00BE21E0"/>
    <w:rsid w:val="00BE2489"/>
    <w:rsid w:val="00BE261E"/>
    <w:rsid w:val="00BE29CC"/>
    <w:rsid w:val="00BE5083"/>
    <w:rsid w:val="00BE6991"/>
    <w:rsid w:val="00BF2F93"/>
    <w:rsid w:val="00BF32A7"/>
    <w:rsid w:val="00BF44C3"/>
    <w:rsid w:val="00BF4D8A"/>
    <w:rsid w:val="00C02268"/>
    <w:rsid w:val="00C03BA3"/>
    <w:rsid w:val="00C04ECD"/>
    <w:rsid w:val="00C068F2"/>
    <w:rsid w:val="00C114E1"/>
    <w:rsid w:val="00C11AFB"/>
    <w:rsid w:val="00C121C2"/>
    <w:rsid w:val="00C12349"/>
    <w:rsid w:val="00C138FA"/>
    <w:rsid w:val="00C1591F"/>
    <w:rsid w:val="00C17826"/>
    <w:rsid w:val="00C17D8D"/>
    <w:rsid w:val="00C2089A"/>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4ACF"/>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4A170022"/>
    <w:rsid w:val="5463BE3F"/>
    <w:rsid w:val="5A1B8AB5"/>
    <w:rsid w:val="5B8F2101"/>
    <w:rsid w:val="5FBD88B5"/>
    <w:rsid w:val="686ED4F0"/>
    <w:rsid w:val="697681A7"/>
    <w:rsid w:val="6CDAD719"/>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25380B"/>
    <w:rsid w:val="002627C3"/>
    <w:rsid w:val="00277894"/>
    <w:rsid w:val="002E3627"/>
    <w:rsid w:val="00363B36"/>
    <w:rsid w:val="003D6F98"/>
    <w:rsid w:val="00415B65"/>
    <w:rsid w:val="00474D3B"/>
    <w:rsid w:val="00521997"/>
    <w:rsid w:val="005F1C7A"/>
    <w:rsid w:val="006D47B2"/>
    <w:rsid w:val="006F487F"/>
    <w:rsid w:val="00772554"/>
    <w:rsid w:val="007D7427"/>
    <w:rsid w:val="00802A01"/>
    <w:rsid w:val="008142AE"/>
    <w:rsid w:val="00835583"/>
    <w:rsid w:val="008C5713"/>
    <w:rsid w:val="008D56A7"/>
    <w:rsid w:val="008F3940"/>
    <w:rsid w:val="00906799"/>
    <w:rsid w:val="00943B76"/>
    <w:rsid w:val="009A0D76"/>
    <w:rsid w:val="009B43C8"/>
    <w:rsid w:val="009C2146"/>
    <w:rsid w:val="00A63F76"/>
    <w:rsid w:val="00A64F45"/>
    <w:rsid w:val="00AB71EC"/>
    <w:rsid w:val="00AC0519"/>
    <w:rsid w:val="00AC1763"/>
    <w:rsid w:val="00AC75BA"/>
    <w:rsid w:val="00AF0277"/>
    <w:rsid w:val="00B10577"/>
    <w:rsid w:val="00B86F98"/>
    <w:rsid w:val="00BA3BF8"/>
    <w:rsid w:val="00BF2704"/>
    <w:rsid w:val="00BF4D8A"/>
    <w:rsid w:val="00C23EB1"/>
    <w:rsid w:val="00C70660"/>
    <w:rsid w:val="00CF32D1"/>
    <w:rsid w:val="00D13C12"/>
    <w:rsid w:val="00DF6672"/>
    <w:rsid w:val="00E41FEE"/>
    <w:rsid w:val="00E63079"/>
    <w:rsid w:val="00EA62F1"/>
    <w:rsid w:val="00EB4D9B"/>
    <w:rsid w:val="00ED6864"/>
    <w:rsid w:val="00ED7E01"/>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3522</Words>
  <Characters>20077</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2</cp:revision>
  <cp:lastPrinted>2026-06-22T21:45:00Z</cp:lastPrinted>
  <dcterms:created xsi:type="dcterms:W3CDTF">2026-06-24T14:57:00Z</dcterms:created>
  <dcterms:modified xsi:type="dcterms:W3CDTF">2026-06-24T14:57:00Z</dcterms:modified>
</cp:coreProperties>
</file>