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norton-behaviour-description"/>
    <w:p>
      <w:pPr>
        <w:pStyle w:val="Heading1"/>
      </w:pPr>
      <w:r>
        <w:t xml:space="preserve">Norton behaviour description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file : Norton.mfront</w:t>
      </w:r>
    </w:p>
    <w:p>
      <w:pPr>
        <w:pStyle w:val="Compact"/>
        <w:numPr>
          <w:numId w:val="2"/>
          <w:ilvl w:val="0"/>
        </w:numPr>
      </w:pPr>
      <w:r>
        <w:t xml:space="preserve">author : Helfer Thomas</w:t>
      </w:r>
    </w:p>
    <w:p>
      <w:pPr>
        <w:pStyle w:val="Compact"/>
        <w:numPr>
          <w:numId w:val="2"/>
          <w:ilvl w:val="0"/>
        </w:numPr>
      </w:pPr>
      <w:r>
        <w:t xml:space="preserve">date : 23 / 11 / 06</w:t>
      </w:r>
    </w:p>
    <w:p>
      <w:r>
        <w:t xml:space="preserve">This viscoplastic behaviour is fully determined by the evolution of the equivalent viscoplastic strain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as a function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of the Von Mises stress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>
                <m:sty m:val="p"/>
              </m:rPr>
              <m:t>eq</m:t>
            </m:r>
          </m:sub>
        </m:sSub>
      </m:oMath>
      <w:r>
        <w:t xml:space="preserve"> </w:t>
      </w:r>
      <w:r>
        <w:t xml:space="preserve">:</w:t>
      </w:r>
    </w:p>
    <w:p>
      <m:oMathPara>
        <m:oMathParaPr>
          <m:jc m:val="center"/>
        </m:oMathParaPr>
        <m:oMath>
          <m:acc>
            <m:accPr>
              <m:chr m:val="̇"/>
            </m:accPr>
            <m:e>
              <m:r>
                <m:rPr/>
                <m:t>p</m:t>
              </m:r>
            </m:e>
          </m:acc>
          <m:r>
            <m:rPr/>
            <m:t>=</m:t>
          </m:r>
          <m:r>
            <m:rPr/>
            <m:t>f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/>
                    <m:t>σ</m:t>
                  </m:r>
                </m:e>
                <m:sub>
                  <m:r>
                    <m:rPr>
                      <m:sty m:val="p"/>
                    </m:rPr>
                    <m:t>eq</m:t>
                  </m:r>
                </m:sub>
              </m:sSub>
            </m:e>
          </m:d>
          <m:r>
            <m:rPr/>
            <m:t>=</m:t>
          </m:r>
          <m:r>
            <m:rPr/>
            <m:t>A</m:t>
          </m:r>
          <m:r>
            <m:rPr/>
            <m:t> </m:t>
          </m:r>
          <m:sSup>
            <m:e>
              <m:sSub>
                <m:e>
                  <m:r>
                    <m:rPr/>
                    <m:t>σ</m:t>
                  </m:r>
                </m:e>
                <m:sub>
                  <m:r>
                    <m:rPr>
                      <m:sty m:val="p"/>
                    </m:rPr>
                    <m:t>eq</m:t>
                  </m:r>
                </m:sub>
              </m:sSub>
            </m:e>
            <m:sup>
              <m:r>
                <m:rPr/>
                <m:t>E</m:t>
              </m:r>
            </m:sup>
          </m:sSup>
        </m:oMath>
      </m:oMathPara>
    </w:p>
    <w:p>
      <w:r>
        <w:t xml:space="preserve">where :</w:t>
      </w:r>
    </w:p>
    <w:p>
      <w:pPr>
        <w:pStyle w:val="Compact"/>
        <w:numPr>
          <w:numId w:val="3"/>
          <w:ilvl w:val="0"/>
        </w:numPr>
      </w:pPr>
      <m:oMath>
        <m:r>
          <m:rPr/>
          <m:t>A</m:t>
        </m:r>
      </m:oMath>
      <w:r>
        <w:t xml:space="preserve"> </w:t>
      </w:r>
      <w:r>
        <w:t xml:space="preserve">is the Norton coefficient .</w:t>
      </w:r>
    </w:p>
    <w:p>
      <w:pPr>
        <w:pStyle w:val="Compact"/>
        <w:numPr>
          <w:numId w:val="3"/>
          <w:ilvl w:val="0"/>
        </w:numPr>
      </w:pPr>
      <m:oMath>
        <m:r>
          <m:rPr/>
          <m:t>E</m:t>
        </m:r>
      </m:oMath>
      <w:r>
        <w:t xml:space="preserve"> </w:t>
      </w:r>
      <w:r>
        <w:t xml:space="preserve">is the Norton exponent .</w:t>
      </w:r>
    </w:p>
    <w:p>
      <m:oMath>
        <m:r>
          <m:rPr/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E</m:t>
        </m:r>
      </m:oMath>
      <w:r>
        <w:t xml:space="preserve"> </w:t>
      </w:r>
      <w:r>
        <w:t xml:space="preserve">are declared as material properties .</w:t>
      </w:r>
    </w:p>
    <w:bookmarkStart w:id="22" w:name="list-of-supported-hypotheses"/>
    <w:p>
      <w:pPr>
        <w:pStyle w:val="Heading3"/>
      </w:pPr>
      <w:r>
        <w:t xml:space="preserve">List of supported Hypotheses</w:t>
      </w:r>
    </w:p>
    <w:bookmarkEnd w:id="22"/>
    <w:p>
      <w:pPr>
        <w:pStyle w:val="Compact"/>
        <w:numPr>
          <w:numId w:val="4"/>
          <w:ilvl w:val="0"/>
        </w:numPr>
      </w:pPr>
      <w:r>
        <w:t xml:space="preserve">AxisymmetricalGeneralisedPlaneStrain</w:t>
      </w:r>
    </w:p>
    <w:p>
      <w:pPr>
        <w:pStyle w:val="Compact"/>
        <w:numPr>
          <w:numId w:val="4"/>
          <w:ilvl w:val="0"/>
        </w:numPr>
      </w:pPr>
      <w:r>
        <w:t xml:space="preserve">Axisymmetrical</w:t>
      </w:r>
    </w:p>
    <w:p>
      <w:pPr>
        <w:pStyle w:val="Compact"/>
        <w:numPr>
          <w:numId w:val="4"/>
          <w:ilvl w:val="0"/>
        </w:numPr>
      </w:pPr>
      <w:r>
        <w:t xml:space="preserve">PlaneStrain</w:t>
      </w:r>
    </w:p>
    <w:p>
      <w:pPr>
        <w:pStyle w:val="Compact"/>
        <w:numPr>
          <w:numId w:val="4"/>
          <w:ilvl w:val="0"/>
        </w:numPr>
      </w:pPr>
      <w:r>
        <w:t xml:space="preserve">GeneralisedPlaneStrain</w:t>
      </w:r>
    </w:p>
    <w:p>
      <w:pPr>
        <w:pStyle w:val="Compact"/>
        <w:numPr>
          <w:numId w:val="4"/>
          <w:ilvl w:val="0"/>
        </w:numPr>
      </w:pPr>
      <w:r>
        <w:t xml:space="preserve">Tridimensional</w:t>
      </w:r>
    </w:p>
    <w:bookmarkStart w:id="23" w:name="variables"/>
    <w:p>
      <w:pPr>
        <w:pStyle w:val="Heading2"/>
      </w:pPr>
      <w:r>
        <w:t xml:space="preserve">Variables</w:t>
      </w:r>
    </w:p>
    <w:bookmarkEnd w:id="23"/>
    <w:bookmarkStart w:id="24" w:name="material-properties"/>
    <w:p>
      <w:pPr>
        <w:pStyle w:val="Heading3"/>
      </w:pPr>
      <w:r>
        <w:t xml:space="preserve">Material properties</w:t>
      </w:r>
    </w:p>
    <w:bookmarkEnd w:id="24"/>
    <w:p>
      <w:pPr>
        <w:pStyle w:val="Compact"/>
        <w:numPr>
          <w:numId w:val="5"/>
          <w:ilvl w:val="0"/>
        </w:numPr>
      </w:pPr>
      <w:r>
        <w:t xml:space="preserve">YoungModulus:</w:t>
      </w:r>
    </w:p>
    <w:p>
      <w:pPr>
        <w:pStyle w:val="Compact"/>
        <w:numPr>
          <w:numId w:val="6"/>
          <w:ilvl w:val="1"/>
        </w:numPr>
      </w:pPr>
      <w:r>
        <w:t xml:space="preserve">variable name: young</w:t>
      </w:r>
    </w:p>
    <w:p>
      <w:pPr>
        <w:pStyle w:val="Compact"/>
        <w:numPr>
          <w:numId w:val="6"/>
          <w:ilvl w:val="1"/>
        </w:numPr>
      </w:pPr>
      <w:r>
        <w:t xml:space="preserve">variable type: stress</w:t>
      </w:r>
    </w:p>
    <w:p>
      <w:pPr>
        <w:pStyle w:val="Compact"/>
        <w:numPr>
          <w:numId w:val="6"/>
          <w:ilvl w:val="1"/>
        </w:numPr>
      </w:pPr>
      <w:r>
        <w:t xml:space="preserve">description: the Young modulus of an isotropic material</w:t>
      </w:r>
    </w:p>
    <w:p>
      <w:pPr>
        <w:pStyle w:val="Compact"/>
        <w:numPr>
          <w:numId w:val="5"/>
          <w:ilvl w:val="0"/>
        </w:numPr>
      </w:pPr>
      <w:r>
        <w:t xml:space="preserve">PoissonRatio:</w:t>
      </w:r>
    </w:p>
    <w:p>
      <w:pPr>
        <w:pStyle w:val="Compact"/>
        <w:numPr>
          <w:numId w:val="7"/>
          <w:ilvl w:val="1"/>
        </w:numPr>
      </w:pPr>
      <w:r>
        <w:t xml:space="preserve">variable name: nu</w:t>
      </w:r>
    </w:p>
    <w:p>
      <w:pPr>
        <w:pStyle w:val="Compact"/>
        <w:numPr>
          <w:numId w:val="7"/>
          <w:ilvl w:val="1"/>
        </w:numPr>
      </w:pPr>
      <w:r>
        <w:t xml:space="preserve">variable type: real</w:t>
      </w:r>
    </w:p>
    <w:p>
      <w:pPr>
        <w:pStyle w:val="Compact"/>
        <w:numPr>
          <w:numId w:val="7"/>
          <w:ilvl w:val="1"/>
        </w:numPr>
      </w:pPr>
      <w:r>
        <w:t xml:space="preserve">description: the Poisson ratio of an isotropic material</w:t>
      </w:r>
    </w:p>
    <w:p>
      <w:pPr>
        <w:pStyle w:val="Compact"/>
        <w:numPr>
          <w:numId w:val="5"/>
          <w:ilvl w:val="0"/>
        </w:numPr>
      </w:pPr>
      <w:r>
        <w:t xml:space="preserve">NortonCoefficient:</w:t>
      </w:r>
    </w:p>
    <w:p>
      <w:pPr>
        <w:pStyle w:val="Compact"/>
        <w:numPr>
          <w:numId w:val="8"/>
          <w:ilvl w:val="1"/>
        </w:numPr>
      </w:pPr>
      <w:r>
        <w:t xml:space="preserve">variable name: A</w:t>
      </w:r>
    </w:p>
    <w:p>
      <w:pPr>
        <w:pStyle w:val="Compact"/>
        <w:numPr>
          <w:numId w:val="8"/>
          <w:ilvl w:val="1"/>
        </w:numPr>
      </w:pPr>
      <w:r>
        <w:t xml:space="preserve">variable type: real</w:t>
      </w:r>
    </w:p>
    <w:p>
      <w:pPr>
        <w:pStyle w:val="Compact"/>
        <w:numPr>
          <w:numId w:val="8"/>
          <w:ilvl w:val="1"/>
        </w:numPr>
      </w:pPr>
      <w:r>
        <w:t xml:space="preserve">description: The Norton coefficient</w:t>
      </w:r>
    </w:p>
    <w:p>
      <w:pPr>
        <w:pStyle w:val="Compact"/>
        <w:numPr>
          <w:numId w:val="5"/>
          <w:ilvl w:val="0"/>
        </w:numPr>
      </w:pPr>
      <w:r>
        <w:t xml:space="preserve">NortonExponent:</w:t>
      </w:r>
    </w:p>
    <w:p>
      <w:pPr>
        <w:pStyle w:val="Compact"/>
        <w:numPr>
          <w:numId w:val="9"/>
          <w:ilvl w:val="1"/>
        </w:numPr>
      </w:pPr>
      <w:r>
        <w:t xml:space="preserve">variable name: E</w:t>
      </w:r>
    </w:p>
    <w:p>
      <w:pPr>
        <w:pStyle w:val="Compact"/>
        <w:numPr>
          <w:numId w:val="9"/>
          <w:ilvl w:val="1"/>
        </w:numPr>
      </w:pPr>
      <w:r>
        <w:t xml:space="preserve">variable type: real</w:t>
      </w:r>
    </w:p>
    <w:p>
      <w:pPr>
        <w:pStyle w:val="Compact"/>
        <w:numPr>
          <w:numId w:val="9"/>
          <w:ilvl w:val="1"/>
        </w:numPr>
      </w:pPr>
      <w:r>
        <w:t xml:space="preserve">description: The Norton coefficient</w:t>
      </w:r>
    </w:p>
    <w:bookmarkStart w:id="25" w:name="state-variables"/>
    <w:p>
      <w:pPr>
        <w:pStyle w:val="Heading3"/>
      </w:pPr>
      <w:r>
        <w:t xml:space="preserve">State variables</w:t>
      </w:r>
    </w:p>
    <w:bookmarkEnd w:id="25"/>
    <w:p>
      <w:pPr>
        <w:pStyle w:val="Compact"/>
        <w:numPr>
          <w:numId w:val="10"/>
          <w:ilvl w:val="0"/>
        </w:numPr>
      </w:pPr>
      <w:r>
        <w:t xml:space="preserve">ElasticStrain:</w:t>
      </w:r>
    </w:p>
    <w:p>
      <w:pPr>
        <w:pStyle w:val="Compact"/>
        <w:numPr>
          <w:numId w:val="11"/>
          <w:ilvl w:val="1"/>
        </w:numPr>
      </w:pPr>
      <w:r>
        <w:t xml:space="preserve">variable name: eel</w:t>
      </w:r>
    </w:p>
    <w:p>
      <w:pPr>
        <w:pStyle w:val="Compact"/>
        <w:numPr>
          <w:numId w:val="11"/>
          <w:ilvl w:val="1"/>
        </w:numPr>
      </w:pPr>
      <w:r>
        <w:t xml:space="preserve">variable type: StrainStensor</w:t>
      </w:r>
    </w:p>
    <w:p>
      <w:pPr>
        <w:pStyle w:val="Compact"/>
        <w:numPr>
          <w:numId w:val="11"/>
          <w:ilvl w:val="1"/>
        </w:numPr>
      </w:pPr>
      <w:r>
        <w:t xml:space="preserve">description: la déformation élastique</w:t>
      </w:r>
    </w:p>
    <w:p>
      <w:pPr>
        <w:pStyle w:val="Compact"/>
        <w:numPr>
          <w:numId w:val="10"/>
          <w:ilvl w:val="0"/>
        </w:numPr>
      </w:pPr>
      <w:r>
        <w:t xml:space="preserve">EquivalentViscoplasticStrain:</w:t>
      </w:r>
    </w:p>
    <w:p>
      <w:pPr>
        <w:pStyle w:val="Compact"/>
        <w:numPr>
          <w:numId w:val="12"/>
          <w:ilvl w:val="1"/>
        </w:numPr>
      </w:pPr>
      <w:r>
        <w:t xml:space="preserve">variable name: p</w:t>
      </w:r>
    </w:p>
    <w:p>
      <w:pPr>
        <w:pStyle w:val="Compact"/>
        <w:numPr>
          <w:numId w:val="12"/>
          <w:ilvl w:val="1"/>
        </w:numPr>
      </w:pPr>
      <w:r>
        <w:t xml:space="preserve">variable type: strain</w:t>
      </w:r>
    </w:p>
    <w:p>
      <w:pPr>
        <w:pStyle w:val="Compact"/>
        <w:numPr>
          <w:numId w:val="12"/>
          <w:ilvl w:val="1"/>
        </w:numPr>
      </w:pPr>
      <w:r>
        <w:t xml:space="preserve">description: la déformation viscoplastique équivalente</w:t>
      </w:r>
    </w:p>
    <w:bookmarkStart w:id="26" w:name="parameters"/>
    <w:p>
      <w:pPr>
        <w:pStyle w:val="Heading3"/>
      </w:pPr>
      <w:r>
        <w:t xml:space="preserve">Parameters</w:t>
      </w:r>
    </w:p>
    <w:bookmarkEnd w:id="26"/>
    <w:p>
      <w:pPr>
        <w:pStyle w:val="Compact"/>
        <w:numPr>
          <w:numId w:val="13"/>
          <w:ilvl w:val="0"/>
        </w:numPr>
      </w:pPr>
      <w:r>
        <w:t xml:space="preserve">theta:</w:t>
      </w:r>
    </w:p>
    <w:p>
      <w:pPr>
        <w:pStyle w:val="Compact"/>
        <w:numPr>
          <w:numId w:val="14"/>
          <w:ilvl w:val="1"/>
        </w:numPr>
      </w:pPr>
      <w:r>
        <w:t xml:space="preserve">variable type: real</w:t>
      </w:r>
    </w:p>
    <w:p>
      <w:pPr>
        <w:pStyle w:val="Compact"/>
        <w:numPr>
          <w:numId w:val="14"/>
          <w:ilvl w:val="1"/>
        </w:numPr>
      </w:pPr>
      <w:r>
        <w:t xml:space="preserve">default value: 0.5</w:t>
      </w:r>
    </w:p>
    <w:p>
      <w:pPr>
        <w:pStyle w:val="Compact"/>
        <w:numPr>
          <w:numId w:val="13"/>
          <w:ilvl w:val="0"/>
        </w:numPr>
      </w:pPr>
      <w:r>
        <w:t xml:space="preserve">epsilon:</w:t>
      </w:r>
    </w:p>
    <w:p>
      <w:pPr>
        <w:pStyle w:val="Compact"/>
        <w:numPr>
          <w:numId w:val="15"/>
          <w:ilvl w:val="1"/>
        </w:numPr>
      </w:pPr>
      <w:r>
        <w:t xml:space="preserve">variable type: real</w:t>
      </w:r>
    </w:p>
    <w:p>
      <w:pPr>
        <w:pStyle w:val="Compact"/>
        <w:numPr>
          <w:numId w:val="15"/>
          <w:ilvl w:val="1"/>
        </w:numPr>
      </w:pPr>
      <w:r>
        <w:t xml:space="preserve">default value: 1e-08</w:t>
      </w:r>
    </w:p>
    <w:p>
      <w:pPr>
        <w:pStyle w:val="Compact"/>
        <w:numPr>
          <w:numId w:val="13"/>
          <w:ilvl w:val="0"/>
        </w:numPr>
      </w:pPr>
      <w:r>
        <w:t xml:space="preserve">iterMax:</w:t>
      </w:r>
    </w:p>
    <w:p>
      <w:pPr>
        <w:pStyle w:val="Compact"/>
        <w:numPr>
          <w:numId w:val="16"/>
          <w:ilvl w:val="1"/>
        </w:numPr>
      </w:pPr>
      <w:r>
        <w:t xml:space="preserve">variable type: ushort</w:t>
      </w:r>
    </w:p>
    <w:p>
      <w:pPr>
        <w:pStyle w:val="Compact"/>
        <w:numPr>
          <w:numId w:val="16"/>
          <w:ilvl w:val="1"/>
        </w:numPr>
      </w:pPr>
      <w:r>
        <w:t xml:space="preserve">default value: 100</w:t>
      </w:r>
    </w:p>
    <w:bookmarkStart w:id="27" w:name="local-variables"/>
    <w:p>
      <w:pPr>
        <w:pStyle w:val="Heading3"/>
      </w:pPr>
      <w:r>
        <w:t xml:space="preserve">Local variables</w:t>
      </w:r>
    </w:p>
    <w:bookmarkEnd w:id="27"/>
    <w:p>
      <w:pPr>
        <w:pStyle w:val="Compact"/>
        <w:numPr>
          <w:numId w:val="17"/>
          <w:ilvl w:val="0"/>
        </w:numPr>
      </w:pPr>
      <w:r>
        <w:t xml:space="preserve">lambda:</w:t>
      </w:r>
    </w:p>
    <w:p>
      <w:pPr>
        <w:pStyle w:val="Compact"/>
        <w:numPr>
          <w:numId w:val="18"/>
          <w:ilvl w:val="1"/>
        </w:numPr>
      </w:pPr>
      <w:r>
        <w:t xml:space="preserve">variable type: stress</w:t>
      </w:r>
    </w:p>
    <w:p>
      <w:pPr>
        <w:pStyle w:val="Compact"/>
        <w:numPr>
          <w:numId w:val="17"/>
          <w:ilvl w:val="0"/>
        </w:numPr>
      </w:pPr>
      <w:r>
        <w:t xml:space="preserve">mu:</w:t>
      </w:r>
    </w:p>
    <w:p>
      <w:pPr>
        <w:pStyle w:val="Compact"/>
        <w:numPr>
          <w:numId w:val="19"/>
          <w:ilvl w:val="1"/>
        </w:numPr>
      </w:pPr>
      <w:r>
        <w:t xml:space="preserve">variable type: stress</w:t>
      </w:r>
    </w:p>
    <w:p>
      <w:pPr>
        <w:pStyle w:val="Compact"/>
        <w:numPr>
          <w:numId w:val="17"/>
          <w:ilvl w:val="0"/>
        </w:numPr>
      </w:pPr>
      <w:r>
        <w:t xml:space="preserve">T_:</w:t>
      </w:r>
    </w:p>
    <w:p>
      <w:pPr>
        <w:pStyle w:val="Compact"/>
        <w:numPr>
          <w:numId w:val="20"/>
          <w:ilvl w:val="1"/>
        </w:numPr>
      </w:pPr>
      <w:r>
        <w:t xml:space="preserve">variable type: temperature</w:t>
      </w:r>
    </w:p>
    <w:p>
      <w:pPr>
        <w:pStyle w:val="Compact"/>
        <w:numPr>
          <w:numId w:val="17"/>
          <w:ilvl w:val="0"/>
        </w:numPr>
      </w:pPr>
      <w:r>
        <w:t xml:space="preserve">f:</w:t>
      </w:r>
    </w:p>
    <w:p>
      <w:pPr>
        <w:pStyle w:val="Compact"/>
        <w:numPr>
          <w:numId w:val="21"/>
          <w:ilvl w:val="1"/>
        </w:numPr>
      </w:pPr>
      <w:r>
        <w:t xml:space="preserve">variable type: DstrainDt</w:t>
      </w:r>
    </w:p>
    <w:p>
      <w:pPr>
        <w:pStyle w:val="Compact"/>
        <w:numPr>
          <w:numId w:val="17"/>
          <w:ilvl w:val="0"/>
        </w:numPr>
      </w:pPr>
      <w:r>
        <w:t xml:space="preserve">df_dseq:</w:t>
      </w:r>
    </w:p>
    <w:p>
      <w:pPr>
        <w:pStyle w:val="Compact"/>
        <w:numPr>
          <w:numId w:val="22"/>
          <w:ilvl w:val="1"/>
        </w:numPr>
      </w:pPr>
      <w:r>
        <w:t xml:space="preserve">variable type: DF_DSEQ_TYPE</w:t>
      </w:r>
    </w:p>
    <w:p>
      <w:pPr>
        <w:pStyle w:val="Compact"/>
        <w:numPr>
          <w:numId w:val="17"/>
          <w:ilvl w:val="0"/>
        </w:numPr>
      </w:pPr>
      <w:r>
        <w:t xml:space="preserve">se:</w:t>
      </w:r>
    </w:p>
    <w:p>
      <w:pPr>
        <w:pStyle w:val="Compact"/>
        <w:numPr>
          <w:numId w:val="23"/>
          <w:ilvl w:val="1"/>
        </w:numPr>
      </w:pPr>
      <w:r>
        <w:t xml:space="preserve">variable type: StressStensor</w:t>
      </w:r>
    </w:p>
    <w:p>
      <w:pPr>
        <w:pStyle w:val="Compact"/>
        <w:numPr>
          <w:numId w:val="17"/>
          <w:ilvl w:val="0"/>
        </w:numPr>
      </w:pPr>
      <w:r>
        <w:t xml:space="preserve">seq:</w:t>
      </w:r>
    </w:p>
    <w:p>
      <w:pPr>
        <w:pStyle w:val="Compact"/>
        <w:numPr>
          <w:numId w:val="24"/>
          <w:ilvl w:val="1"/>
        </w:numPr>
      </w:pPr>
      <w:r>
        <w:t xml:space="preserve">variable type: stress</w:t>
      </w:r>
    </w:p>
    <w:p>
      <w:pPr>
        <w:pStyle w:val="Compact"/>
        <w:numPr>
          <w:numId w:val="17"/>
          <w:ilvl w:val="0"/>
        </w:numPr>
      </w:pPr>
      <w:r>
        <w:t xml:space="preserve">seq_e:</w:t>
      </w:r>
    </w:p>
    <w:p>
      <w:pPr>
        <w:pStyle w:val="Compact"/>
        <w:numPr>
          <w:numId w:val="25"/>
          <w:ilvl w:val="1"/>
        </w:numPr>
      </w:pPr>
      <w:r>
        <w:t xml:space="preserve">variable type: stress</w:t>
      </w:r>
    </w:p>
    <w:p>
      <w:pPr>
        <w:pStyle w:val="Compact"/>
        <w:numPr>
          <w:numId w:val="17"/>
          <w:ilvl w:val="0"/>
        </w:numPr>
      </w:pPr>
      <w:r>
        <w:t xml:space="preserve">n:</w:t>
      </w:r>
    </w:p>
    <w:p>
      <w:pPr>
        <w:pStyle w:val="Compact"/>
        <w:numPr>
          <w:numId w:val="26"/>
          <w:ilvl w:val="1"/>
        </w:numPr>
      </w:pPr>
      <w:r>
        <w:t xml:space="preserve">variable type: StrainStensor</w:t>
      </w:r>
    </w:p>
    <w:bookmarkStart w:id="28" w:name="code-documentation"/>
    <w:p>
      <w:pPr>
        <w:pStyle w:val="Heading2"/>
      </w:pPr>
      <w:r>
        <w:t xml:space="preserve">Code documentation</w:t>
      </w:r>
    </w:p>
    <w:bookmarkEnd w:id="28"/>
    <w:bookmarkStart w:id="29" w:name="flowrule-description"/>
    <w:p>
      <w:pPr>
        <w:pStyle w:val="Heading3"/>
      </w:pPr>
      <w:r>
        <w:t xml:space="preserve">FlowRule description</w:t>
      </w:r>
    </w:p>
    <w:bookmarkEnd w:id="29"/>
    <w:p>
      <w:r>
        <w:t xml:space="preserve">The return-mapping algorithm used to integrate this behaviour requires the definition of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/>
              <m:t>∂</m:t>
            </m:r>
            <m:r>
              <m:rPr/>
              <m:t>f</m:t>
            </m:r>
          </m:num>
          <m:den>
            <m:r>
              <m:rPr/>
              <m:t>∂</m:t>
            </m:r>
            <m:sSub>
              <m:e>
                <m:r>
                  <m:rPr/>
                  <m:t>σ</m:t>
                </m:r>
              </m:e>
              <m:sub>
                <m:r>
                  <m:rPr>
                    <m:sty m:val="p"/>
                  </m:rPr>
                  <m:t>eq</m:t>
                </m:r>
              </m:sub>
            </m:sSub>
          </m:den>
        </m:f>
      </m:oMath>
      <w:r>
        <w:t xml:space="preserve"> </w:t>
      </w:r>
      <w:r>
        <w:t xml:space="preserve">(see</w:t>
      </w:r>
      <w:r>
        <w:t xml:space="preserve"> </w:t>
      </w:r>
      <w:r>
        <w:t xml:space="preserve">Simo and Hughes (1998)</w:t>
      </w:r>
      <w:r>
        <w:t xml:space="preserve"> </w:t>
      </w:r>
      <w:r>
        <w:t xml:space="preserve">and</w:t>
      </w:r>
      <w:r>
        <w:t xml:space="preserve"> </w:t>
      </w:r>
      <w:r>
        <w:t xml:space="preserve">Helfer et al. (2013)</w:t>
      </w:r>
      <w:r>
        <w:t xml:space="preserve"> </w:t>
      </w:r>
      <w:r>
        <w:t xml:space="preserve">for details).</w:t>
      </w:r>
    </w:p>
    <w:p>
      <w:r>
        <w:t xml:space="preserve">We introduce an auxiliary variable called</w:t>
      </w:r>
      <w:r>
        <w:t xml:space="preserve"> </w:t>
      </w:r>
      <w:r>
        <w:rPr>
          <w:rStyle w:val="VerbatimChar"/>
        </w:rPr>
        <w:t xml:space="preserve">tmp</w:t>
      </w:r>
      <w:r>
        <w:t xml:space="preserve"> </w:t>
      </w:r>
      <w:r>
        <w:t xml:space="preserve">to limit the number of call to the</w:t>
      </w:r>
      <w:r>
        <w:t xml:space="preserve"> </w:t>
      </w:r>
      <w:r>
        <w:rPr>
          <w:rStyle w:val="VerbatimChar"/>
        </w:rPr>
        <w:t xml:space="preserve">pow</w:t>
      </w:r>
      <w:r>
        <w:t xml:space="preserve"> </w:t>
      </w:r>
      <w:r>
        <w:t xml:space="preserve">function</w:t>
      </w:r>
    </w:p>
    <w:p>
      <w:r>
        <w:t xml:space="preserve">Helfer, Thomas, Étienne Castelier, Victor Blanc, and Jérôme Julien. 2013.</w:t>
      </w:r>
      <w:r>
        <w:t xml:space="preserve"> </w:t>
      </w:r>
      <w:r>
        <w:rPr>
          <w:i/>
        </w:rPr>
        <w:t xml:space="preserve">Le Générateur de Code Mfront : Écriture de Lois de Comportement Mécanique</w:t>
      </w:r>
      <w:r>
        <w:t xml:space="preserve">. Note technique 13-020. CEA DEN/DEC/SESC/LSC.</w:t>
      </w:r>
    </w:p>
    <w:p>
      <w:r>
        <w:t xml:space="preserve">Simo, Juan C, and Thomas J. R Hughes. 1998.</w:t>
      </w:r>
      <w:r>
        <w:t xml:space="preserve"> </w:t>
      </w:r>
      <w:r>
        <w:rPr>
          <w:i/>
        </w:rPr>
        <w:t xml:space="preserve">Computational Inelasticity</w:t>
      </w:r>
      <w:r>
        <w:t xml:space="preserve">. New York: Springer.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679f6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7ffb3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