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rPr>
          <w:b w:val="1"/>
        </w:rPr>
      </w:pPr>
      <w:r>
        <w:rPr>
          <w:b w:val="1"/>
        </w:rPr>
        <w:t>Раздел 1: Цель проекта</w:t>
      </w:r>
    </w:p>
    <w:p w14:paraId="03000000">
      <w:pPr>
        <w:pStyle w:val="Style_1"/>
        <w:rPr>
          <w:b w:val="1"/>
        </w:rPr>
      </w:pPr>
    </w:p>
    <w:p w14:paraId="04000000">
      <w:pPr>
        <w:pStyle w:val="Style_1"/>
        <w:ind w:firstLine="709" w:left="0"/>
        <w:rPr>
          <w:b w:val="0"/>
        </w:rPr>
      </w:pPr>
      <w:r>
        <w:t>В игре (</w:t>
      </w:r>
      <w:r>
        <w:t>бесплатный командный онлайн-шутер)</w:t>
      </w:r>
      <w:r>
        <w:t xml:space="preserve"> проведен A/B-тест, в рамках которого тестовой группе игроков  предложили приобрести премиум-броню по скидке, а контрольной группе скидка не предоставлялась. Руководство хочет узнать, как это повлияло на ARPU (средняя прибыль на игрока), ARPPU (средняя прибыль на платящего игрока) и </w:t>
      </w:r>
      <w:r>
        <w:rPr>
          <w:b w:val="0"/>
        </w:rPr>
        <w:t>траты внутриигровой валюты.</w:t>
      </w:r>
    </w:p>
    <w:p w14:paraId="05000000">
      <w:pPr>
        <w:pStyle w:val="Style_1"/>
        <w:ind w:firstLine="709" w:left="0"/>
        <w:rPr>
          <w:b w:val="0"/>
        </w:rPr>
      </w:pPr>
      <w:r>
        <w:t>Необходимо выяснить, стоит ли проводить акцию в дальнейшем</w:t>
      </w:r>
      <w:r>
        <w:rPr>
          <w:b w:val="0"/>
        </w:rPr>
        <w:t xml:space="preserve"> на основании анализа основных метрик и определения статистической значимости результатов </w:t>
      </w:r>
      <w:r>
        <w:t>A/B-тест</w:t>
      </w:r>
      <w:r>
        <w:rPr>
          <w:b w:val="0"/>
        </w:rPr>
        <w:t>.</w:t>
      </w:r>
    </w:p>
    <w:p w14:paraId="06000000">
      <w:pPr>
        <w:pStyle w:val="Style_1"/>
      </w:pPr>
    </w:p>
    <w:p w14:paraId="07000000">
      <w:pPr>
        <w:pStyle w:val="Style_1"/>
        <w:rPr>
          <w:b w:val="1"/>
        </w:rPr>
      </w:pPr>
      <w:r>
        <w:rPr>
          <w:b w:val="1"/>
        </w:rPr>
        <w:t>Раздел 2: Анализ источников</w:t>
      </w:r>
    </w:p>
    <w:p w14:paraId="08000000">
      <w:pPr>
        <w:pStyle w:val="Style_1"/>
        <w:rPr>
          <w:b w:val="1"/>
        </w:rPr>
      </w:pPr>
    </w:p>
    <w:p w14:paraId="09000000">
      <w:pPr>
        <w:pStyle w:val="Style_1"/>
        <w:ind w:firstLine="709" w:left="0"/>
        <w:rPr>
          <w:b w:val="0"/>
        </w:rPr>
      </w:pPr>
      <w:r>
        <w:rPr>
          <w:b w:val="0"/>
        </w:rPr>
        <w:t xml:space="preserve">Проанализировав поставленную задачу мне показалось более логичным использование </w:t>
      </w:r>
      <w:r>
        <w:rPr>
          <w:b w:val="0"/>
        </w:rPr>
        <w:t>Python, так как:</w:t>
      </w:r>
    </w:p>
    <w:p w14:paraId="0A000000">
      <w:pPr>
        <w:pStyle w:val="Style_1"/>
        <w:numPr>
          <w:numId w:val="1"/>
        </w:numPr>
        <w:rPr>
          <w:b w:val="0"/>
        </w:rPr>
      </w:pPr>
      <w:r>
        <w:rPr>
          <w:b w:val="0"/>
        </w:rPr>
        <w:t xml:space="preserve">в </w:t>
      </w:r>
      <w:r>
        <w:t xml:space="preserve"> рамках задачи предоставлены csv файлы, которые для SQL-обработки пришлось бы загружать в БД и далее заново вытягивать их SQL-запросами </w:t>
      </w:r>
      <w:r>
        <w:rPr>
          <w:b w:val="0"/>
        </w:rPr>
        <w:t>для последующей обработки</w:t>
      </w:r>
    </w:p>
    <w:p w14:paraId="0B000000">
      <w:pPr>
        <w:pStyle w:val="Style_1"/>
        <w:numPr>
          <w:numId w:val="1"/>
        </w:numPr>
        <w:rPr>
          <w:b w:val="0"/>
        </w:rPr>
      </w:pPr>
      <w:r>
        <w:t xml:space="preserve">для построения доверительных интервалов, выявления читеров пришлось бы </w:t>
      </w:r>
      <w:r>
        <w:rPr>
          <w:b w:val="0"/>
        </w:rPr>
        <w:t>в любом случае использовать Python (по крайней мере, в рамках знаний, полученных в текущем курсе</w:t>
      </w:r>
    </w:p>
    <w:p w14:paraId="0C000000">
      <w:pPr>
        <w:pStyle w:val="Style_1"/>
        <w:numPr>
          <w:numId w:val="1"/>
        </w:numPr>
        <w:rPr>
          <w:b w:val="0"/>
        </w:rPr>
      </w:pPr>
      <w:r>
        <w:rPr>
          <w:b w:val="0"/>
        </w:rPr>
        <w:t>н</w:t>
      </w:r>
      <w:r>
        <w:rPr>
          <w:b w:val="0"/>
        </w:rPr>
        <w:t xml:space="preserve">а личном опыте, </w:t>
      </w:r>
      <w:r>
        <w:rPr>
          <w:b w:val="0"/>
        </w:rPr>
        <w:t>Python мне ближе и приятнее</w:t>
      </w:r>
    </w:p>
    <w:p w14:paraId="0D000000">
      <w:pPr>
        <w:pStyle w:val="Style_1"/>
        <w:rPr>
          <w:b w:val="0"/>
        </w:rPr>
      </w:pPr>
    </w:p>
    <w:p w14:paraId="0E000000">
      <w:pPr>
        <w:pStyle w:val="Style_1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>Пример кода з</w:t>
      </w:r>
      <w:r>
        <w:rPr>
          <w:b w:val="0"/>
        </w:rPr>
        <w:t xml:space="preserve">агрузки данных файла csv: </w:t>
      </w:r>
      <w:r>
        <w:drawing>
          <wp:inline>
            <wp:extent cx="2004234" cy="21337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004234" cy="2133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  <w:rPr>
          <w:rFonts w:ascii="XO Thames" w:hAnsi="XO Thames"/>
          <w:b w:val="0"/>
          <w:sz w:val="28"/>
        </w:rPr>
      </w:pPr>
      <w:r>
        <w:rPr>
          <w:b w:val="0"/>
        </w:rPr>
        <w:tab/>
      </w:r>
      <w:r>
        <w:rPr>
          <w:rFonts w:ascii="XO Thames" w:hAnsi="XO Thames"/>
          <w:b w:val="0"/>
          <w:sz w:val="28"/>
        </w:rPr>
        <w:t>После загрузки каждого датафрейма я проверяла хранящиеся данные в таблицах и при необходимости их преобразовывала в необходимых формат.</w:t>
      </w:r>
    </w:p>
    <w:p w14:paraId="10000000">
      <w:pPr>
        <w:pStyle w:val="Style_1"/>
        <w:rPr>
          <w:rFonts w:ascii="XO Thames" w:hAnsi="XO Thames"/>
          <w:b w:val="0"/>
          <w:sz w:val="28"/>
        </w:rPr>
      </w:pPr>
      <w:r>
        <w:rPr>
          <w:rFonts w:ascii="XO Thames" w:hAnsi="XO Thames"/>
          <w:b w:val="0"/>
          <w:sz w:val="28"/>
        </w:rPr>
        <w:t xml:space="preserve">Например, в таблице трат внутриигровой валюты содержались данные о датах акции в форме object вместе datatime. Проверив это, я применила параметр </w:t>
      </w:r>
      <w:r>
        <w:t>parse_dates, которы</w:t>
      </w:r>
      <w:r>
        <w:rPr>
          <w:rFonts w:ascii="XO Thames" w:hAnsi="XO Thames"/>
          <w:b w:val="0"/>
          <w:sz w:val="28"/>
        </w:rPr>
        <w:t xml:space="preserve">й при загрузке файла преобразовал даты в правильный формат: </w:t>
      </w:r>
      <w:r>
        <w:drawing>
          <wp:inline>
            <wp:extent cx="4450468" cy="19813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450468" cy="1981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pStyle w:val="Style_1"/>
        <w:ind w:firstLine="709" w:left="0"/>
        <w:rPr>
          <w:rFonts w:ascii="XO Thames" w:hAnsi="XO Thames"/>
          <w:b w:val="0"/>
          <w:sz w:val="28"/>
        </w:rPr>
      </w:pPr>
      <w:r>
        <w:rPr>
          <w:b w:val="0"/>
        </w:rPr>
        <w:t xml:space="preserve">Остальные таблицы также хранились в </w:t>
      </w:r>
      <w:r>
        <w:rPr>
          <w:b w:val="0"/>
        </w:rPr>
        <w:t>формате csv, поэтому были загружены аналогично.</w:t>
      </w:r>
    </w:p>
    <w:p w14:paraId="12000000">
      <w:pPr>
        <w:pStyle w:val="Style_1"/>
        <w:ind w:firstLine="709" w:left="0"/>
        <w:rPr>
          <w:rFonts w:ascii="XO Thames" w:hAnsi="XO Thames"/>
          <w:b w:val="0"/>
          <w:sz w:val="28"/>
        </w:rPr>
      </w:pPr>
      <w:r>
        <w:rPr>
          <w:b w:val="0"/>
        </w:rPr>
        <w:tab/>
      </w:r>
      <w:r>
        <w:rPr>
          <w:b w:val="0"/>
        </w:rPr>
        <w:t xml:space="preserve">К работе прилагается файл </w:t>
      </w:r>
      <w:r>
        <w:rPr>
          <w:rFonts w:ascii="XO Thames" w:hAnsi="XO Thames"/>
          <w:b w:val="1"/>
          <w:color w:val="FB290D"/>
          <w:sz w:val="28"/>
        </w:rPr>
        <w:t>resulting_work.ipynb</w:t>
      </w:r>
      <w:r>
        <w:rPr>
          <w:rFonts w:ascii="XO Thames" w:hAnsi="XO Thames"/>
          <w:b w:val="0"/>
          <w:sz w:val="28"/>
        </w:rPr>
        <w:t xml:space="preserve"> со всеми исходниками кодов для загрузки данных и посл</w:t>
      </w:r>
      <w:r>
        <w:rPr>
          <w:rFonts w:ascii="XO Thames" w:hAnsi="XO Thames"/>
          <w:b w:val="0"/>
          <w:sz w:val="28"/>
        </w:rPr>
        <w:t>едующего анализа.</w:t>
      </w:r>
    </w:p>
    <w:p w14:paraId="13000000">
      <w:pPr>
        <w:pStyle w:val="Style_1"/>
        <w:rPr>
          <w:b w:val="1"/>
        </w:rPr>
      </w:pPr>
    </w:p>
    <w:p w14:paraId="14000000">
      <w:pPr>
        <w:pStyle w:val="Style_1"/>
        <w:rPr>
          <w:b w:val="1"/>
        </w:rPr>
      </w:pPr>
      <w:r>
        <w:rPr>
          <w:b w:val="1"/>
        </w:rPr>
        <w:t>Раздел 3: Очистка данных</w:t>
      </w:r>
    </w:p>
    <w:p w14:paraId="15000000">
      <w:pPr>
        <w:pStyle w:val="Style_1"/>
        <w:rPr>
          <w:b w:val="1"/>
        </w:rPr>
      </w:pPr>
    </w:p>
    <w:p w14:paraId="16000000">
      <w:pPr>
        <w:pStyle w:val="Style_1"/>
        <w:ind w:firstLine="709" w:left="0"/>
      </w:pPr>
      <w:r>
        <w:t>После загрузки всех таблиц, приступила к проверке полноты выявленных читеров. В связи с тем, что данные по читерам искажают общую картину и могут негативно сказаться на выводах по результатам А/В-теста необходимо почистить данные от всех возможных читеров.</w:t>
      </w:r>
    </w:p>
    <w:p w14:paraId="17000000">
      <w:pPr>
        <w:pStyle w:val="Style_1"/>
        <w:ind w:firstLine="709" w:left="0"/>
      </w:pPr>
      <w:r>
        <w:t xml:space="preserve">Изначально было выявлено 353 читера. На основании датафреймы известных читеров с использованием метода describe() я посмотрела профиль </w:t>
      </w:r>
      <w:r>
        <w:t xml:space="preserve">известных читеров по </w:t>
      </w:r>
      <w:r>
        <w:t>имеющихся метрик</w:t>
      </w:r>
      <w:r>
        <w:t>:</w:t>
      </w:r>
    </w:p>
    <w:p w14:paraId="18000000">
      <w:pPr>
        <w:pStyle w:val="Style_1"/>
        <w:ind/>
        <w:jc w:val="center"/>
      </w:pPr>
      <w:r>
        <w:drawing>
          <wp:inline>
            <wp:extent cx="2651991" cy="237764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51991" cy="23776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</w:pPr>
    </w:p>
    <w:p w14:paraId="1A000000">
      <w:pPr>
        <w:pStyle w:val="Style_1"/>
        <w:ind w:firstLine="709" w:left="0"/>
      </w:pPr>
      <w:r>
        <w:t>Читер не тратит деньги, при этом расходует большое количество внутриигровой валюты (cash), в среднем более 146 807 и не менее 46 700.</w:t>
      </w:r>
    </w:p>
    <w:p w14:paraId="1B000000">
      <w:pPr>
        <w:pStyle w:val="Style_1"/>
        <w:ind w:firstLine="709" w:left="0"/>
      </w:pPr>
      <w:r>
        <w:t>На основании полученного профиля попробовала обнаружить в данных других игроков подходящих под профиль известного читера.</w:t>
      </w:r>
    </w:p>
    <w:p w14:paraId="1C000000">
      <w:pPr>
        <w:ind w:firstLine="709" w:left="0"/>
      </w:pPr>
      <w:r>
        <w:t xml:space="preserve">Построила график распределения cash без известных читеров и обнаружила огромный хвост до почти 250000 трат внутриигровой валюта. </w:t>
      </w:r>
    </w:p>
    <w:p w14:paraId="1D000000">
      <w:pPr>
        <w:ind w:firstLine="709" w:left="0"/>
      </w:pPr>
    </w:p>
    <w:p w14:paraId="1E000000">
      <w:pPr>
        <w:ind w:firstLine="0" w:left="0"/>
        <w:jc w:val="center"/>
      </w:pPr>
      <w:r>
        <w:drawing>
          <wp:inline>
            <wp:extent cx="4884420" cy="30480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84420" cy="304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</w:p>
    <w:p w14:paraId="1F000000">
      <w:pPr>
        <w:ind w:firstLine="709" w:left="0"/>
      </w:pPr>
    </w:p>
    <w:p w14:paraId="20000000">
      <w:pPr>
        <w:ind w:firstLine="709" w:left="0"/>
      </w:pPr>
      <w:r>
        <w:t>Судя по графику, после чистки данных от известных читеров, все равно остались игроки с большими тратами внутриигровой валюты, вероятно, не все читеры ранее были выявлены.</w:t>
      </w:r>
    </w:p>
    <w:p w14:paraId="21000000">
      <w:pPr>
        <w:ind w:firstLine="709" w:left="0"/>
      </w:pPr>
      <w:r>
        <w:t xml:space="preserve">Отсекаем правый хвост графика. </w:t>
      </w:r>
    </w:p>
    <w:p w14:paraId="22000000">
      <w:pPr>
        <w:ind w:firstLine="709" w:left="0"/>
      </w:pPr>
      <w:r>
        <w:t>С</w:t>
      </w:r>
      <w:r>
        <w:t xml:space="preserve">трою график без известных читеров по большему из двух значений: 99 перцентиль или </w:t>
      </w:r>
      <w:r>
        <w:t>upper_level, в зависимости, какой из показателей окажется выше.</w:t>
      </w:r>
      <w:r>
        <w:t xml:space="preserve"> </w:t>
      </w:r>
    </w:p>
    <w:p w14:paraId="23000000">
      <w:pPr>
        <w:ind w:firstLine="0" w:left="0"/>
      </w:pPr>
      <w:r>
        <w:drawing>
          <wp:inline>
            <wp:extent cx="6264372" cy="19954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199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ind w:firstLine="709" w:left="0"/>
      </w:pPr>
      <w:r>
        <w:t>Визуально, г</w:t>
      </w:r>
      <w:r>
        <w:t>рафик распределения после отрезания правого хвоста стал близким к нормальному.</w:t>
      </w:r>
    </w:p>
    <w:p w14:paraId="25000000">
      <w:pPr>
        <w:ind w:firstLine="709" w:left="0"/>
      </w:pPr>
    </w:p>
    <w:p w14:paraId="26000000">
      <w:pPr>
        <w:ind w:firstLine="0" w:left="0"/>
        <w:jc w:val="center"/>
      </w:pPr>
      <w:r>
        <w:drawing>
          <wp:inline>
            <wp:extent cx="5548312" cy="307181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548312" cy="30718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 w:firstLine="0" w:left="0"/>
      </w:pPr>
    </w:p>
    <w:p w14:paraId="28000000">
      <w:pPr>
        <w:ind w:firstLine="709" w:left="0"/>
      </w:pPr>
      <w:r>
        <w:t xml:space="preserve">Создаем датафрейм всех найденных читеров и проставляем найденным читерам флаг 1. </w:t>
      </w:r>
    </w:p>
    <w:p w14:paraId="29000000">
      <w:pPr>
        <w:ind w:firstLine="709" w:left="0"/>
      </w:pPr>
      <w:r>
        <w:t>Проанализировав профиль новых читеров, проверяем, чтобы они не являлись донаторами. По факту, к ранее известным 353 читерам, мы нашли еще 344 новых читера, от которых также будем чистить данные перед анализом результатов проведенного А/В-теста.</w:t>
      </w:r>
      <w:r>
        <w:tab/>
      </w:r>
    </w:p>
    <w:p w14:paraId="2A000000">
      <w:pPr>
        <w:ind w:firstLine="0" w:left="0"/>
        <w:jc w:val="center"/>
      </w:pPr>
      <w:r>
        <w:drawing>
          <wp:inline>
            <wp:extent cx="2453854" cy="2225234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453854" cy="22252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  <w:ind w:firstLine="0" w:left="0"/>
        <w:rPr>
          <w:rFonts w:ascii="XO Thames" w:hAnsi="XO Thames"/>
          <w:b w:val="1"/>
          <w:sz w:val="28"/>
        </w:rPr>
      </w:pPr>
      <w:r>
        <w:rPr>
          <w:rFonts w:ascii="XO Thames" w:hAnsi="XO Thames"/>
          <w:b w:val="1"/>
          <w:sz w:val="28"/>
        </w:rPr>
        <w:t>Раздел 4: Использования статистических методов</w:t>
      </w:r>
    </w:p>
    <w:p w14:paraId="2C000000">
      <w:pPr>
        <w:pStyle w:val="Style_1"/>
        <w:rPr>
          <w:b w:val="1"/>
        </w:rPr>
      </w:pPr>
    </w:p>
    <w:p w14:paraId="2D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Для построения доверительных интервалов я создала функцию, которая на вход принимает:</w:t>
      </w:r>
    </w:p>
    <w:p w14:paraId="2E000000">
      <w:pPr>
        <w:pStyle w:val="Style_1"/>
        <w:numPr>
          <w:numId w:val="2"/>
        </w:numPr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датафрейм с нужными данными;</w:t>
      </w:r>
    </w:p>
    <w:p w14:paraId="2F000000">
      <w:pPr>
        <w:pStyle w:val="Style_1"/>
        <w:numPr>
          <w:numId w:val="2"/>
        </w:numPr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колонку с данными по исследуемой метрике;</w:t>
      </w:r>
    </w:p>
    <w:p w14:paraId="30000000">
      <w:pPr>
        <w:pStyle w:val="Style_1"/>
        <w:numPr>
          <w:numId w:val="2"/>
        </w:numPr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значение alpha (в работе значение статично, но в случае изменения, можно будет легко пересчитать значения доверительных интервалов для другого значения alpha);</w:t>
      </w:r>
    </w:p>
    <w:p w14:paraId="31000000">
      <w:pPr>
        <w:pStyle w:val="Style_1"/>
        <w:numPr>
          <w:numId w:val="2"/>
        </w:numPr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платформу (так как нам нужно было построить графики для каждой платформы отдельно).</w:t>
      </w:r>
    </w:p>
    <w:p w14:paraId="32000000">
      <w:pPr>
        <w:pStyle w:val="Style_1"/>
        <w:rPr>
          <w:rFonts w:ascii="XO Thames" w:hAnsi="XO Thames"/>
          <w:sz w:val="28"/>
        </w:rPr>
      </w:pPr>
    </w:p>
    <w:p w14:paraId="33000000">
      <w:pPr>
        <w:pStyle w:val="Style_1"/>
        <w:ind/>
        <w:jc w:val="center"/>
        <w:rPr>
          <w:b w:val="1"/>
        </w:rPr>
      </w:pPr>
      <w:r>
        <w:drawing>
          <wp:inline>
            <wp:extent cx="5692636" cy="3147334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692636" cy="31473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1"/>
        <w:ind w:firstLine="709" w:left="0"/>
        <w:rPr>
          <w:rFonts w:ascii="XO Thames" w:hAnsi="XO Thames"/>
          <w:sz w:val="28"/>
        </w:rPr>
      </w:pPr>
    </w:p>
    <w:p w14:paraId="35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При запуске функции строится график  для контрольной и тестовой групп с наложением и отображением на графике ли</w:t>
      </w:r>
      <w:r>
        <w:rPr>
          <w:rStyle w:val="Style_1_ch"/>
          <w:rFonts w:ascii="XO Thames" w:hAnsi="XO Thames"/>
          <w:sz w:val="28"/>
        </w:rPr>
        <w:t>ний верхних и нижних границ доверительных интервалов двух групп А/В-теста.</w:t>
      </w:r>
    </w:p>
    <w:p w14:paraId="36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Style w:val="Style_1_ch"/>
          <w:rFonts w:ascii="XO Thames" w:hAnsi="XO Thames"/>
          <w:sz w:val="28"/>
        </w:rPr>
        <w:t>Пример кода запуска функции для построения доверительных интервалов AR</w:t>
      </w:r>
      <w:r>
        <w:rPr>
          <w:rFonts w:ascii="XO Thames" w:hAnsi="XO Thames"/>
          <w:sz w:val="28"/>
        </w:rPr>
        <w:t>PU для платформы РС приведен ниже. Отмечу, как показал анализ теста,  игроки данной платформы наиболее чувствительно отреагировали на предложение покупки премиум-брони по сниженной цене.</w:t>
      </w:r>
    </w:p>
    <w:p w14:paraId="37000000">
      <w:pPr>
        <w:pStyle w:val="Style_1"/>
        <w:ind w:firstLine="709" w:left="0"/>
        <w:rPr>
          <w:rFonts w:ascii="XO Thames" w:hAnsi="XO Thames"/>
          <w:sz w:val="28"/>
        </w:rPr>
      </w:pPr>
    </w:p>
    <w:p w14:paraId="38000000">
      <w:pPr>
        <w:pStyle w:val="Style_1"/>
        <w:ind w:firstLine="709" w:left="0"/>
        <w:jc w:val="both"/>
        <w:rPr>
          <w:rFonts w:ascii="XO Thames" w:hAnsi="XO Thames"/>
          <w:sz w:val="28"/>
        </w:rPr>
      </w:pPr>
      <w:r>
        <w:drawing>
          <wp:inline>
            <wp:extent cx="5684520" cy="27432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68452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1"/>
        <w:ind w:firstLine="709" w:left="0"/>
        <w:jc w:val="both"/>
        <w:rPr>
          <w:rFonts w:ascii="XO Thames" w:hAnsi="XO Thames"/>
          <w:sz w:val="28"/>
        </w:rPr>
      </w:pPr>
    </w:p>
    <w:p w14:paraId="3A000000">
      <w:pPr>
        <w:pStyle w:val="Style_1"/>
        <w:ind w:firstLine="709" w:left="0"/>
        <w:jc w:val="both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ab/>
      </w:r>
      <w:r>
        <w:rPr>
          <w:rFonts w:ascii="XO Thames" w:hAnsi="XO Thames"/>
          <w:sz w:val="28"/>
        </w:rPr>
        <w:t xml:space="preserve">На графике видно, что границы доверительных интервалов тестовой и контрольной групп </w:t>
      </w:r>
      <w:r>
        <w:rPr>
          <w:rFonts w:ascii="XO Thames" w:hAnsi="XO Thames"/>
          <w:sz w:val="28"/>
        </w:rPr>
        <w:t>пересекаются, что может означать, что результаты могут быть  случайными даже не смотря на то, что ARPU тестовой группы РС на 11% выше.</w:t>
      </w:r>
    </w:p>
    <w:p w14:paraId="3B000000">
      <w:pPr>
        <w:pStyle w:val="Style_1"/>
        <w:rPr>
          <w:b w:val="1"/>
        </w:rPr>
      </w:pPr>
    </w:p>
    <w:p w14:paraId="3C000000">
      <w:pPr>
        <w:pStyle w:val="Style_1"/>
        <w:rPr>
          <w:b w:val="1"/>
        </w:rPr>
      </w:pPr>
      <w:r>
        <w:rPr>
          <w:b w:val="1"/>
        </w:rPr>
        <w:t>Раздел 5: Формирование отчетов</w:t>
      </w:r>
    </w:p>
    <w:p w14:paraId="3D000000">
      <w:pPr>
        <w:pStyle w:val="Style_1"/>
        <w:rPr>
          <w:b w:val="1"/>
        </w:rPr>
      </w:pPr>
    </w:p>
    <w:p w14:paraId="3E000000">
      <w:pPr>
        <w:pStyle w:val="Style_1"/>
        <w:ind w:firstLine="709" w:left="0"/>
        <w:rPr>
          <w:b w:val="1"/>
        </w:rPr>
      </w:pPr>
      <w:r>
        <w:t>Для того, что сделать выводы о проведенном А/В-тесте я сравнила 3 ключевые метрики по каждой платформе в разрезе тестовой и контрольной групп:</w:t>
      </w:r>
    </w:p>
    <w:p w14:paraId="3F000000">
      <w:pPr>
        <w:pStyle w:val="Style_1"/>
        <w:ind w:firstLine="709" w:left="0"/>
        <w:rPr>
          <w:b w:val="1"/>
        </w:rPr>
      </w:pPr>
    </w:p>
    <w:p w14:paraId="40000000">
      <w:pPr>
        <w:pStyle w:val="Style_1"/>
        <w:numPr>
          <w:numId w:val="3"/>
        </w:numPr>
        <w:ind w:firstLine="709" w:left="0"/>
        <w:rPr>
          <w:b w:val="1"/>
        </w:rPr>
      </w:pPr>
      <w:r>
        <w:t>ARPU по группам и платформам</w:t>
      </w:r>
      <w:r>
        <w:rPr>
          <w:rFonts w:ascii="XO Thames" w:hAnsi="XO Thames"/>
          <w:sz w:val="28"/>
        </w:rPr>
        <w:t xml:space="preserve">. </w:t>
      </w:r>
    </w:p>
    <w:p w14:paraId="41000000">
      <w:pPr>
        <w:pStyle w:val="Style_1"/>
        <w:ind w:firstLine="709" w:left="0"/>
        <w:rPr>
          <w:b w:val="1"/>
        </w:rPr>
      </w:pPr>
      <w:r>
        <w:rPr>
          <w:rFonts w:ascii="XO Thames" w:hAnsi="XO Thames"/>
          <w:sz w:val="28"/>
        </w:rPr>
        <w:t>У</w:t>
      </w:r>
      <w:r>
        <w:rPr>
          <w:rFonts w:ascii="XO Thames" w:hAnsi="XO Thames"/>
          <w:sz w:val="28"/>
        </w:rPr>
        <w:t xml:space="preserve"> каждой платформы </w:t>
      </w:r>
      <w:r>
        <w:rPr>
          <w:rFonts w:ascii="XO Thames" w:hAnsi="XO Thames"/>
          <w:sz w:val="28"/>
        </w:rPr>
        <w:t>ARPU в тесто</w:t>
      </w:r>
      <w:r>
        <w:rPr>
          <w:rFonts w:ascii="XO Thames" w:hAnsi="XO Thames"/>
          <w:sz w:val="28"/>
        </w:rPr>
        <w:t xml:space="preserve">вой группе выше, чем у контрольной, наибольшая дельта у платформы РС: увеличение составило более 11,03% (0,623 $), </w:t>
      </w:r>
      <w:r>
        <w:rPr>
          <w:rFonts w:ascii="XO Thames" w:hAnsi="XO Thames"/>
          <w:b w:val="0"/>
          <w:sz w:val="28"/>
        </w:rPr>
        <w:t xml:space="preserve">худший </w:t>
      </w:r>
      <w:r>
        <w:rPr>
          <w:b w:val="0"/>
        </w:rPr>
        <w:t>результат показала платформа XBox: увеличение составило 0,48% (0,029$)</w:t>
      </w:r>
      <w:r>
        <w:rPr>
          <w:b w:val="0"/>
        </w:rPr>
        <w:t xml:space="preserve">. </w:t>
      </w:r>
      <w:r>
        <w:rPr>
          <w:b w:val="0"/>
        </w:rPr>
        <w:t>Платформа PS4 показала средние результаты: увеличение 6,05% (0,347$).</w:t>
      </w:r>
    </w:p>
    <w:p w14:paraId="42000000">
      <w:pPr>
        <w:pStyle w:val="Style_1"/>
        <w:ind w:firstLine="709" w:left="0"/>
        <w:rPr>
          <w:b w:val="1"/>
        </w:rPr>
      </w:pPr>
    </w:p>
    <w:p w14:paraId="43000000">
      <w:pPr>
        <w:pStyle w:val="Style_1"/>
        <w:ind/>
        <w:jc w:val="center"/>
        <w:rPr>
          <w:b w:val="1"/>
        </w:rPr>
      </w:pPr>
      <w:r>
        <w:drawing>
          <wp:inline>
            <wp:extent cx="3393280" cy="1738311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393280" cy="17383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pStyle w:val="Style_1"/>
        <w:ind/>
        <w:jc w:val="center"/>
        <w:rPr>
          <w:b w:val="1"/>
        </w:rPr>
      </w:pPr>
    </w:p>
    <w:p w14:paraId="45000000">
      <w:pPr>
        <w:pStyle w:val="Style_1"/>
        <w:numPr>
          <w:numId w:val="3"/>
        </w:numPr>
        <w:rPr>
          <w:b w:val="1"/>
        </w:rPr>
      </w:pPr>
      <w:r>
        <w:t xml:space="preserve"> ARPPU </w:t>
      </w:r>
      <w:r>
        <w:t>по группам и платформам</w:t>
      </w:r>
      <w:r>
        <w:rPr>
          <w:b w:val="1"/>
        </w:rPr>
        <w:t>.</w:t>
      </w:r>
    </w:p>
    <w:p w14:paraId="46000000">
      <w:pPr>
        <w:pStyle w:val="Style_1"/>
        <w:ind w:firstLine="709" w:left="0"/>
        <w:rPr>
          <w:b w:val="1"/>
        </w:rPr>
      </w:pPr>
      <w:r>
        <w:t xml:space="preserve">Показатели ARPPU очень сильно коррелируют с показателями </w:t>
      </w:r>
      <w:r>
        <w:t>ARPU в связи с тем, что у нас всего 924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неплательщика, из которых 697 читера,</w:t>
      </w:r>
      <w:r>
        <w:rPr>
          <w:b w:val="0"/>
        </w:rPr>
        <w:t xml:space="preserve"> от которых мы почистили данные перед анализом.</w:t>
      </w:r>
    </w:p>
    <w:p w14:paraId="47000000">
      <w:pPr>
        <w:pStyle w:val="Style_1"/>
        <w:ind w:firstLine="709" w:left="0"/>
        <w:rPr>
          <w:b w:val="0"/>
        </w:rPr>
      </w:pPr>
      <w:r>
        <w:rPr>
          <w:b w:val="0"/>
        </w:rPr>
        <w:t xml:space="preserve">Прирост </w:t>
      </w:r>
      <w:r>
        <w:t xml:space="preserve">ARPPU </w:t>
      </w:r>
      <w:r>
        <w:rPr>
          <w:b w:val="0"/>
        </w:rPr>
        <w:t>в тестовой группе к контрольной составил:</w:t>
      </w:r>
    </w:p>
    <w:p w14:paraId="48000000">
      <w:pPr>
        <w:pStyle w:val="Style_1"/>
        <w:numPr>
          <w:numId w:val="4"/>
        </w:numPr>
        <w:rPr>
          <w:b w:val="0"/>
        </w:rPr>
      </w:pPr>
      <w:r>
        <w:rPr>
          <w:b w:val="0"/>
        </w:rPr>
        <w:t>РС + 11,00% (0,621$)</w:t>
      </w:r>
    </w:p>
    <w:p w14:paraId="49000000">
      <w:pPr>
        <w:pStyle w:val="Style_1"/>
        <w:numPr>
          <w:numId w:val="4"/>
        </w:numPr>
        <w:rPr>
          <w:b w:val="0"/>
        </w:rPr>
      </w:pPr>
      <w:r>
        <w:rPr>
          <w:b w:val="0"/>
        </w:rPr>
        <w:t>PS4 + 6,04% (0,346$)</w:t>
      </w:r>
    </w:p>
    <w:p w14:paraId="4A000000">
      <w:pPr>
        <w:pStyle w:val="Style_1"/>
        <w:numPr>
          <w:numId w:val="4"/>
        </w:numPr>
        <w:rPr>
          <w:b w:val="0"/>
        </w:rPr>
      </w:pPr>
      <w:r>
        <w:rPr>
          <w:b w:val="0"/>
        </w:rPr>
        <w:t>XBox + 0,48% (0,029$)</w:t>
      </w:r>
    </w:p>
    <w:p w14:paraId="4B000000">
      <w:pPr>
        <w:pStyle w:val="Style_1"/>
        <w:rPr>
          <w:b w:val="0"/>
        </w:rPr>
      </w:pPr>
    </w:p>
    <w:p w14:paraId="4C000000">
      <w:pPr>
        <w:pStyle w:val="Style_1"/>
        <w:ind/>
        <w:jc w:val="center"/>
        <w:rPr>
          <w:b w:val="1"/>
        </w:rPr>
      </w:pPr>
      <w:r>
        <w:drawing>
          <wp:inline>
            <wp:extent cx="3307368" cy="1775612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3307368" cy="17756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1"/>
        <w:ind/>
        <w:jc w:val="center"/>
        <w:rPr>
          <w:b w:val="1"/>
        </w:rPr>
      </w:pPr>
    </w:p>
    <w:p w14:paraId="4E000000">
      <w:pPr>
        <w:pStyle w:val="Style_1"/>
        <w:numPr>
          <w:numId w:val="3"/>
        </w:numPr>
        <w:ind w:firstLine="425" w:left="0"/>
        <w:rPr>
          <w:b w:val="1"/>
        </w:rPr>
      </w:pPr>
      <w:r>
        <w:t xml:space="preserve">Траты внутриигровой валюты </w:t>
      </w:r>
      <w:r>
        <w:t>по группам и платформам</w:t>
      </w:r>
      <w:r>
        <w:rPr>
          <w:rFonts w:ascii="XO Thames" w:hAnsi="XO Thames"/>
          <w:sz w:val="28"/>
        </w:rPr>
        <w:t xml:space="preserve"> </w:t>
      </w:r>
      <w:r>
        <w:rPr>
          <w:rFonts w:ascii="XO Thames" w:hAnsi="XO Thames"/>
          <w:sz w:val="28"/>
        </w:rPr>
        <w:t>также увеличились</w:t>
      </w:r>
      <w:r>
        <w:rPr>
          <w:b w:val="1"/>
        </w:rPr>
        <w:t>.</w:t>
      </w:r>
    </w:p>
    <w:p w14:paraId="4F000000">
      <w:pPr>
        <w:pStyle w:val="Style_1"/>
        <w:ind w:firstLine="425" w:left="0"/>
        <w:rPr>
          <w:b w:val="1"/>
        </w:rPr>
      </w:pPr>
      <w:r>
        <w:rPr>
          <w:b w:val="0"/>
        </w:rPr>
        <w:t>Прирост</w:t>
      </w:r>
      <w:r>
        <w:t xml:space="preserve"> </w:t>
      </w:r>
      <w:r>
        <w:rPr>
          <w:b w:val="0"/>
        </w:rPr>
        <w:t>в тестовой группе к контрольной составил:</w:t>
      </w:r>
    </w:p>
    <w:p w14:paraId="50000000">
      <w:pPr>
        <w:pStyle w:val="Style_1"/>
        <w:numPr>
          <w:numId w:val="5"/>
        </w:numPr>
        <w:rPr>
          <w:b w:val="0"/>
        </w:rPr>
      </w:pPr>
      <w:r>
        <w:rPr>
          <w:b w:val="0"/>
        </w:rPr>
        <w:t>РС + 14,22% (794,65)</w:t>
      </w:r>
    </w:p>
    <w:p w14:paraId="51000000">
      <w:pPr>
        <w:pStyle w:val="Style_1"/>
        <w:numPr>
          <w:numId w:val="5"/>
        </w:numPr>
        <w:rPr>
          <w:b w:val="0"/>
        </w:rPr>
      </w:pPr>
      <w:r>
        <w:rPr>
          <w:b w:val="0"/>
        </w:rPr>
        <w:t>PS4 + 7,89% (448,55)</w:t>
      </w:r>
    </w:p>
    <w:p w14:paraId="52000000">
      <w:pPr>
        <w:pStyle w:val="Style_1"/>
        <w:numPr>
          <w:numId w:val="5"/>
        </w:numPr>
        <w:rPr>
          <w:b w:val="0"/>
        </w:rPr>
      </w:pPr>
      <w:r>
        <w:rPr>
          <w:b w:val="0"/>
        </w:rPr>
        <w:t>XBox + 0,73% (44,61)</w:t>
      </w:r>
    </w:p>
    <w:p w14:paraId="53000000">
      <w:pPr>
        <w:pStyle w:val="Style_1"/>
        <w:rPr>
          <w:b w:val="0"/>
        </w:rPr>
      </w:pPr>
    </w:p>
    <w:p w14:paraId="54000000">
      <w:pPr>
        <w:pStyle w:val="Style_1"/>
        <w:ind/>
        <w:jc w:val="center"/>
        <w:rPr>
          <w:b w:val="1"/>
        </w:rPr>
      </w:pPr>
      <w:r>
        <w:drawing>
          <wp:inline>
            <wp:extent cx="3505505" cy="1699408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3505505" cy="16994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pStyle w:val="Style_1"/>
        <w:ind/>
        <w:jc w:val="center"/>
        <w:rPr>
          <w:b w:val="1"/>
        </w:rPr>
      </w:pPr>
    </w:p>
    <w:p w14:paraId="56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Исходя из полученных данных, можно сделать вывод, что все метрики в тестовых группах на 3-х платформах выше, чем у контрольных. При этом, на платформе РС увеличение показателей метрик значительно выше, чем на других платформах. На платформе XBox увеличение метрик «косметические», на грани погрешности.</w:t>
      </w:r>
    </w:p>
    <w:p w14:paraId="57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Тут можно было бы и закончить анализ и сделать вывод, что акция в рамках А/В-теста прошла успешно и акцию можно запускать на всю базу игроков.</w:t>
      </w:r>
    </w:p>
    <w:p w14:paraId="58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Однако, результаты доверительных интервалов, построенных по каждой метрике для каждой платформы не дают нам утверждать о том, что положительные результаты теста не случайны.</w:t>
      </w:r>
    </w:p>
    <w:p w14:paraId="59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Также мною замечены странные выбросы метрик на 8 день акции на всех платформах, что требует более глубокого анализа причин привлекших к таким результатам. На 8 день увеличение всех показателей почти 2 раза по сравнению с 7 днем акции, что хорошо видно на графиках ниже.</w:t>
      </w:r>
    </w:p>
    <w:p w14:paraId="5A000000">
      <w:pPr>
        <w:pStyle w:val="Style_1"/>
        <w:ind w:firstLine="709" w:left="0"/>
        <w:rPr>
          <w:rFonts w:ascii="XO Thames" w:hAnsi="XO Thames"/>
          <w:sz w:val="28"/>
        </w:rPr>
      </w:pPr>
    </w:p>
    <w:p w14:paraId="5B000000">
      <w:pPr>
        <w:pStyle w:val="Style_1"/>
        <w:ind w:firstLine="0" w:left="0"/>
        <w:rPr>
          <w:rFonts w:ascii="XO Thames" w:hAnsi="XO Thames"/>
          <w:sz w:val="28"/>
        </w:rPr>
      </w:pPr>
      <w:r>
        <w:drawing>
          <wp:inline>
            <wp:extent cx="6263640" cy="272034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263640" cy="2720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1"/>
        <w:ind w:firstLine="709" w:left="0"/>
        <w:rPr>
          <w:rFonts w:ascii="XO Thames" w:hAnsi="XO Thames"/>
          <w:sz w:val="28"/>
        </w:rPr>
      </w:pPr>
    </w:p>
    <w:p w14:paraId="5D000000">
      <w:pPr>
        <w:pStyle w:val="Style_1"/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Рекомендации:</w:t>
      </w:r>
    </w:p>
    <w:p w14:paraId="5E000000">
      <w:pPr>
        <w:pStyle w:val="Style_1"/>
        <w:ind w:firstLine="709" w:left="0"/>
        <w:rPr>
          <w:rFonts w:ascii="XO Thames" w:hAnsi="XO Thames"/>
          <w:sz w:val="28"/>
        </w:rPr>
      </w:pPr>
    </w:p>
    <w:p w14:paraId="5F000000">
      <w:pPr>
        <w:pStyle w:val="Style_1"/>
        <w:numPr>
          <w:numId w:val="6"/>
        </w:numPr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Проанализировать результаты претеста </w:t>
      </w:r>
      <w:r>
        <w:rPr>
          <w:rFonts w:ascii="XO Thames" w:hAnsi="XO Thames"/>
          <w:sz w:val="28"/>
        </w:rPr>
        <w:t xml:space="preserve">(8 дней до проведения распродажи брони) </w:t>
      </w:r>
      <w:r>
        <w:rPr>
          <w:rFonts w:ascii="XO Thames" w:hAnsi="XO Thames"/>
          <w:sz w:val="28"/>
        </w:rPr>
        <w:t xml:space="preserve">всех метрик для всех платформ. Так как необходимо убедиться, что до запуска акции разрыв метрик тестовой и </w:t>
      </w:r>
      <w:r>
        <w:rPr>
          <w:rFonts w:ascii="XO Thames" w:hAnsi="XO Thames"/>
          <w:sz w:val="28"/>
        </w:rPr>
        <w:t>контрольной</w:t>
      </w:r>
      <w:r>
        <w:rPr>
          <w:rFonts w:ascii="XO Thames" w:hAnsi="XO Thames"/>
          <w:sz w:val="28"/>
        </w:rPr>
        <w:t xml:space="preserve"> групп не был аналогично высоким.</w:t>
      </w:r>
    </w:p>
    <w:p w14:paraId="60000000">
      <w:pPr>
        <w:pStyle w:val="Style_1"/>
        <w:ind w:firstLine="709" w:left="0"/>
        <w:rPr>
          <w:rFonts w:ascii="XO Thames" w:hAnsi="XO Thames"/>
          <w:sz w:val="28"/>
        </w:rPr>
      </w:pPr>
    </w:p>
    <w:p w14:paraId="61000000">
      <w:pPr>
        <w:pStyle w:val="Style_1"/>
        <w:numPr>
          <w:numId w:val="6"/>
        </w:numPr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 Разобраться в причинах выбросов метрик на 8 день акции – похоже на запуск какой-то другой фичи или акции, что не должно было произойти. В случае подтверждения гипотезы, тест нужно перезапустить.</w:t>
      </w:r>
    </w:p>
    <w:p w14:paraId="62000000">
      <w:pPr>
        <w:pStyle w:val="Style_1"/>
        <w:ind w:firstLine="709" w:left="0"/>
        <w:rPr>
          <w:rFonts w:ascii="XO Thames" w:hAnsi="XO Thames"/>
          <w:sz w:val="28"/>
        </w:rPr>
      </w:pPr>
    </w:p>
    <w:p w14:paraId="63000000">
      <w:pPr>
        <w:pStyle w:val="Style_1"/>
        <w:numPr>
          <w:numId w:val="6"/>
        </w:numPr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 xml:space="preserve">Разобраться почему на платформе </w:t>
      </w:r>
      <w:r>
        <w:rPr>
          <w:rFonts w:ascii="XO Thames" w:hAnsi="XO Thames"/>
          <w:sz w:val="28"/>
        </w:rPr>
        <w:t>XBox изменений не произошло. Возможно были какие-то тех.баги при проведении акции.</w:t>
      </w:r>
    </w:p>
    <w:p w14:paraId="64000000">
      <w:pPr>
        <w:pStyle w:val="Style_1"/>
        <w:ind w:firstLine="709" w:left="0"/>
        <w:rPr>
          <w:rFonts w:ascii="XO Thames" w:hAnsi="XO Thames"/>
          <w:sz w:val="28"/>
        </w:rPr>
      </w:pPr>
    </w:p>
    <w:p w14:paraId="65000000">
      <w:pPr>
        <w:pStyle w:val="Style_1"/>
        <w:numPr>
          <w:numId w:val="6"/>
        </w:numPr>
        <w:ind w:firstLine="709" w:left="0"/>
        <w:rPr>
          <w:rFonts w:ascii="XO Thames" w:hAnsi="XO Thames"/>
          <w:sz w:val="28"/>
        </w:rPr>
      </w:pPr>
      <w:r>
        <w:rPr>
          <w:rFonts w:ascii="XO Thames" w:hAnsi="XO Thames"/>
          <w:sz w:val="28"/>
        </w:rPr>
        <w:t>Мне, как аналитику, хотелось бы видеть информацию о факте предложения премиум-брони игроку и факте её покупки. Например, это могло бы помочь ответить на вопрос: почему игроки на XBox не отреагировали на акцию? (возможно был баг и броня никому не предлагалась).</w:t>
      </w:r>
    </w:p>
    <w:p w14:paraId="66000000">
      <w:pPr>
        <w:pStyle w:val="Style_1"/>
        <w:rPr>
          <w:rFonts w:ascii="XO Thames" w:hAnsi="XO Thames"/>
          <w:sz w:val="28"/>
        </w:rPr>
      </w:pPr>
    </w:p>
    <w:p w14:paraId="67000000">
      <w:pPr>
        <w:pStyle w:val="Style_1"/>
        <w:rPr>
          <w:rFonts w:ascii="XO Thames" w:hAnsi="XO Thames"/>
          <w:sz w:val="28"/>
        </w:rPr>
      </w:pPr>
      <w:r>
        <w:t>К работе прилагаю:</w:t>
      </w:r>
    </w:p>
    <w:p w14:paraId="68000000">
      <w:pPr>
        <w:pStyle w:val="Style_1"/>
        <w:rPr>
          <w:rFonts w:ascii="XO Thames" w:hAnsi="XO Thames"/>
          <w:sz w:val="28"/>
        </w:rPr>
      </w:pPr>
    </w:p>
    <w:p w14:paraId="69000000">
      <w:pPr>
        <w:pStyle w:val="Style_1"/>
        <w:numPr>
          <w:numId w:val="7"/>
        </w:numPr>
        <w:rPr>
          <w:b w:val="1"/>
        </w:rPr>
      </w:pPr>
      <w:r>
        <w:t>файл Р</w:t>
      </w:r>
      <w:r>
        <w:t>ower BI -</w:t>
      </w:r>
      <w:r>
        <w:t xml:space="preserve"> </w:t>
      </w:r>
      <w:r>
        <w:rPr>
          <w:rFonts w:ascii="XO Thames" w:hAnsi="XO Thames"/>
          <w:b w:val="1"/>
          <w:color w:val="000000"/>
          <w:sz w:val="28"/>
        </w:rPr>
        <w:t>resulting_w</w:t>
      </w:r>
      <w:r>
        <w:rPr>
          <w:rFonts w:ascii="XO Thames" w:hAnsi="XO Thames"/>
          <w:b w:val="1"/>
          <w:color w:val="000000"/>
          <w:sz w:val="28"/>
        </w:rPr>
        <w:t>ork</w:t>
      </w:r>
      <w:r>
        <w:rPr>
          <w:b w:val="1"/>
        </w:rPr>
        <w:t>_PBI.pbix</w:t>
      </w:r>
      <w:r>
        <w:t xml:space="preserve"> со всеми г</w:t>
      </w:r>
      <w:r>
        <w:t xml:space="preserve">рафиками к финальной работе; </w:t>
      </w:r>
    </w:p>
    <w:p w14:paraId="6A000000">
      <w:pPr>
        <w:pStyle w:val="Style_1"/>
        <w:numPr>
          <w:numId w:val="7"/>
        </w:numPr>
        <w:rPr>
          <w:b w:val="1"/>
        </w:rPr>
      </w:pPr>
      <w:r>
        <w:t xml:space="preserve">файл </w:t>
      </w:r>
      <w:r>
        <w:t xml:space="preserve">Python </w:t>
      </w:r>
      <w:r>
        <w:t xml:space="preserve">- </w:t>
      </w:r>
      <w:r>
        <w:rPr>
          <w:rFonts w:ascii="XO Thames" w:hAnsi="XO Thames"/>
          <w:b w:val="1"/>
          <w:color w:val="000000"/>
          <w:sz w:val="28"/>
        </w:rPr>
        <w:t>resulting_work.ipynb</w:t>
      </w:r>
      <w:r>
        <w:t xml:space="preserve"> для расчета всех метрик, построения всех графиков и таблиц; </w:t>
      </w:r>
    </w:p>
    <w:p w14:paraId="6B000000">
      <w:pPr>
        <w:pStyle w:val="Style_1"/>
        <w:numPr>
          <w:numId w:val="7"/>
        </w:numPr>
        <w:rPr>
          <w:b w:val="1"/>
        </w:rPr>
      </w:pPr>
      <w:r>
        <w:t xml:space="preserve">файл </w:t>
      </w:r>
      <w:r>
        <w:t>Excel -</w:t>
      </w:r>
      <w:r>
        <w:rPr>
          <w:b w:val="1"/>
        </w:rPr>
        <w:t xml:space="preserve"> arpu_daily.xlsx</w:t>
      </w:r>
      <w:r>
        <w:t xml:space="preserve"> </w:t>
      </w:r>
      <w:r>
        <w:t xml:space="preserve">сводная таблица </w:t>
      </w:r>
      <w:r>
        <w:t>ARPU по группам и платформам.</w:t>
      </w:r>
    </w:p>
    <w:sectPr>
      <w:footerReference r:id="rId1" w:type="default"/>
      <w:pgSz w:h="16838" w:orient="portrait" w:w="11906"/>
      <w:pgMar w:bottom="1531" w:left="1304" w:right="964" w:top="1276"/>
      <w:pgNumType w:fmt="decimal"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numbering.xml" Type="http://schemas.openxmlformats.org/officeDocument/2006/relationships/numbering"/>
  <Relationship Id="rId19" Target="webSettings.xml" Type="http://schemas.openxmlformats.org/officeDocument/2006/relationships/webSettings"/>
  <Relationship Id="rId18" Target="stylesWithEffects.xml" Type="http://schemas.microsoft.com/office/2007/relationships/stylesWithEffects"/>
  <Relationship Id="rId17" Target="styles.xml" Type="http://schemas.openxmlformats.org/officeDocument/2006/relationships/styles"/>
  <Relationship Id="rId15" Target="fontTable.xml" Type="http://schemas.openxmlformats.org/officeDocument/2006/relationships/fontTable"/>
  <Relationship Id="rId11" Target="media/10.png" Type="http://schemas.openxmlformats.org/officeDocument/2006/relationships/image"/>
  <Relationship Id="rId16" Target="settings.xml" Type="http://schemas.openxmlformats.org/officeDocument/2006/relationships/settings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13" Target="media/12.png" Type="http://schemas.openxmlformats.org/officeDocument/2006/relationships/image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media/11.png" Type="http://schemas.openxmlformats.org/officeDocument/2006/relationships/image"/>
  <Relationship Id="rId2" Target="media/1.png" Type="http://schemas.openxmlformats.org/officeDocument/2006/relationships/image"/>
  <Relationship Id="rId20" Target="theme/theme1.xml" Type="http://schemas.openxmlformats.org/officeDocument/2006/relationships/them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2024-03-31T09:08:58Z</dcterms:modified>
</cp:coreProperties>
</file>