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🎮 Game Analytics Report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📆 Date: 08.03.2025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📊 Author: Iryna Marinchuk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📍 Project: Player Behavior &amp; Engagement Analysis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Introduction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report provides an in-depth analysis of player engagement, retention, and monetization trends in an online gaming environment.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objective is to understand player behavior, optimize game features, and enhance revenue generation strategies.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🔹 Data sources: Internal game activity logs, transaction records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🔹 Time period analyzed: March - December 2022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🔹 Tools used: Tableau, SQL, Python (Pandas, Matplotlib), Excel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2️⃣ Methodology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 analyze player engagement and retention, the following methods were applied: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SQL queries to extract player activity and purchase history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Cohort analysis to study user retention rates over time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Player segmentation based on age, language, and device model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Monetization analysis using ARPPU (Average Revenue Per Paying User)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Data visualization in Tableau for key insights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3️⃣ Key Findings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Player Engagement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Battle Pass Challenges have the highest engagement among all game activities.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Game 3 attracts the most active users, while Game 1 &amp; 2 show lower engagement.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📊 Tableau Visualization: Engagement Metrics by Game Mode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User Demographics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Average player age is 28 years, with most players aged between 20-35.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UK-based players dominate the user base, followed by Russian-speaking players.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Players using older devices tend to have lower engagement levels.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📊 Chart: Player Age Distribution &amp; Device Model Impact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 Retention &amp; Monetization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60% of players churn within the first 3 months, indicating the need for improved retention strategies.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ARPPU for Game 3 is significantly higher than for other games.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Game 1 &amp; 2 need better monetization strategies, as they generate only 1% of total revenue.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📊 Graph: Retention Rates &amp; Monetization Trends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4️⃣ Recommendations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Introduce in-game incentives for first-time players to reduce early churn rates.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Optimize monetization for Game 1 &amp; 2, adding exclusive content and microtransactions.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Improve user experience for older device models to increase retention.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Develop localized content for growing Russian-speaking user segments.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5️⃣ Conclusion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This report highlights key trends in player engagement, retention, and monetization strategies.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Findings suggest improvements in game mechanics, targeted monetization efforts, and player retention strategies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to enhance overall gaming experience and revenue.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📌 Appendix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🔗 Tableau Dashboard: https://public.tableau.com/app/profile/iryna.marinchuk/viz/hm3_17000434935520/Dashboard1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