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实验1：OSPF多区域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OSPF协议可以将整个自治系统划分为不同的区域（Area），就像一个国家的国土面积很大时，会把整个国家划分为不同的省份来管理一样。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路状态信息只在区域内泛洪，区域之间传递的只是路由条目而非链路状态信息，因此大大减小了路由器的负担。当一台路由器属于不同区域时称它为区域边界路由器（ABR），负责传递区域间路由信息。区域间的路由信息传递类似距离矢量算法，为了防止区域间产生环路，所有非骨干区域之间的路由信息必须经过骨干区域，也就是说非骨干区域必须和骨干区域相连，且非骨干区域之间不能直接进行路由信息交互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19425"/>
            <wp:effectExtent l="0" t="0" r="10160" b="9525"/>
            <wp:docPr id="32" name="图片 3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366520"/>
            <wp:effectExtent l="0" t="0" r="3175" b="5080"/>
            <wp:docPr id="31" name="图片 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13205"/>
            <wp:effectExtent l="0" t="0" r="5080" b="10795"/>
            <wp:docPr id="30" name="图片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447165"/>
            <wp:effectExtent l="0" t="0" r="3175" b="635"/>
            <wp:docPr id="29" name="图片 2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51635"/>
            <wp:effectExtent l="0" t="0" r="2540" b="5715"/>
            <wp:docPr id="28" name="图片 2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270760"/>
            <wp:effectExtent l="0" t="0" r="3175" b="1524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573530"/>
            <wp:effectExtent l="0" t="0" r="3810" b="7620"/>
            <wp:docPr id="26" name="图片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665605"/>
            <wp:effectExtent l="0" t="0" r="3810" b="10795"/>
            <wp:docPr id="25" name="图片 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300480"/>
            <wp:effectExtent l="0" t="0" r="3175" b="13970"/>
            <wp:docPr id="24" name="图片 2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174750"/>
            <wp:effectExtent l="0" t="0" r="6985" b="6350"/>
            <wp:docPr id="23" name="图片 2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074420"/>
            <wp:effectExtent l="0" t="0" r="7620" b="11430"/>
            <wp:docPr id="22" name="图片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64285"/>
            <wp:effectExtent l="0" t="0" r="5080" b="12065"/>
            <wp:docPr id="21" name="图片 2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34335"/>
            <wp:effectExtent l="0" t="0" r="3175" b="18415"/>
            <wp:docPr id="20" name="图片 2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实验2：RIP和OSPF之间的重分发</w:t>
      </w:r>
    </w:p>
    <w:p>
      <w:pPr>
        <w:ind w:firstLine="420" w:firstLineChars="0"/>
        <w:rPr>
          <w:rStyle w:val="5"/>
          <w:rFonts w:hint="eastAsia"/>
          <w:b/>
          <w:bCs w:val="0"/>
          <w:sz w:val="21"/>
          <w:szCs w:val="13"/>
          <w:lang w:val="en-US" w:eastAsia="zh-CN"/>
        </w:rPr>
      </w:pPr>
      <w:r>
        <w:rPr>
          <w:rStyle w:val="5"/>
          <w:rFonts w:hint="eastAsia"/>
          <w:b/>
          <w:bCs w:val="0"/>
          <w:sz w:val="21"/>
          <w:szCs w:val="13"/>
          <w:lang w:val="en-US" w:eastAsia="zh-CN"/>
        </w:rPr>
        <w:t>OSPF的开销值基于带宽，而且值的范围很大，rip的开销基于跳数，范围很小，所以当配置OSPF和RIP相互引入时一定要小心。</w:t>
      </w:r>
    </w:p>
    <w:p>
      <w:pPr>
        <w:ind w:firstLine="420" w:firstLineChars="0"/>
        <w:rPr>
          <w:rStyle w:val="5"/>
          <w:rFonts w:hint="default"/>
          <w:b/>
          <w:bCs w:val="0"/>
          <w:sz w:val="21"/>
          <w:szCs w:val="13"/>
          <w:lang w:val="en-US" w:eastAsia="zh-CN"/>
        </w:rPr>
      </w:pPr>
      <w:r>
        <w:rPr>
          <w:rStyle w:val="5"/>
          <w:rFonts w:hint="eastAsia"/>
          <w:b/>
          <w:bCs w:val="0"/>
          <w:sz w:val="21"/>
          <w:szCs w:val="13"/>
          <w:lang w:val="en-US" w:eastAsia="zh-CN"/>
        </w:rPr>
        <w:t>在华为VRP平台上，当引入OSPF路由至RIP时，如不指定Cost值，开销值将默认设为1，尽管如此，网络管理员还是应该手工配置开销值以反映网络的真实情况。</w:t>
      </w: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990850"/>
            <wp:effectExtent l="0" t="0" r="11430" b="0"/>
            <wp:docPr id="19" name="图片 1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934210"/>
            <wp:effectExtent l="0" t="0" r="8255" b="8890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406525"/>
            <wp:effectExtent l="0" t="0" r="4445" b="3175"/>
            <wp:docPr id="17" name="图片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328420"/>
            <wp:effectExtent l="0" t="0" r="2540" b="5080"/>
            <wp:docPr id="16" name="图片 1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516380"/>
            <wp:effectExtent l="0" t="0" r="3810" b="7620"/>
            <wp:docPr id="15" name="图片 15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9865" cy="1965325"/>
            <wp:effectExtent l="0" t="0" r="6985" b="15875"/>
            <wp:docPr id="14" name="图片 1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实验3：RIP和OSPF重分发默认路由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默认路由是指目的地址和掩码都是0的路由条目。当路由器无精确匹配的路由时，就可以通过默认路由进行报文转发。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合理使用默认路由，可以在很大程度上减小本地路由表的大小，节约设备资源。默认路由可以在路由器上手工配置，也可以由路由协议自动发布。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29205"/>
            <wp:effectExtent l="0" t="0" r="5715" b="4445"/>
            <wp:docPr id="13" name="图片 1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019300"/>
            <wp:effectExtent l="0" t="0" r="6985" b="0"/>
            <wp:docPr id="12" name="图片 1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87880"/>
            <wp:effectExtent l="0" t="0" r="3810" b="7620"/>
            <wp:docPr id="11" name="图片 1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127250"/>
            <wp:effectExtent l="0" t="0" r="2540" b="6350"/>
            <wp:docPr id="10" name="图片 10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25270"/>
            <wp:effectExtent l="0" t="0" r="3175" b="17780"/>
            <wp:docPr id="9" name="图片 9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263650"/>
            <wp:effectExtent l="0" t="0" r="4445" b="12700"/>
            <wp:docPr id="8" name="图片 8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697355"/>
            <wp:effectExtent l="0" t="0" r="3810" b="17145"/>
            <wp:docPr id="7" name="图片 7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254375"/>
            <wp:effectExtent l="0" t="0" r="4445" b="3175"/>
            <wp:docPr id="6" name="图片 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345565"/>
            <wp:effectExtent l="0" t="0" r="4445" b="6985"/>
            <wp:docPr id="5" name="图片 5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372995"/>
            <wp:effectExtent l="0" t="0" r="3810" b="8255"/>
            <wp:docPr id="4" name="图片 4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14575"/>
            <wp:effectExtent l="0" t="0" r="6350" b="9525"/>
            <wp:docPr id="3" name="图片 3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50390"/>
            <wp:effectExtent l="0" t="0" r="4445" b="16510"/>
            <wp:docPr id="2" name="图片 2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66A902A9"/>
    <w:rsid w:val="66A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2023-02-13T11:40:00Z</dcterms:created>
  <dc:creator>Razer</dc:creator>
  <cp:lastModifiedBy>Razer</cp:lastModifiedBy>
  <dcterms:modified xsi:type="dcterms:W3CDTF">2023-02-13T12:00:06Z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4F3DF2B5067D47C6A66478405A85327B</vt:lpwstr>
  </property>
</Properties>
</file>