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F910" w14:textId="77777777" w:rsidR="00C709D9" w:rsidRPr="00053582" w:rsidRDefault="00C709D9" w:rsidP="00C709D9">
      <w:pPr>
        <w:spacing w:after="0" w:line="276" w:lineRule="auto"/>
      </w:pPr>
    </w:p>
    <w:p w14:paraId="13758826" w14:textId="77777777" w:rsidR="00C709D9" w:rsidRPr="00053582" w:rsidRDefault="00C709D9" w:rsidP="00C709D9">
      <w:pPr>
        <w:spacing w:after="0" w:line="276" w:lineRule="auto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45"/>
        <w:gridCol w:w="2708"/>
        <w:gridCol w:w="6563"/>
      </w:tblGrid>
      <w:tr w:rsidR="00C709D9" w:rsidRPr="00053582" w14:paraId="4CB93F4A" w14:textId="77777777" w:rsidTr="00053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EF4C92A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Parametr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FD612F2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Wartość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2A19AB7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Opis Wartości</w:t>
            </w:r>
          </w:p>
        </w:tc>
      </w:tr>
      <w:tr w:rsidR="00C709D9" w:rsidRPr="00053582" w14:paraId="14E844B5" w14:textId="77777777" w:rsidTr="00053582">
        <w:tc>
          <w:tcPr>
            <w:tcW w:w="0" w:type="auto"/>
            <w:shd w:val="clear" w:color="auto" w:fill="D9D9D9" w:themeFill="background1" w:themeFillShade="D9"/>
            <w:hideMark/>
          </w:tcPr>
          <w:p w14:paraId="79BDC76E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Start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098C718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BOOT_START(0x0)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01A8837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Winload</w:t>
            </w:r>
            <w:proofErr w:type="spellEnd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 xml:space="preserve"> wczytuje sterownik podczas uruchamiania systemu. Inicjacja przed SERVICE_SYSTEM_START.</w:t>
            </w:r>
          </w:p>
        </w:tc>
      </w:tr>
      <w:tr w:rsidR="00C709D9" w:rsidRPr="00053582" w14:paraId="7482687C" w14:textId="77777777" w:rsidTr="00053582">
        <w:tc>
          <w:tcPr>
            <w:tcW w:w="0" w:type="auto"/>
            <w:shd w:val="clear" w:color="auto" w:fill="D9D9D9" w:themeFill="background1" w:themeFillShade="D9"/>
          </w:tcPr>
          <w:p w14:paraId="2DA07E80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121BF0F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SYSTEM_START(0x1)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6AB4BAA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Sterownik ładowany i inicjowany podczas inicjalizacji jądra po SERVICE_BOOT_START.</w:t>
            </w:r>
          </w:p>
        </w:tc>
      </w:tr>
      <w:tr w:rsidR="00C709D9" w:rsidRPr="00053582" w14:paraId="26F41270" w14:textId="77777777" w:rsidTr="00053582">
        <w:tc>
          <w:tcPr>
            <w:tcW w:w="0" w:type="auto"/>
            <w:shd w:val="clear" w:color="auto" w:fill="D9D9D9" w:themeFill="background1" w:themeFillShade="D9"/>
          </w:tcPr>
          <w:p w14:paraId="49EF5D6E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EE033A0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AUTO_START(0x2)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A298C30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SCM uruchamia sterownik lub usługę po uruchomieniu Services.exe.</w:t>
            </w:r>
          </w:p>
        </w:tc>
      </w:tr>
      <w:tr w:rsidR="00C709D9" w:rsidRPr="00053582" w14:paraId="31185526" w14:textId="77777777" w:rsidTr="00053582">
        <w:tc>
          <w:tcPr>
            <w:tcW w:w="0" w:type="auto"/>
            <w:shd w:val="clear" w:color="auto" w:fill="D9D9D9" w:themeFill="background1" w:themeFillShade="D9"/>
          </w:tcPr>
          <w:p w14:paraId="7C74160B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C7EAF84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DEMAND_START(0x3)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32016D1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SCM uruchamia sterownik lub usługę na żądanie klienta lub gdy jest potrzebna innej usłudze.</w:t>
            </w:r>
          </w:p>
        </w:tc>
      </w:tr>
      <w:tr w:rsidR="00C709D9" w:rsidRPr="00053582" w14:paraId="6CBBFEC4" w14:textId="77777777" w:rsidTr="00053582">
        <w:tc>
          <w:tcPr>
            <w:tcW w:w="0" w:type="auto"/>
            <w:hideMark/>
          </w:tcPr>
          <w:p w14:paraId="0D876B26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ErrorControl</w:t>
            </w:r>
            <w:proofErr w:type="spellEnd"/>
          </w:p>
        </w:tc>
        <w:tc>
          <w:tcPr>
            <w:tcW w:w="0" w:type="auto"/>
            <w:hideMark/>
          </w:tcPr>
          <w:p w14:paraId="1F264A34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IGNORE(0x0)</w:t>
            </w:r>
          </w:p>
        </w:tc>
        <w:tc>
          <w:tcPr>
            <w:tcW w:w="0" w:type="auto"/>
            <w:hideMark/>
          </w:tcPr>
          <w:p w14:paraId="1AF9659D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Kontynuuj rozruch bez ostrzeżeń.</w:t>
            </w:r>
          </w:p>
        </w:tc>
      </w:tr>
      <w:tr w:rsidR="00C709D9" w:rsidRPr="00053582" w14:paraId="11200073" w14:textId="77777777" w:rsidTr="00053582">
        <w:tc>
          <w:tcPr>
            <w:tcW w:w="0" w:type="auto"/>
          </w:tcPr>
          <w:p w14:paraId="03299107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hideMark/>
          </w:tcPr>
          <w:p w14:paraId="6CAD7BB4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NORMAL(0x1)</w:t>
            </w:r>
          </w:p>
        </w:tc>
        <w:tc>
          <w:tcPr>
            <w:tcW w:w="0" w:type="auto"/>
            <w:hideMark/>
          </w:tcPr>
          <w:p w14:paraId="566F9124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Kontynuuj z ostrzeżeniem.</w:t>
            </w:r>
          </w:p>
        </w:tc>
      </w:tr>
      <w:tr w:rsidR="00C709D9" w:rsidRPr="00053582" w14:paraId="0655F9D0" w14:textId="77777777" w:rsidTr="00053582">
        <w:tc>
          <w:tcPr>
            <w:tcW w:w="0" w:type="auto"/>
          </w:tcPr>
          <w:p w14:paraId="13BE049C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hideMark/>
          </w:tcPr>
          <w:p w14:paraId="7BC39D6D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SEVERE(0x2)</w:t>
            </w:r>
          </w:p>
        </w:tc>
        <w:tc>
          <w:tcPr>
            <w:tcW w:w="0" w:type="auto"/>
            <w:hideMark/>
          </w:tcPr>
          <w:p w14:paraId="1A7B46C0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 xml:space="preserve">Restartuj z kontrolnym zestawem </w:t>
            </w: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LastKnownGood</w:t>
            </w:r>
            <w:proofErr w:type="spellEnd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. Kontynuuj, jeśli już używa tego zestawu.</w:t>
            </w:r>
          </w:p>
        </w:tc>
      </w:tr>
      <w:tr w:rsidR="00C709D9" w:rsidRPr="00053582" w14:paraId="3C8F0E90" w14:textId="77777777" w:rsidTr="00053582">
        <w:tc>
          <w:tcPr>
            <w:tcW w:w="0" w:type="auto"/>
          </w:tcPr>
          <w:p w14:paraId="2B5D4DAC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hideMark/>
          </w:tcPr>
          <w:p w14:paraId="3579804C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CRITICAL(0x3)</w:t>
            </w:r>
          </w:p>
        </w:tc>
        <w:tc>
          <w:tcPr>
            <w:tcW w:w="0" w:type="auto"/>
            <w:hideMark/>
          </w:tcPr>
          <w:p w14:paraId="113BC206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 xml:space="preserve">Restartuj z kontrolnym zestawem </w:t>
            </w: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LastKnownGood</w:t>
            </w:r>
            <w:proofErr w:type="spellEnd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. Zatrzymaj, jeśli już używa tego zestawu.</w:t>
            </w:r>
          </w:p>
        </w:tc>
      </w:tr>
      <w:tr w:rsidR="00C709D9" w:rsidRPr="00053582" w14:paraId="6852BDC3" w14:textId="77777777" w:rsidTr="00053582">
        <w:tc>
          <w:tcPr>
            <w:tcW w:w="0" w:type="auto"/>
            <w:shd w:val="clear" w:color="auto" w:fill="D9D9D9" w:themeFill="background1" w:themeFillShade="D9"/>
            <w:hideMark/>
          </w:tcPr>
          <w:p w14:paraId="572E6E7F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Typ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B51E337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KERNEL_DRIVER(0x1)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F869017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Sterownik urządzenia.</w:t>
            </w:r>
          </w:p>
        </w:tc>
      </w:tr>
      <w:tr w:rsidR="00C709D9" w:rsidRPr="00053582" w14:paraId="74A32707" w14:textId="77777777" w:rsidTr="00053582">
        <w:tc>
          <w:tcPr>
            <w:tcW w:w="0" w:type="auto"/>
            <w:shd w:val="clear" w:color="auto" w:fill="D9D9D9" w:themeFill="background1" w:themeFillShade="D9"/>
          </w:tcPr>
          <w:p w14:paraId="4946C1F9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A8C4905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FILE_SYSTEM_DRIVER(0x2)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2DA1D4F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Sterownik systemu plików w trybie jądra.</w:t>
            </w:r>
          </w:p>
        </w:tc>
      </w:tr>
      <w:tr w:rsidR="00C709D9" w:rsidRPr="00053582" w14:paraId="75136C1C" w14:textId="77777777" w:rsidTr="00053582">
        <w:tc>
          <w:tcPr>
            <w:tcW w:w="0" w:type="auto"/>
            <w:shd w:val="clear" w:color="auto" w:fill="D9D9D9" w:themeFill="background1" w:themeFillShade="D9"/>
          </w:tcPr>
          <w:p w14:paraId="321D34C0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57D714F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WIN32_OWN_PROCESS(0x10)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870A915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Usługa działa w procesie hostującym tylko jedną usługę.</w:t>
            </w:r>
          </w:p>
        </w:tc>
      </w:tr>
      <w:tr w:rsidR="00C709D9" w:rsidRPr="00053582" w14:paraId="31AB6C4E" w14:textId="77777777" w:rsidTr="00053582">
        <w:tc>
          <w:tcPr>
            <w:tcW w:w="0" w:type="auto"/>
            <w:shd w:val="clear" w:color="auto" w:fill="D9D9D9" w:themeFill="background1" w:themeFillShade="D9"/>
          </w:tcPr>
          <w:p w14:paraId="05275414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0D137F1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WIN32_SHARE_PROCESS(0x20)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55BE6A1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Usługa działa w procesie hostującym wiele usług.</w:t>
            </w:r>
          </w:p>
        </w:tc>
      </w:tr>
      <w:tr w:rsidR="00C709D9" w:rsidRPr="00053582" w14:paraId="16BDC346" w14:textId="77777777" w:rsidTr="00053582">
        <w:tc>
          <w:tcPr>
            <w:tcW w:w="0" w:type="auto"/>
            <w:shd w:val="clear" w:color="auto" w:fill="D9D9D9" w:themeFill="background1" w:themeFillShade="D9"/>
          </w:tcPr>
          <w:p w14:paraId="1866C08F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8F5E7B8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USER_OWN_PROCESS(0x50)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CC75968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Usługa działa na poziomie bezpieczeństwa zalogowanego użytkownika w własnym procesie.</w:t>
            </w:r>
          </w:p>
        </w:tc>
      </w:tr>
      <w:tr w:rsidR="00C709D9" w:rsidRPr="00053582" w14:paraId="5F6EA8DD" w14:textId="77777777" w:rsidTr="00053582">
        <w:tc>
          <w:tcPr>
            <w:tcW w:w="0" w:type="auto"/>
            <w:shd w:val="clear" w:color="auto" w:fill="D9D9D9" w:themeFill="background1" w:themeFillShade="D9"/>
          </w:tcPr>
          <w:p w14:paraId="08F91BC4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7AADEAE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USER_SHARE_PROCESS(0x60)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12DA70E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Usługa działa na poziomie bezpieczeństwa zalogowanego użytkownika w procesie hostującym wiele usług.</w:t>
            </w:r>
          </w:p>
        </w:tc>
      </w:tr>
      <w:tr w:rsidR="00C709D9" w:rsidRPr="00053582" w14:paraId="3F086C0F" w14:textId="77777777" w:rsidTr="00053582">
        <w:tc>
          <w:tcPr>
            <w:tcW w:w="0" w:type="auto"/>
            <w:shd w:val="clear" w:color="auto" w:fill="D9D9D9" w:themeFill="background1" w:themeFillShade="D9"/>
          </w:tcPr>
          <w:p w14:paraId="33510BE4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741E8FE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INTERACTIVE_PROCESS(0x100)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69436D5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Usługa może interaktywnie działać w sesji konsoli. (Przestarzałe)</w:t>
            </w:r>
          </w:p>
        </w:tc>
      </w:tr>
      <w:tr w:rsidR="00C709D9" w:rsidRPr="00053582" w14:paraId="473C1D1C" w14:textId="77777777" w:rsidTr="00053582">
        <w:tc>
          <w:tcPr>
            <w:tcW w:w="0" w:type="auto"/>
            <w:hideMark/>
          </w:tcPr>
          <w:p w14:paraId="41265DC1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LaunchProtected</w:t>
            </w:r>
            <w:proofErr w:type="spellEnd"/>
          </w:p>
        </w:tc>
        <w:tc>
          <w:tcPr>
            <w:tcW w:w="0" w:type="auto"/>
            <w:hideMark/>
          </w:tcPr>
          <w:p w14:paraId="77E79AF0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NONE(0x0)</w:t>
            </w:r>
          </w:p>
        </w:tc>
        <w:tc>
          <w:tcPr>
            <w:tcW w:w="0" w:type="auto"/>
            <w:hideMark/>
          </w:tcPr>
          <w:p w14:paraId="0B2FE3A0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Uruchamia usługę bez ochrony (domyślnie).</w:t>
            </w:r>
          </w:p>
        </w:tc>
      </w:tr>
      <w:tr w:rsidR="00C709D9" w:rsidRPr="00053582" w14:paraId="34940587" w14:textId="77777777" w:rsidTr="00053582">
        <w:tc>
          <w:tcPr>
            <w:tcW w:w="0" w:type="auto"/>
          </w:tcPr>
          <w:p w14:paraId="6835868C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hideMark/>
          </w:tcPr>
          <w:p w14:paraId="68779EB8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WINDOWS(0x1)</w:t>
            </w:r>
          </w:p>
        </w:tc>
        <w:tc>
          <w:tcPr>
            <w:tcW w:w="0" w:type="auto"/>
            <w:hideMark/>
          </w:tcPr>
          <w:p w14:paraId="5010EE55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Uruchamia w chronionym procesie systemowym Windows.</w:t>
            </w:r>
          </w:p>
        </w:tc>
      </w:tr>
      <w:tr w:rsidR="00C709D9" w:rsidRPr="00053582" w14:paraId="54FFF57E" w14:textId="77777777" w:rsidTr="00053582">
        <w:tc>
          <w:tcPr>
            <w:tcW w:w="0" w:type="auto"/>
          </w:tcPr>
          <w:p w14:paraId="2DA4CCEF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hideMark/>
          </w:tcPr>
          <w:p w14:paraId="2656ABD7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WINDOWS_LIGHT(0x2)</w:t>
            </w:r>
          </w:p>
        </w:tc>
        <w:tc>
          <w:tcPr>
            <w:tcW w:w="0" w:type="auto"/>
            <w:hideMark/>
          </w:tcPr>
          <w:p w14:paraId="660B27BA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 xml:space="preserve">Uruchamia w chronionym procesie Windows </w:t>
            </w: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Light</w:t>
            </w:r>
            <w:proofErr w:type="spellEnd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.</w:t>
            </w:r>
          </w:p>
        </w:tc>
      </w:tr>
      <w:tr w:rsidR="00C709D9" w:rsidRPr="00053582" w14:paraId="7B06B76B" w14:textId="77777777" w:rsidTr="00053582">
        <w:tc>
          <w:tcPr>
            <w:tcW w:w="0" w:type="auto"/>
          </w:tcPr>
          <w:p w14:paraId="7A79C454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hideMark/>
          </w:tcPr>
          <w:p w14:paraId="2C6DB763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ANTIMALWARE_LIGHT(0x3)</w:t>
            </w:r>
          </w:p>
        </w:tc>
        <w:tc>
          <w:tcPr>
            <w:tcW w:w="0" w:type="auto"/>
            <w:hideMark/>
          </w:tcPr>
          <w:p w14:paraId="082127F6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 xml:space="preserve">Uruchamia w chronionym procesie </w:t>
            </w: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Antimalware</w:t>
            </w:r>
            <w:proofErr w:type="spellEnd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Light</w:t>
            </w:r>
            <w:proofErr w:type="spellEnd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.</w:t>
            </w:r>
          </w:p>
        </w:tc>
      </w:tr>
      <w:tr w:rsidR="00C709D9" w:rsidRPr="00053582" w14:paraId="549C5929" w14:textId="77777777" w:rsidTr="00053582">
        <w:tc>
          <w:tcPr>
            <w:tcW w:w="0" w:type="auto"/>
          </w:tcPr>
          <w:p w14:paraId="4BB786C5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hideMark/>
          </w:tcPr>
          <w:p w14:paraId="5ABA19FE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APP_LIGHT(0x4)</w:t>
            </w:r>
          </w:p>
        </w:tc>
        <w:tc>
          <w:tcPr>
            <w:tcW w:w="0" w:type="auto"/>
            <w:hideMark/>
          </w:tcPr>
          <w:p w14:paraId="30840ABA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 xml:space="preserve">Uruchamia w chronionym procesie </w:t>
            </w: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App</w:t>
            </w:r>
            <w:proofErr w:type="spellEnd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 xml:space="preserve"> </w:t>
            </w: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Light</w:t>
            </w:r>
            <w:proofErr w:type="spellEnd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 xml:space="preserve"> (wewnętrzne).</w:t>
            </w:r>
          </w:p>
        </w:tc>
      </w:tr>
      <w:tr w:rsidR="00C709D9" w:rsidRPr="00053582" w14:paraId="4F88F15A" w14:textId="77777777" w:rsidTr="00053582">
        <w:tc>
          <w:tcPr>
            <w:tcW w:w="0" w:type="auto"/>
            <w:shd w:val="clear" w:color="auto" w:fill="D9D9D9" w:themeFill="background1" w:themeFillShade="D9"/>
            <w:hideMark/>
          </w:tcPr>
          <w:p w14:paraId="0D1560B3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SvcHostSplitDisable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82B6E99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0 lub 1 (TRUE lub FALSE)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53EA692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 xml:space="preserve">Zabrania SCM podziału </w:t>
            </w: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Svchost</w:t>
            </w:r>
            <w:proofErr w:type="spellEnd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 xml:space="preserve"> (dotyczy usług współdzielonych).</w:t>
            </w:r>
          </w:p>
        </w:tc>
      </w:tr>
      <w:tr w:rsidR="00C709D9" w:rsidRPr="00053582" w14:paraId="351EEB87" w14:textId="77777777" w:rsidTr="00053582">
        <w:tc>
          <w:tcPr>
            <w:tcW w:w="0" w:type="auto"/>
            <w:hideMark/>
          </w:tcPr>
          <w:p w14:paraId="539FDA04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DependOnService</w:t>
            </w:r>
            <w:proofErr w:type="spellEnd"/>
          </w:p>
        </w:tc>
        <w:tc>
          <w:tcPr>
            <w:tcW w:w="0" w:type="auto"/>
            <w:hideMark/>
          </w:tcPr>
          <w:p w14:paraId="367BC0DE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Nazwa usługi</w:t>
            </w:r>
          </w:p>
        </w:tc>
        <w:tc>
          <w:tcPr>
            <w:tcW w:w="0" w:type="auto"/>
            <w:hideMark/>
          </w:tcPr>
          <w:p w14:paraId="44A2D053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Usługa czeka na inicjację wskazanej usługi (dotyczy AUTO_START i DEMAND_START).</w:t>
            </w:r>
          </w:p>
        </w:tc>
      </w:tr>
      <w:tr w:rsidR="00C709D9" w:rsidRPr="00053582" w14:paraId="7765DF26" w14:textId="77777777" w:rsidTr="00053582">
        <w:tc>
          <w:tcPr>
            <w:tcW w:w="0" w:type="auto"/>
            <w:shd w:val="clear" w:color="auto" w:fill="D9D9D9" w:themeFill="background1" w:themeFillShade="D9"/>
            <w:hideMark/>
          </w:tcPr>
          <w:p w14:paraId="7E3E58AE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proofErr w:type="spellStart"/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FailureActions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8DD05B8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Działania po zatrzymaniu usługi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2313D16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  <w:r w:rsidRPr="00053582"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  <w:t>Może obejmować ponowne uruchomienie usługi, pliku lub restart systemu. (Nie dotyczy sterowników.)</w:t>
            </w:r>
          </w:p>
          <w:p w14:paraId="06013549" w14:textId="77777777" w:rsidR="00C709D9" w:rsidRPr="00053582" w:rsidRDefault="00C709D9" w:rsidP="00053582">
            <w:pPr>
              <w:pStyle w:val="Compact"/>
              <w:rPr>
                <w:rFonts w:eastAsiaTheme="minorEastAsia" w:cstheme="minorHAnsi"/>
                <w:kern w:val="2"/>
                <w:sz w:val="18"/>
                <w:szCs w:val="18"/>
                <w:lang w:val="pl-PL" w:eastAsia="pl-PL"/>
              </w:rPr>
            </w:pPr>
          </w:p>
        </w:tc>
      </w:tr>
    </w:tbl>
    <w:p w14:paraId="14C83945" w14:textId="77777777" w:rsidR="007F4582" w:rsidRPr="00C709D9" w:rsidRDefault="007F4582" w:rsidP="00C709D9"/>
    <w:sectPr w:rsidR="007F4582" w:rsidRPr="00C709D9" w:rsidSect="00281528">
      <w:pgSz w:w="12240" w:h="15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651FB" w14:textId="77777777" w:rsidR="00771D5C" w:rsidRDefault="00771D5C">
      <w:pPr>
        <w:spacing w:after="0"/>
      </w:pPr>
      <w:r>
        <w:separator/>
      </w:r>
    </w:p>
  </w:endnote>
  <w:endnote w:type="continuationSeparator" w:id="0">
    <w:p w14:paraId="3BCE7210" w14:textId="77777777" w:rsidR="00771D5C" w:rsidRDefault="00771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6756" w14:textId="77777777" w:rsidR="00771D5C" w:rsidRDefault="00771D5C">
      <w:r>
        <w:separator/>
      </w:r>
    </w:p>
  </w:footnote>
  <w:footnote w:type="continuationSeparator" w:id="0">
    <w:p w14:paraId="5CC638B8" w14:textId="77777777" w:rsidR="00771D5C" w:rsidRDefault="00771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EECB3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546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E50"/>
    <w:rsid w:val="00281528"/>
    <w:rsid w:val="002A2E50"/>
    <w:rsid w:val="00771D5C"/>
    <w:rsid w:val="007F4582"/>
    <w:rsid w:val="00C7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0D8B"/>
  <w15:docId w15:val="{B1E2B2FF-5B55-41D9-A1CD-5660C348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Damian Stasiak</cp:lastModifiedBy>
  <cp:revision>3</cp:revision>
  <dcterms:created xsi:type="dcterms:W3CDTF">2023-12-27T13:55:00Z</dcterms:created>
  <dcterms:modified xsi:type="dcterms:W3CDTF">2023-12-27T15:14:00Z</dcterms:modified>
</cp:coreProperties>
</file>