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200"/>
      </w:pPr>
      <w:r>
        <w:rPr>
          <w:rFonts w:ascii="Arial" w:cs="Arial" w:eastAsia="Arial" w:hAnsi="Arial"/>
          <w:b/>
          <w:bCs/>
          <w:color w:val="1F3864"/>
          <w:sz w:val="52"/>
          <w:szCs w:val="52"/>
        </w:rPr>
        <w:t xml:space="preserve">Plan de implementación</w:t>
      </w:r>
    </w:p>
    <w:p>
      <w:pPr>
        <w:spacing w:after="300"/>
      </w:pPr>
      <w:r>
        <w:rPr>
          <w:rFonts w:ascii="Arial" w:cs="Arial" w:eastAsia="Arial" w:hAnsi="Arial"/>
          <w:color w:val="2E5597"/>
          <w:sz w:val="34"/>
          <w:szCs w:val="34"/>
        </w:rPr>
        <w:t xml:space="preserve">Plataforma transversal · autenticación con Supabase Auth</w:t>
      </w:r>
    </w:p>
    <w:p>
      <w:pPr>
        <w:spacing w:after="120" w:line="276"/>
        <w:jc w:val="both"/>
      </w:pPr>
      <w:r>
        <w:rPr>
          <w:rFonts w:ascii="Arial" w:cs="Arial" w:eastAsia="Arial" w:hAnsi="Arial"/>
        </w:rPr>
        <w:t xml:space="preserve">Releases, estructura del proyecto backend y frontend, plan de sprints, cronograma con fechas tentativas de pase a producción, integración de SazónPOS y código base de autenticación y autorización probado.</w:t>
      </w: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trPr>
        <w:tc>
          <w:tcPr>
            <w:tcW w:type="dxa" w:w="2400"/>
            <w:tcBorders>
              <w:top w:val="single" w:color="B7C0D0" w:sz="4"/>
              <w:left w:val="single" w:color="B7C0D0" w:sz="4"/>
              <w:bottom w:val="single" w:color="B7C0D0" w:sz="4"/>
              <w:right w:val="single" w:color="B7C0D0" w:sz="4"/>
            </w:tcBorders>
            <w:shd w:fill="DCE3F0" w:color="auto" w:val="clear"/>
            <w:tcMar>
              <w:top w:type="dxa" w:w="60"/>
              <w:left w:type="dxa" w:w="100"/>
              <w:bottom w:type="dxa" w:w="60"/>
              <w:right w:type="dxa" w:w="100"/>
            </w:tcMar>
          </w:tcPr>
          <w:p>
            <w:pPr>
              <w:jc w:val="left"/>
            </w:pPr>
            <w:r>
              <w:rPr>
                <w:rFonts w:ascii="Arial" w:cs="Arial" w:eastAsia="Arial" w:hAnsi="Arial"/>
                <w:b/>
                <w:bCs/>
                <w:sz w:val="18"/>
                <w:szCs w:val="18"/>
              </w:rPr>
              <w:t xml:space="preserve">Campo</w:t>
            </w:r>
          </w:p>
        </w:tc>
        <w:tc>
          <w:tcPr>
            <w:tcW w:type="dxa" w:w="7238"/>
            <w:tcBorders>
              <w:top w:val="single" w:color="B7C0D0" w:sz="4"/>
              <w:left w:val="single" w:color="B7C0D0" w:sz="4"/>
              <w:bottom w:val="single" w:color="B7C0D0" w:sz="4"/>
              <w:right w:val="single" w:color="B7C0D0" w:sz="4"/>
            </w:tcBorders>
            <w:shd w:fill="DCE3F0" w:color="auto" w:val="clear"/>
            <w:tcMar>
              <w:top w:type="dxa" w:w="60"/>
              <w:left w:type="dxa" w:w="100"/>
              <w:bottom w:type="dxa" w:w="60"/>
              <w:right w:type="dxa" w:w="100"/>
            </w:tcMar>
          </w:tcPr>
          <w:p>
            <w:pPr>
              <w:jc w:val="left"/>
            </w:pPr>
            <w:r>
              <w:rPr>
                <w:rFonts w:ascii="Arial" w:cs="Arial" w:eastAsia="Arial" w:hAnsi="Arial"/>
                <w:b/>
                <w:bCs/>
                <w:sz w:val="18"/>
                <w:szCs w:val="18"/>
              </w:rPr>
              <w:t xml:space="preserve">Valor</w:t>
            </w:r>
          </w:p>
        </w:tc>
      </w:tr>
      <w:tr>
        <w:trPr>
          <w:cantSplit/>
          <w:tblHeader w:val="false"/>
        </w:trPr>
        <w:tc>
          <w:tcPr>
            <w:tcW w:type="dxa" w:w="24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b/>
                <w:bCs/>
                <w:sz w:val="18"/>
                <w:szCs w:val="18"/>
              </w:rPr>
              <w:t xml:space="preserve">Alcance</w:t>
            </w:r>
          </w:p>
        </w:tc>
        <w:tc>
          <w:tcPr>
            <w:tcW w:type="dxa" w:w="7238"/>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Componentes transversales (TR) en el monorepo vitrina; SazónPOS como primer consumidor en producción</w:t>
            </w:r>
          </w:p>
        </w:tc>
      </w:tr>
      <w:tr>
        <w:trPr>
          <w:cantSplit/>
          <w:tblHeader w:val="false"/>
        </w:trPr>
        <w:tc>
          <w:tcPr>
            <w:tcW w:type="dxa" w:w="24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b/>
                <w:bCs/>
                <w:sz w:val="18"/>
                <w:szCs w:val="18"/>
              </w:rPr>
              <w:t xml:space="preserve">Autenticación</w:t>
            </w:r>
          </w:p>
        </w:tc>
        <w:tc>
          <w:tcPr>
            <w:tcW w:type="dxa" w:w="7238"/>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Supabase Auth (correo y clave, Google, Microsoft, MFA TOTP)</w:t>
            </w:r>
          </w:p>
        </w:tc>
      </w:tr>
      <w:tr>
        <w:trPr>
          <w:cantSplit/>
          <w:tblHeader w:val="false"/>
        </w:trPr>
        <w:tc>
          <w:tcPr>
            <w:tcW w:type="dxa" w:w="24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b/>
                <w:bCs/>
                <w:sz w:val="18"/>
                <w:szCs w:val="18"/>
              </w:rPr>
              <w:t xml:space="preserve">Autorización</w:t>
            </w:r>
          </w:p>
        </w:tc>
        <w:tc>
          <w:tcPr>
            <w:tcW w:type="dxa" w:w="7238"/>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Módulo de seguridad propio (TR-SEG): roles, perfiles y permisos por sucursal</w:t>
            </w:r>
          </w:p>
        </w:tc>
      </w:tr>
      <w:tr>
        <w:trPr>
          <w:cantSplit/>
          <w:tblHeader w:val="false"/>
        </w:trPr>
        <w:tc>
          <w:tcPr>
            <w:tcW w:type="dxa" w:w="24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b/>
                <w:bCs/>
                <w:sz w:val="18"/>
                <w:szCs w:val="18"/>
              </w:rPr>
              <w:t xml:space="preserve">Capacidad</w:t>
            </w:r>
          </w:p>
        </w:tc>
        <w:tc>
          <w:tcPr>
            <w:tcW w:type="dxa" w:w="7238"/>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Un desarrollador, 11 h por semana; sprints de 2 semanas</w:t>
            </w:r>
          </w:p>
        </w:tc>
      </w:tr>
      <w:tr>
        <w:trPr>
          <w:cantSplit/>
          <w:tblHeader w:val="false"/>
        </w:trPr>
        <w:tc>
          <w:tcPr>
            <w:tcW w:type="dxa" w:w="24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b/>
                <w:bCs/>
                <w:sz w:val="18"/>
                <w:szCs w:val="18"/>
              </w:rPr>
              <w:t xml:space="preserve">Inicio</w:t>
            </w:r>
          </w:p>
        </w:tc>
        <w:tc>
          <w:tcPr>
            <w:tcW w:type="dxa" w:w="7238"/>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lunes 19/10/2026</w:t>
            </w:r>
          </w:p>
        </w:tc>
      </w:tr>
      <w:tr>
        <w:trPr>
          <w:cantSplit/>
          <w:tblHeader w:val="false"/>
        </w:trPr>
        <w:tc>
          <w:tcPr>
            <w:tcW w:type="dxa" w:w="24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b/>
                <w:bCs/>
                <w:sz w:val="18"/>
                <w:szCs w:val="18"/>
              </w:rPr>
              <w:t xml:space="preserve">Producción R1</w:t>
            </w:r>
          </w:p>
        </w:tc>
        <w:tc>
          <w:tcPr>
            <w:tcW w:type="dxa" w:w="7238"/>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martes 06/04/2027 (SazónPOS sobre la plataforma)</w:t>
            </w:r>
          </w:p>
        </w:tc>
      </w:tr>
      <w:tr>
        <w:trPr>
          <w:cantSplit/>
          <w:tblHeader w:val="false"/>
        </w:trPr>
        <w:tc>
          <w:tcPr>
            <w:tcW w:type="dxa" w:w="24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b/>
                <w:bCs/>
                <w:sz w:val="18"/>
                <w:szCs w:val="18"/>
              </w:rPr>
              <w:t xml:space="preserve">Producción R2</w:t>
            </w:r>
          </w:p>
        </w:tc>
        <w:tc>
          <w:tcPr>
            <w:tcW w:type="dxa" w:w="7238"/>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miércoles 30/06/2027 (facturación electrónica)</w:t>
            </w:r>
          </w:p>
        </w:tc>
      </w:tr>
      <w:tr>
        <w:trPr>
          <w:cantSplit/>
          <w:tblHeader w:val="false"/>
        </w:trPr>
        <w:tc>
          <w:tcPr>
            <w:tcW w:type="dxa" w:w="24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b/>
                <w:bCs/>
                <w:sz w:val="18"/>
                <w:szCs w:val="18"/>
              </w:rPr>
              <w:t xml:space="preserve">Producción R3</w:t>
            </w:r>
          </w:p>
        </w:tc>
        <w:tc>
          <w:tcPr>
            <w:tcW w:type="dxa" w:w="7238"/>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martes 05/10/2027 (plataforma lista para PsicoAgenda)</w:t>
            </w:r>
          </w:p>
        </w:tc>
      </w:tr>
      <w:tr>
        <w:trPr>
          <w:cantSplit/>
          <w:tblHeader w:val="false"/>
        </w:trPr>
        <w:tc>
          <w:tcPr>
            <w:tcW w:type="dxa" w:w="24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b/>
                <w:bCs/>
                <w:sz w:val="18"/>
                <w:szCs w:val="18"/>
              </w:rPr>
              <w:t xml:space="preserve">Anexos</w:t>
            </w:r>
          </w:p>
        </w:tc>
        <w:tc>
          <w:tcPr>
            <w:tcW w:type="dxa" w:w="7238"/>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Plataforma_Plan_Cronograma_Sprints.xlsx · Plataforma_Plan_Mermaid_Estructura_Codigo.zip</w:t>
            </w:r>
          </w:p>
        </w:tc>
      </w:tr>
      <w:tr>
        <w:trPr>
          <w:cantSplit/>
          <w:tblHeader w:val="false"/>
        </w:trPr>
        <w:tc>
          <w:tcPr>
            <w:tcW w:type="dxa" w:w="24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b/>
                <w:bCs/>
                <w:sz w:val="18"/>
                <w:szCs w:val="18"/>
              </w:rPr>
              <w:t xml:space="preserve">Autor</w:t>
            </w:r>
          </w:p>
        </w:tc>
        <w:tc>
          <w:tcPr>
            <w:tcW w:type="dxa" w:w="7238"/>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Israel Lozano (IsLozanDev) · versión 1.0 · 19/10/2026</w:t>
            </w:r>
          </w:p>
        </w:tc>
      </w:tr>
    </w:tbl>
    <w:p>
      <w:r>
        <w:br w:type="page"/>
      </w:r>
    </w:p>
    <w:p>
      <w:pPr>
        <w:spacing w:after="200"/>
      </w:pPr>
      <w:r>
        <w:rPr>
          <w:rFonts w:ascii="Arial" w:cs="Arial" w:eastAsia="Arial" w:hAnsi="Arial"/>
          <w:b/>
          <w:bCs/>
          <w:color w:val="1F3864"/>
          <w:sz w:val="30"/>
          <w:szCs w:val="30"/>
        </w:rPr>
        <w:t xml:space="preserve">Contenido</w:t>
      </w:r>
    </w:p>
    <w:sdt>
      <w:sdtPr>
        <w:alias w:val="Contenido"/>
      </w:sdtPr>
      <w:sdtContent>
        <w:p>
          <w:r>
            <w:fldChar w:fldCharType="begin" w:dirty="true"/>
            <w:instrText xml:space="preserve">TOC \h \o "1-2"</w:instrText>
            <w:fldChar w:fldCharType="separate"/>
          </w:r>
        </w:p>
        <w:p>
          <w:r>
            <w:fldChar w:fldCharType="end"/>
          </w:r>
        </w:p>
      </w:sdtContent>
    </w:sdt>
    <w:p>
      <w:pPr>
        <w:pStyle w:val="Heading1"/>
      </w:pPr>
      <w:r>
        <w:rPr>
          <w:rFonts w:ascii="Arial" w:cs="Arial" w:eastAsia="Arial" w:hAnsi="Arial"/>
        </w:rPr>
        <w:t xml:space="preserve">1. Resumen ejecutivo</w:t>
      </w:r>
    </w:p>
    <w:p>
      <w:pPr>
        <w:spacing w:after="120" w:line="276"/>
        <w:jc w:val="both"/>
      </w:pPr>
      <w:r>
        <w:rPr>
          <w:rFonts w:ascii="Arial" w:cs="Arial" w:eastAsia="Arial" w:hAnsi="Arial"/>
        </w:rPr>
        <w:t xml:space="preserve">La plataforma se construye por releases. Cada release termina en producción con un sistema real usándola, no con componentes terminados en abstracto. Con un solo desarrollador a 11 horas por semana, el plan suma 465 horas en 26 sprints y tiene tres pases a producción: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2300"/>
        <w:gridCol w:w="5638"/>
      </w:tblGrid>
      <w:tr>
        <w:trPr>
          <w:cantSplit/>
          <w:tblHeader/>
        </w:trPr>
        <w:tc>
          <w:tcPr>
            <w:tcW w:type="dxa" w:w="1700"/>
            <w:tcBorders>
              <w:top w:val="single" w:color="B7C0D0" w:sz="4"/>
              <w:left w:val="single" w:color="B7C0D0" w:sz="4"/>
              <w:bottom w:val="single" w:color="B7C0D0" w:sz="4"/>
              <w:right w:val="single" w:color="B7C0D0" w:sz="4"/>
            </w:tcBorders>
            <w:shd w:fill="DCE3F0" w:color="auto" w:val="clear"/>
            <w:tcMar>
              <w:top w:type="dxa" w:w="60"/>
              <w:left w:type="dxa" w:w="100"/>
              <w:bottom w:type="dxa" w:w="60"/>
              <w:right w:type="dxa" w:w="100"/>
            </w:tcMar>
          </w:tcPr>
          <w:p>
            <w:pPr>
              <w:jc w:val="left"/>
            </w:pPr>
            <w:r>
              <w:rPr>
                <w:rFonts w:ascii="Arial" w:cs="Arial" w:eastAsia="Arial" w:hAnsi="Arial"/>
                <w:b/>
                <w:bCs/>
                <w:sz w:val="18"/>
                <w:szCs w:val="18"/>
              </w:rPr>
              <w:t xml:space="preserve">Hito</w:t>
            </w:r>
          </w:p>
        </w:tc>
        <w:tc>
          <w:tcPr>
            <w:tcW w:type="dxa" w:w="2300"/>
            <w:tcBorders>
              <w:top w:val="single" w:color="B7C0D0" w:sz="4"/>
              <w:left w:val="single" w:color="B7C0D0" w:sz="4"/>
              <w:bottom w:val="single" w:color="B7C0D0" w:sz="4"/>
              <w:right w:val="single" w:color="B7C0D0" w:sz="4"/>
            </w:tcBorders>
            <w:shd w:fill="DCE3F0" w:color="auto" w:val="clear"/>
            <w:tcMar>
              <w:top w:type="dxa" w:w="60"/>
              <w:left w:type="dxa" w:w="100"/>
              <w:bottom w:type="dxa" w:w="60"/>
              <w:right w:type="dxa" w:w="100"/>
            </w:tcMar>
          </w:tcPr>
          <w:p>
            <w:pPr>
              <w:jc w:val="left"/>
            </w:pPr>
            <w:r>
              <w:rPr>
                <w:rFonts w:ascii="Arial" w:cs="Arial" w:eastAsia="Arial" w:hAnsi="Arial"/>
                <w:b/>
                <w:bCs/>
                <w:sz w:val="18"/>
                <w:szCs w:val="18"/>
              </w:rPr>
              <w:t xml:space="preserve">Fecha tentativa</w:t>
            </w:r>
          </w:p>
        </w:tc>
        <w:tc>
          <w:tcPr>
            <w:tcW w:type="dxa" w:w="5638"/>
            <w:tcBorders>
              <w:top w:val="single" w:color="B7C0D0" w:sz="4"/>
              <w:left w:val="single" w:color="B7C0D0" w:sz="4"/>
              <w:bottom w:val="single" w:color="B7C0D0" w:sz="4"/>
              <w:right w:val="single" w:color="B7C0D0" w:sz="4"/>
            </w:tcBorders>
            <w:shd w:fill="DCE3F0" w:color="auto" w:val="clear"/>
            <w:tcMar>
              <w:top w:type="dxa" w:w="60"/>
              <w:left w:type="dxa" w:w="100"/>
              <w:bottom w:type="dxa" w:w="60"/>
              <w:right w:type="dxa" w:w="100"/>
            </w:tcMar>
          </w:tcPr>
          <w:p>
            <w:pPr>
              <w:jc w:val="left"/>
            </w:pPr>
            <w:r>
              <w:rPr>
                <w:rFonts w:ascii="Arial" w:cs="Arial" w:eastAsia="Arial" w:hAnsi="Arial"/>
                <w:b/>
                <w:bCs/>
                <w:sz w:val="18"/>
                <w:szCs w:val="18"/>
              </w:rPr>
              <w:t xml:space="preserve">Qué queda en producción</w:t>
            </w:r>
          </w:p>
        </w:tc>
      </w:tr>
      <w:tr>
        <w:trPr>
          <w:cantSplit/>
          <w:tblHeader w:val="false"/>
        </w:trPr>
        <w:tc>
          <w:tcPr>
            <w:tcW w:type="dxa" w:w="17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b/>
                <w:bCs/>
                <w:sz w:val="18"/>
                <w:szCs w:val="18"/>
              </w:rPr>
              <w:t xml:space="preserve">Producción R1</w:t>
            </w:r>
          </w:p>
        </w:tc>
        <w:tc>
          <w:tcPr>
            <w:tcW w:type="dxa" w:w="23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martes 06/04/2027</w:t>
            </w:r>
          </w:p>
        </w:tc>
        <w:tc>
          <w:tcPr>
            <w:tcW w:type="dxa" w:w="5638"/>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SazónPOS con Supabase Auth, permisos por sucursal, organización (tenant, empresa, sucursal), parámetros, correlativos, catálogos, auditoría y eventos de la plataforma. App de Administración y consola de plataforma.</w:t>
            </w:r>
          </w:p>
        </w:tc>
      </w:tr>
      <w:tr>
        <w:trPr>
          <w:cantSplit/>
          <w:tblHeader w:val="false"/>
        </w:trPr>
        <w:tc>
          <w:tcPr>
            <w:tcW w:type="dxa" w:w="17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b/>
                <w:bCs/>
                <w:sz w:val="18"/>
                <w:szCs w:val="18"/>
              </w:rPr>
              <w:t xml:space="preserve">Producción R2</w:t>
            </w:r>
          </w:p>
        </w:tc>
        <w:tc>
          <w:tcPr>
            <w:tcW w:type="dxa" w:w="23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miércoles 30/06/2027</w:t>
            </w:r>
          </w:p>
        </w:tc>
        <w:tc>
          <w:tcPr>
            <w:tcW w:type="dxa" w:w="5638"/>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Facturación electrónica desde la caja de SazónPOS, personas por tenant, consulta DNI/RUC, archivos y notificaciones por correo. Con esto SazónPOS es vendible.</w:t>
            </w:r>
          </w:p>
        </w:tc>
      </w:tr>
      <w:tr>
        <w:trPr>
          <w:cantSplit/>
          <w:tblHeader w:val="false"/>
        </w:trPr>
        <w:tc>
          <w:tcPr>
            <w:tcW w:type="dxa" w:w="17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b/>
                <w:bCs/>
                <w:sz w:val="18"/>
                <w:szCs w:val="18"/>
              </w:rPr>
              <w:t xml:space="preserve">Producción R3</w:t>
            </w:r>
          </w:p>
        </w:tc>
        <w:tc>
          <w:tcPr>
            <w:tcW w:type="dxa" w:w="23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martes 05/10/2027</w:t>
            </w:r>
          </w:p>
        </w:tc>
        <w:tc>
          <w:tcPr>
            <w:tcW w:type="dxa" w:w="5638"/>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Pagos en línea (tarjeta, Yape/Plin), CMS, portal del cliente final, centro de soporte y observabilidad de negocio: lo que PsicoAgenda necesita para empezar.</w:t>
            </w:r>
          </w:p>
        </w:tc>
      </w:tr>
    </w:tbl>
    <w:p>
      <w:pPr>
        <w:spacing w:after="120"/>
      </w:pPr>
    </w:p>
    <w:p>
      <w:pPr>
        <w:pStyle w:val="Heading2"/>
      </w:pPr>
      <w:r>
        <w:rPr>
          <w:rFonts w:ascii="Arial" w:cs="Arial" w:eastAsia="Arial" w:hAnsi="Arial"/>
        </w:rPr>
        <w:t xml:space="preserve">Decisiones principales</w:t>
      </w:r>
    </w:p>
    <w:p>
      <w:pPr>
        <w:pStyle w:val="ListParagraph"/>
        <w:numPr>
          <w:ilvl w:val="0"/>
          <w:numId w:val="2"/>
        </w:numPr>
        <w:spacing w:after="60"/>
      </w:pPr>
      <w:r>
        <w:rPr>
          <w:rFonts w:ascii="Arial" w:cs="Arial" w:eastAsia="Arial" w:hAnsi="Arial"/>
          <w:b/>
          <w:bCs/>
        </w:rPr>
        <w:t xml:space="preserve">Supabase Auth autentica; la plataforma autoriza. </w:t>
      </w:r>
      <w:r>
        <w:rPr>
          <w:rFonts w:ascii="Arial" w:cs="Arial" w:eastAsia="Arial" w:hAnsi="Arial"/>
        </w:rPr>
        <w:t xml:space="preserve">Supabase maneja claves, OAuth, MFA, recuperación e invitaciones. Los roles, perfiles y permisos por sucursal se quedan en el esquema seg, que ya está diseñado y probado (ADR-29).</w:t>
      </w:r>
    </w:p>
    <w:p>
      <w:pPr>
        <w:pStyle w:val="ListParagraph"/>
        <w:numPr>
          <w:ilvl w:val="0"/>
          <w:numId w:val="2"/>
        </w:numPr>
        <w:spacing w:after="60"/>
      </w:pPr>
      <w:r>
        <w:rPr>
          <w:rFonts w:ascii="Arial" w:cs="Arial" w:eastAsia="Arial" w:hAnsi="Arial"/>
          <w:b/>
          <w:bCs/>
        </w:rPr>
        <w:t xml:space="preserve">El token solo lleva el tenant activo. </w:t>
      </w:r>
      <w:r>
        <w:rPr>
          <w:rFonts w:ascii="Arial" w:cs="Arial" w:eastAsia="Arial" w:hAnsi="Arial"/>
        </w:rPr>
        <w:t xml:space="preserve">Un hook de Supabase agrega tenant_id y tipo_usuario. Los permisos se resuelven en la API con caché Redis de 60 segundos, así un permiso retirado deja de valer al instante y no al vencer el token (ADR-32).</w:t>
      </w:r>
    </w:p>
    <w:p>
      <w:pPr>
        <w:pStyle w:val="ListParagraph"/>
        <w:numPr>
          <w:ilvl w:val="0"/>
          <w:numId w:val="2"/>
        </w:numPr>
        <w:spacing w:after="60"/>
      </w:pPr>
      <w:r>
        <w:rPr>
          <w:rFonts w:ascii="Arial" w:cs="Arial" w:eastAsia="Arial" w:hAnsi="Arial"/>
          <w:b/>
          <w:bCs/>
        </w:rPr>
        <w:t xml:space="preserve">Stack actualizado antes de escribir la primera línea. </w:t>
      </w:r>
      <w:r>
        <w:rPr>
          <w:rFonts w:ascii="Arial" w:cs="Arial" w:eastAsia="Arial" w:hAnsi="Arial"/>
        </w:rPr>
        <w:t xml:space="preserve">Angular 19 perdió soporte el 19 de mayo de 2026. El monorepo nace en Angular 22 y NestJS 12 sobre Node 24 LTS (ADR-30).</w:t>
      </w:r>
    </w:p>
    <w:p>
      <w:pPr>
        <w:pStyle w:val="ListParagraph"/>
        <w:numPr>
          <w:ilvl w:val="0"/>
          <w:numId w:val="2"/>
        </w:numPr>
        <w:spacing w:after="60"/>
      </w:pPr>
      <w:r>
        <w:rPr>
          <w:rFonts w:ascii="Arial" w:cs="Arial" w:eastAsia="Arial" w:hAnsi="Arial"/>
          <w:b/>
          <w:bCs/>
        </w:rPr>
        <w:t xml:space="preserve">SazónPOS no cambia de repositorio ni de arquitectura. </w:t>
      </w:r>
      <w:r>
        <w:rPr>
          <w:rFonts w:ascii="Arial" w:cs="Arial" w:eastAsia="Arial" w:hAnsi="Arial"/>
        </w:rPr>
        <w:t xml:space="preserve">Comparte el proyecto Supabase, lee las tablas de plataforma con su módulo src/plataforma y abre la app de Administración para usuarios y roles (ADR-31).</w:t>
      </w: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860B" w:sz="4"/>
              <w:left w:val="single" w:color="B8860B" w:sz="24"/>
              <w:bottom w:val="single" w:color="B8860B" w:sz="4"/>
              <w:right w:val="single" w:color="B8860B" w:sz="4"/>
            </w:tcBorders>
            <w:shd w:fill="FFF4D6" w:color="auto" w:val="clear"/>
            <w:tcMar>
              <w:top w:type="dxa" w:w="100"/>
              <w:left w:type="dxa" w:w="160"/>
              <w:bottom w:type="dxa" w:w="100"/>
              <w:right w:type="dxa" w:w="160"/>
            </w:tcMar>
          </w:tcPr>
          <w:p>
            <w:pPr>
              <w:spacing w:after="60"/>
            </w:pPr>
            <w:r>
              <w:rPr>
                <w:rFonts w:ascii="Arial" w:cs="Arial" w:eastAsia="Arial" w:hAnsi="Arial"/>
                <w:b/>
                <w:bCs/>
                <w:sz w:val="20"/>
                <w:szCs w:val="20"/>
              </w:rPr>
              <w:t xml:space="preserve">Qué mueve las fechas</w:t>
            </w:r>
          </w:p>
          <w:p>
            <w:pPr>
              <w:spacing w:after="40"/>
            </w:pPr>
            <w:r>
              <w:rPr>
                <w:rFonts w:ascii="Arial" w:cs="Arial" w:eastAsia="Arial" w:hAnsi="Arial"/>
                <w:sz w:val="19"/>
                <w:szCs w:val="19"/>
              </w:rPr>
              <w:t xml:space="preserve">La variable dominante es la capacidad. A 8 h por semana, R1 se va a fines de junio de 2027; a 20 h por semana, a fines de enero de 2027 (sección 9.3).</w:t>
            </w:r>
          </w:p>
          <w:p>
            <w:pPr>
              <w:spacing w:after="40"/>
            </w:pPr>
            <w:r>
              <w:rPr>
                <w:rFonts w:ascii="Arial" w:cs="Arial" w:eastAsia="Arial" w:hAnsi="Arial"/>
                <w:sz w:val="19"/>
                <w:szCs w:val="19"/>
              </w:rPr>
              <w:t xml:space="preserve">Regla de replanificación: si dos sprints seguidos cumplen menos del 70 % de lo planificado, se mueven las historias pendientes y se recalculan los hitos en el Excel.</w:t>
            </w:r>
          </w:p>
        </w:tc>
      </w:tr>
    </w:tbl>
    <w:p>
      <w:pPr>
        <w:pStyle w:val="Heading1"/>
      </w:pPr>
      <w:r>
        <w:rPr>
          <w:rFonts w:ascii="Arial" w:cs="Arial" w:eastAsia="Arial" w:hAnsi="Arial"/>
        </w:rPr>
        <w:t xml:space="preserve">2. Alcance y releases</w:t>
      </w:r>
    </w:p>
    <w:p>
      <w:pPr>
        <w:keepNext/>
        <w:spacing w:after="120" w:line="276"/>
        <w:jc w:val="both"/>
      </w:pPr>
      <w:r>
        <w:rPr>
          <w:rFonts w:ascii="Arial" w:cs="Arial" w:eastAsia="Arial" w:hAnsi="Arial"/>
        </w:rPr>
        <w:t xml:space="preserve">Cada release termina en producción con un consumidor real. R1 pone a SazónPOS sobre la seguridad y los datos de referencia de la plataforma; R2 agrega facturación electrónica para que SazónPOS sea vendible; R3 deja lista la plataforma para PsicoAgenda; R4 queda como backlog priorizable.</w:t>
      </w:r>
    </w:p>
    <w:p>
      <w:pPr>
        <w:keepNext/>
        <w:spacing w:before="120"/>
        <w:jc w:val="center"/>
      </w:pPr>
      <w:r>
        <w:drawing>
          <wp:inline distT="0" distB="0" distL="0" distR="0">
            <wp:extent cx="6096000" cy="1704975"/>
            <wp:effectExtent t="0" r="0" b="0" l="0"/>
            <wp:docPr id="1" name="PL-01" descr="Hoja de ruta de releases" title="Hoja de ruta de relea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1704975"/>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Figura 1. PL-01 — Hoja de ruta de releases</w:t>
      </w:r>
      <w:r>
        <w:rPr>
          <w:rFonts w:ascii="Arial" w:cs="Arial" w:eastAsia="Arial" w:hAnsi="Arial"/>
          <w:color w:val="888888"/>
          <w:sz w:val="16"/>
          <w:szCs w:val="16"/>
        </w:rPr>
        <w:t xml:space="preserve">  (script: PL-01_Hoja_de_ruta_de_releases.mmd)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4300"/>
        <w:gridCol w:w="1000"/>
        <w:gridCol w:w="900"/>
        <w:gridCol w:w="1200"/>
        <w:gridCol w:w="1438"/>
      </w:tblGrid>
      <w:tr>
        <w:trPr>
          <w:cantSplit/>
          <w:tblHeader/>
        </w:trPr>
        <w:tc>
          <w:tcPr>
            <w:tcW w:type="dxa" w:w="800"/>
            <w:tcBorders>
              <w:top w:val="single" w:color="B7C0D0" w:sz="4"/>
              <w:left w:val="single" w:color="B7C0D0" w:sz="4"/>
              <w:bottom w:val="single" w:color="B7C0D0" w:sz="4"/>
              <w:right w:val="single" w:color="B7C0D0" w:sz="4"/>
            </w:tcBorders>
            <w:shd w:fill="DCE3F0" w:color="auto" w:val="clear"/>
            <w:tcMar>
              <w:top w:type="dxa" w:w="60"/>
              <w:left w:type="dxa" w:w="100"/>
              <w:bottom w:type="dxa" w:w="60"/>
              <w:right w:type="dxa" w:w="100"/>
            </w:tcMar>
          </w:tcPr>
          <w:p>
            <w:pPr>
              <w:jc w:val="center"/>
            </w:pPr>
            <w:r>
              <w:rPr>
                <w:rFonts w:ascii="Arial" w:cs="Arial" w:eastAsia="Arial" w:hAnsi="Arial"/>
                <w:b/>
                <w:bCs/>
                <w:sz w:val="17"/>
                <w:szCs w:val="17"/>
              </w:rPr>
              <w:t xml:space="preserve">Release</w:t>
            </w:r>
          </w:p>
        </w:tc>
        <w:tc>
          <w:tcPr>
            <w:tcW w:type="dxa" w:w="4300"/>
            <w:tcBorders>
              <w:top w:val="single" w:color="B7C0D0" w:sz="4"/>
              <w:left w:val="single" w:color="B7C0D0" w:sz="4"/>
              <w:bottom w:val="single" w:color="B7C0D0" w:sz="4"/>
              <w:right w:val="single" w:color="B7C0D0" w:sz="4"/>
            </w:tcBorders>
            <w:shd w:fill="DCE3F0" w:color="auto" w:val="clear"/>
            <w:tcMar>
              <w:top w:type="dxa" w:w="60"/>
              <w:left w:type="dxa" w:w="100"/>
              <w:bottom w:type="dxa" w:w="60"/>
              <w:right w:type="dxa" w:w="100"/>
            </w:tcMar>
          </w:tcPr>
          <w:p>
            <w:pPr>
              <w:jc w:val="left"/>
            </w:pPr>
            <w:r>
              <w:rPr>
                <w:rFonts w:ascii="Arial" w:cs="Arial" w:eastAsia="Arial" w:hAnsi="Arial"/>
                <w:b/>
                <w:bCs/>
                <w:sz w:val="17"/>
                <w:szCs w:val="17"/>
              </w:rPr>
              <w:t xml:space="preserve">Componentes</w:t>
            </w:r>
          </w:p>
        </w:tc>
        <w:tc>
          <w:tcPr>
            <w:tcW w:type="dxa" w:w="1000"/>
            <w:tcBorders>
              <w:top w:val="single" w:color="B7C0D0" w:sz="4"/>
              <w:left w:val="single" w:color="B7C0D0" w:sz="4"/>
              <w:bottom w:val="single" w:color="B7C0D0" w:sz="4"/>
              <w:right w:val="single" w:color="B7C0D0" w:sz="4"/>
            </w:tcBorders>
            <w:shd w:fill="DCE3F0" w:color="auto" w:val="clear"/>
            <w:tcMar>
              <w:top w:type="dxa" w:w="60"/>
              <w:left w:type="dxa" w:w="100"/>
              <w:bottom w:type="dxa" w:w="60"/>
              <w:right w:type="dxa" w:w="100"/>
            </w:tcMar>
          </w:tcPr>
          <w:p>
            <w:pPr>
              <w:jc w:val="center"/>
            </w:pPr>
            <w:r>
              <w:rPr>
                <w:rFonts w:ascii="Arial" w:cs="Arial" w:eastAsia="Arial" w:hAnsi="Arial"/>
                <w:b/>
                <w:bCs/>
                <w:sz w:val="17"/>
                <w:szCs w:val="17"/>
              </w:rPr>
              <w:t xml:space="preserve">Historias</w:t>
            </w:r>
          </w:p>
        </w:tc>
        <w:tc>
          <w:tcPr>
            <w:tcW w:type="dxa" w:w="900"/>
            <w:tcBorders>
              <w:top w:val="single" w:color="B7C0D0" w:sz="4"/>
              <w:left w:val="single" w:color="B7C0D0" w:sz="4"/>
              <w:bottom w:val="single" w:color="B7C0D0" w:sz="4"/>
              <w:right w:val="single" w:color="B7C0D0" w:sz="4"/>
            </w:tcBorders>
            <w:shd w:fill="DCE3F0" w:color="auto" w:val="clear"/>
            <w:tcMar>
              <w:top w:type="dxa" w:w="60"/>
              <w:left w:type="dxa" w:w="100"/>
              <w:bottom w:type="dxa" w:w="60"/>
              <w:right w:type="dxa" w:w="100"/>
            </w:tcMar>
          </w:tcPr>
          <w:p>
            <w:pPr>
              <w:jc w:val="center"/>
            </w:pPr>
            <w:r>
              <w:rPr>
                <w:rFonts w:ascii="Arial" w:cs="Arial" w:eastAsia="Arial" w:hAnsi="Arial"/>
                <w:b/>
                <w:bCs/>
                <w:sz w:val="17"/>
                <w:szCs w:val="17"/>
              </w:rPr>
              <w:t xml:space="preserve">Horas</w:t>
            </w:r>
          </w:p>
        </w:tc>
        <w:tc>
          <w:tcPr>
            <w:tcW w:type="dxa" w:w="1200"/>
            <w:tcBorders>
              <w:top w:val="single" w:color="B7C0D0" w:sz="4"/>
              <w:left w:val="single" w:color="B7C0D0" w:sz="4"/>
              <w:bottom w:val="single" w:color="B7C0D0" w:sz="4"/>
              <w:right w:val="single" w:color="B7C0D0" w:sz="4"/>
            </w:tcBorders>
            <w:shd w:fill="DCE3F0" w:color="auto" w:val="clear"/>
            <w:tcMar>
              <w:top w:type="dxa" w:w="60"/>
              <w:left w:type="dxa" w:w="100"/>
              <w:bottom w:type="dxa" w:w="60"/>
              <w:right w:type="dxa" w:w="100"/>
            </w:tcMar>
          </w:tcPr>
          <w:p>
            <w:pPr>
              <w:jc w:val="center"/>
            </w:pPr>
            <w:r>
              <w:rPr>
                <w:rFonts w:ascii="Arial" w:cs="Arial" w:eastAsia="Arial" w:hAnsi="Arial"/>
                <w:b/>
                <w:bCs/>
                <w:sz w:val="17"/>
                <w:szCs w:val="17"/>
              </w:rPr>
              <w:t xml:space="preserve">Sprints</w:t>
            </w:r>
          </w:p>
        </w:tc>
        <w:tc>
          <w:tcPr>
            <w:tcW w:type="dxa" w:w="1438"/>
            <w:tcBorders>
              <w:top w:val="single" w:color="B7C0D0" w:sz="4"/>
              <w:left w:val="single" w:color="B7C0D0" w:sz="4"/>
              <w:bottom w:val="single" w:color="B7C0D0" w:sz="4"/>
              <w:right w:val="single" w:color="B7C0D0" w:sz="4"/>
            </w:tcBorders>
            <w:shd w:fill="DCE3F0" w:color="auto" w:val="clear"/>
            <w:tcMar>
              <w:top w:type="dxa" w:w="60"/>
              <w:left w:type="dxa" w:w="100"/>
              <w:bottom w:type="dxa" w:w="60"/>
              <w:right w:type="dxa" w:w="100"/>
            </w:tcMar>
          </w:tcPr>
          <w:p>
            <w:pPr>
              <w:jc w:val="left"/>
            </w:pPr>
            <w:r>
              <w:rPr>
                <w:rFonts w:ascii="Arial" w:cs="Arial" w:eastAsia="Arial" w:hAnsi="Arial"/>
                <w:b/>
                <w:bCs/>
                <w:sz w:val="17"/>
                <w:szCs w:val="17"/>
              </w:rPr>
              <w:t xml:space="preserve">Producción</w:t>
            </w:r>
          </w:p>
        </w:tc>
      </w:tr>
      <w:tr>
        <w:trPr>
          <w:cantSplit/>
          <w:tblHeader w:val="false"/>
        </w:trPr>
        <w:tc>
          <w:tcPr>
            <w:tcW w:type="dxa" w:w="8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center"/>
            </w:pPr>
            <w:r>
              <w:rPr>
                <w:rFonts w:ascii="Arial" w:cs="Arial" w:eastAsia="Arial" w:hAnsi="Arial"/>
                <w:sz w:val="17"/>
                <w:szCs w:val="17"/>
              </w:rPr>
              <w:t xml:space="preserve">R0</w:t>
            </w:r>
          </w:p>
        </w:tc>
        <w:tc>
          <w:tcPr>
            <w:tcW w:type="dxa" w:w="43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sz w:val="17"/>
                <w:szCs w:val="17"/>
              </w:rPr>
              <w:t xml:space="preserve">Monorepo, CI, Supabase, kernel</w:t>
            </w:r>
          </w:p>
        </w:tc>
        <w:tc>
          <w:tcPr>
            <w:tcW w:type="dxa" w:w="10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center"/>
            </w:pPr>
            <w:r>
              <w:rPr>
                <w:rFonts w:ascii="Arial" w:cs="Arial" w:eastAsia="Arial" w:hAnsi="Arial"/>
                <w:sz w:val="17"/>
                <w:szCs w:val="17"/>
              </w:rPr>
              <w:t xml:space="preserve">6</w:t>
            </w:r>
          </w:p>
        </w:tc>
        <w:tc>
          <w:tcPr>
            <w:tcW w:type="dxa" w:w="9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center"/>
            </w:pPr>
            <w:r>
              <w:rPr>
                <w:rFonts w:ascii="Arial" w:cs="Arial" w:eastAsia="Arial" w:hAnsi="Arial"/>
                <w:sz w:val="17"/>
                <w:szCs w:val="17"/>
              </w:rPr>
              <w:t xml:space="preserve">20</w:t>
            </w:r>
          </w:p>
        </w:tc>
        <w:tc>
          <w:tcPr>
            <w:tcW w:type="dxa" w:w="12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center"/>
            </w:pPr>
            <w:r>
              <w:rPr>
                <w:rFonts w:ascii="Arial" w:cs="Arial" w:eastAsia="Arial" w:hAnsi="Arial"/>
                <w:sz w:val="17"/>
                <w:szCs w:val="17"/>
              </w:rPr>
              <w:t xml:space="preserve">S00</w:t>
            </w:r>
          </w:p>
        </w:tc>
        <w:tc>
          <w:tcPr>
            <w:tcW w:type="dxa" w:w="1438"/>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sz w:val="17"/>
                <w:szCs w:val="17"/>
              </w:rPr>
              <w:t xml:space="preserve">—</w:t>
            </w:r>
          </w:p>
        </w:tc>
      </w:tr>
      <w:tr>
        <w:trPr>
          <w:cantSplit/>
          <w:tblHeader w:val="false"/>
        </w:trPr>
        <w:tc>
          <w:tcPr>
            <w:tcW w:type="dxa" w:w="8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center"/>
            </w:pPr>
            <w:r>
              <w:rPr>
                <w:rFonts w:ascii="Arial" w:cs="Arial" w:eastAsia="Arial" w:hAnsi="Arial"/>
                <w:sz w:val="17"/>
                <w:szCs w:val="17"/>
              </w:rPr>
              <w:t xml:space="preserve">R1</w:t>
            </w:r>
          </w:p>
        </w:tc>
        <w:tc>
          <w:tcPr>
            <w:tcW w:type="dxa" w:w="43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sz w:val="17"/>
                <w:szCs w:val="17"/>
              </w:rPr>
              <w:t xml:space="preserve">TR-ORG, TR-SEG, TR-CFG, TR-SEQ, TR-CAT, TR-AUD (base), TR-EVT, TR-OBS (base); SazónPOS CC-01 a CC-05, CC-07, CC-08, CC-10</w:t>
            </w:r>
          </w:p>
        </w:tc>
        <w:tc>
          <w:tcPr>
            <w:tcW w:type="dxa" w:w="10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center"/>
            </w:pPr>
            <w:r>
              <w:rPr>
                <w:rFonts w:ascii="Arial" w:cs="Arial" w:eastAsia="Arial" w:hAnsi="Arial"/>
                <w:sz w:val="17"/>
                <w:szCs w:val="17"/>
              </w:rPr>
              <w:t xml:space="preserve">48</w:t>
            </w:r>
          </w:p>
        </w:tc>
        <w:tc>
          <w:tcPr>
            <w:tcW w:type="dxa" w:w="9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center"/>
            </w:pPr>
            <w:r>
              <w:rPr>
                <w:rFonts w:ascii="Arial" w:cs="Arial" w:eastAsia="Arial" w:hAnsi="Arial"/>
                <w:sz w:val="17"/>
                <w:szCs w:val="17"/>
              </w:rPr>
              <w:t xml:space="preserve">217</w:t>
            </w:r>
          </w:p>
        </w:tc>
        <w:tc>
          <w:tcPr>
            <w:tcW w:type="dxa" w:w="12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center"/>
            </w:pPr>
            <w:r>
              <w:rPr>
                <w:rFonts w:ascii="Arial" w:cs="Arial" w:eastAsia="Arial" w:hAnsi="Arial"/>
                <w:sz w:val="17"/>
                <w:szCs w:val="17"/>
              </w:rPr>
              <w:t xml:space="preserve">S01–S12</w:t>
            </w:r>
          </w:p>
        </w:tc>
        <w:tc>
          <w:tcPr>
            <w:tcW w:type="dxa" w:w="1438"/>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sz w:val="17"/>
                <w:szCs w:val="17"/>
              </w:rPr>
              <w:t xml:space="preserve">06/04/2027</w:t>
            </w:r>
          </w:p>
        </w:tc>
      </w:tr>
      <w:tr>
        <w:trPr>
          <w:cantSplit/>
          <w:tblHeader w:val="false"/>
        </w:trPr>
        <w:tc>
          <w:tcPr>
            <w:tcW w:type="dxa" w:w="8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center"/>
            </w:pPr>
            <w:r>
              <w:rPr>
                <w:rFonts w:ascii="Arial" w:cs="Arial" w:eastAsia="Arial" w:hAnsi="Arial"/>
                <w:sz w:val="17"/>
                <w:szCs w:val="17"/>
              </w:rPr>
              <w:t xml:space="preserve">R2</w:t>
            </w:r>
          </w:p>
        </w:tc>
        <w:tc>
          <w:tcPr>
            <w:tcW w:type="dxa" w:w="43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sz w:val="17"/>
                <w:szCs w:val="17"/>
              </w:rPr>
              <w:t xml:space="preserve">TR-PER, TR-IDN, TR-ARC, TR-FE, TR-NOT, ARCO; SazónPOS CC-06, CC-09</w:t>
            </w:r>
          </w:p>
        </w:tc>
        <w:tc>
          <w:tcPr>
            <w:tcW w:type="dxa" w:w="10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center"/>
            </w:pPr>
            <w:r>
              <w:rPr>
                <w:rFonts w:ascii="Arial" w:cs="Arial" w:eastAsia="Arial" w:hAnsi="Arial"/>
                <w:sz w:val="17"/>
                <w:szCs w:val="17"/>
              </w:rPr>
              <w:t xml:space="preserve">18</w:t>
            </w:r>
          </w:p>
        </w:tc>
        <w:tc>
          <w:tcPr>
            <w:tcW w:type="dxa" w:w="9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center"/>
            </w:pPr>
            <w:r>
              <w:rPr>
                <w:rFonts w:ascii="Arial" w:cs="Arial" w:eastAsia="Arial" w:hAnsi="Arial"/>
                <w:sz w:val="17"/>
                <w:szCs w:val="17"/>
              </w:rPr>
              <w:t xml:space="preserve">114</w:t>
            </w:r>
          </w:p>
        </w:tc>
        <w:tc>
          <w:tcPr>
            <w:tcW w:type="dxa" w:w="12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center"/>
            </w:pPr>
            <w:r>
              <w:rPr>
                <w:rFonts w:ascii="Arial" w:cs="Arial" w:eastAsia="Arial" w:hAnsi="Arial"/>
                <w:sz w:val="17"/>
                <w:szCs w:val="17"/>
              </w:rPr>
              <w:t xml:space="preserve">S13–S18</w:t>
            </w:r>
          </w:p>
        </w:tc>
        <w:tc>
          <w:tcPr>
            <w:tcW w:type="dxa" w:w="1438"/>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sz w:val="17"/>
                <w:szCs w:val="17"/>
              </w:rPr>
              <w:t xml:space="preserve">30/06/2027</w:t>
            </w:r>
          </w:p>
        </w:tc>
      </w:tr>
      <w:tr>
        <w:trPr>
          <w:cantSplit/>
          <w:tblHeader w:val="false"/>
        </w:trPr>
        <w:tc>
          <w:tcPr>
            <w:tcW w:type="dxa" w:w="8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center"/>
            </w:pPr>
            <w:r>
              <w:rPr>
                <w:rFonts w:ascii="Arial" w:cs="Arial" w:eastAsia="Arial" w:hAnsi="Arial"/>
                <w:sz w:val="17"/>
                <w:szCs w:val="17"/>
              </w:rPr>
              <w:t xml:space="preserve">R3</w:t>
            </w:r>
          </w:p>
        </w:tc>
        <w:tc>
          <w:tcPr>
            <w:tcW w:type="dxa" w:w="43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sz w:val="17"/>
                <w:szCs w:val="17"/>
              </w:rPr>
              <w:t xml:space="preserve">TR-PAG, TR-REP, TR-CMS, TR-POR, TR-SOP, TR-OBS (negocio), WhatsApp</w:t>
            </w:r>
          </w:p>
        </w:tc>
        <w:tc>
          <w:tcPr>
            <w:tcW w:type="dxa" w:w="10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center"/>
            </w:pPr>
            <w:r>
              <w:rPr>
                <w:rFonts w:ascii="Arial" w:cs="Arial" w:eastAsia="Arial" w:hAnsi="Arial"/>
                <w:sz w:val="17"/>
                <w:szCs w:val="17"/>
              </w:rPr>
              <w:t xml:space="preserve">12</w:t>
            </w:r>
          </w:p>
        </w:tc>
        <w:tc>
          <w:tcPr>
            <w:tcW w:type="dxa" w:w="9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center"/>
            </w:pPr>
            <w:r>
              <w:rPr>
                <w:rFonts w:ascii="Arial" w:cs="Arial" w:eastAsia="Arial" w:hAnsi="Arial"/>
                <w:sz w:val="17"/>
                <w:szCs w:val="17"/>
              </w:rPr>
              <w:t xml:space="preserve">114</w:t>
            </w:r>
          </w:p>
        </w:tc>
        <w:tc>
          <w:tcPr>
            <w:tcW w:type="dxa" w:w="12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center"/>
            </w:pPr>
            <w:r>
              <w:rPr>
                <w:rFonts w:ascii="Arial" w:cs="Arial" w:eastAsia="Arial" w:hAnsi="Arial"/>
                <w:sz w:val="17"/>
                <w:szCs w:val="17"/>
              </w:rPr>
              <w:t xml:space="preserve">S19–S25</w:t>
            </w:r>
          </w:p>
        </w:tc>
        <w:tc>
          <w:tcPr>
            <w:tcW w:type="dxa" w:w="1438"/>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sz w:val="17"/>
                <w:szCs w:val="17"/>
              </w:rPr>
              <w:t xml:space="preserve">05/10/2027</w:t>
            </w:r>
          </w:p>
        </w:tc>
      </w:tr>
    </w:tbl>
    <w:p>
      <w:pPr>
        <w:spacing w:after="120"/>
      </w:pPr>
    </w:p>
    <w:p>
      <w:pPr>
        <w:pStyle w:val="Heading2"/>
      </w:pPr>
      <w:r>
        <w:rPr>
          <w:rFonts w:ascii="Arial" w:cs="Arial" w:eastAsia="Arial" w:hAnsi="Arial"/>
        </w:rPr>
        <w:t xml:space="preserve">Fuera de este plan (R4, backlog 2028)</w:t>
      </w:r>
    </w:p>
    <w:p>
      <w:pPr>
        <w:spacing w:after="120" w:line="276"/>
        <w:jc w:val="both"/>
      </w:pPr>
      <w:r>
        <w:rPr>
          <w:rFonts w:ascii="Arial" w:cs="Arial" w:eastAsia="Arial" w:hAnsi="Arial"/>
        </w:rPr>
        <w:t xml:space="preserve">TR-IA (pasarela de modelos), TR-INT (API pública y webhooks salientes), TR-EDGE (agente local), identidad portable con consentimiento, conciliación de liquidaciones, cobro automático de suscripciones, gestión de sesiones activas y transferencia de propiedad del tenant. Quedan priorizados en la SRS y entran cuando un producto los necesite.</w:t>
      </w:r>
    </w:p>
    <w:p>
      <w:pPr>
        <w:keepNext/>
        <w:spacing w:after="120" w:line="276"/>
        <w:jc w:val="both"/>
      </w:pPr>
      <w:r>
        <w:rPr>
          <w:rFonts w:ascii="Arial" w:cs="Arial" w:eastAsia="Arial" w:hAnsi="Arial"/>
        </w:rPr>
        <w:t xml:space="preserve">Orden de construcción. Nada se construye antes que aquello de lo que depende; por eso seguridad y organización van primero y la facturación electrónica espera a personas, correlativos y catálogos.</w:t>
      </w:r>
    </w:p>
    <w:p>
      <w:pPr>
        <w:keepNext/>
        <w:spacing w:before="120"/>
        <w:jc w:val="center"/>
      </w:pPr>
      <w:r>
        <w:drawing>
          <wp:inline distT="0" distB="0" distL="0" distR="0">
            <wp:extent cx="6096000" cy="2847975"/>
            <wp:effectExtent t="0" r="0" b="0" l="0"/>
            <wp:docPr id="1" name="PL-10" descr="Dependencias entre componentes transversales" title="Dependencias entre componentes transvers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2847975"/>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Figura 2. PL-10 — Dependencias entre componentes transversales</w:t>
      </w:r>
      <w:r>
        <w:rPr>
          <w:rFonts w:ascii="Arial" w:cs="Arial" w:eastAsia="Arial" w:hAnsi="Arial"/>
          <w:color w:val="888888"/>
          <w:sz w:val="16"/>
          <w:szCs w:val="16"/>
        </w:rPr>
        <w:t xml:space="preserve">  (script: PL-10_Dependencias_entre_componentes_transversales.mmd)</w:t>
      </w:r>
    </w:p>
    <w:p>
      <w:pPr>
        <w:pStyle w:val="Heading1"/>
      </w:pPr>
      <w:r>
        <w:rPr>
          <w:rFonts w:ascii="Arial" w:cs="Arial" w:eastAsia="Arial" w:hAnsi="Arial"/>
        </w:rPr>
        <w:t xml:space="preserve">3. Autenticación con Supabase Auth y autorización propia</w:t>
      </w:r>
    </w:p>
    <w:p>
      <w:pPr>
        <w:spacing w:after="120" w:line="276"/>
        <w:jc w:val="both"/>
      </w:pPr>
      <w:r>
        <w:rPr>
          <w:rFonts w:ascii="Arial" w:cs="Arial" w:eastAsia="Arial" w:hAnsi="Arial"/>
        </w:rPr>
        <w:t xml:space="preserve">La separación es la misma que se definió en la SRS. El proveedor de identidad responde quién es la persona; la plataforma responde qué puede hacer y en qué sucursal. Supabase Auth reemplaza al IdP genérico del diseño sin tocar el modelo de seguridad.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4038"/>
      </w:tblGrid>
      <w:tr>
        <w:trPr>
          <w:cantSplit/>
          <w:tblHeader/>
        </w:trPr>
        <w:tc>
          <w:tcPr>
            <w:tcW w:type="dxa" w:w="2000"/>
            <w:tcBorders>
              <w:top w:val="single" w:color="B7C0D0" w:sz="4"/>
              <w:left w:val="single" w:color="B7C0D0" w:sz="4"/>
              <w:bottom w:val="single" w:color="B7C0D0" w:sz="4"/>
              <w:right w:val="single" w:color="B7C0D0" w:sz="4"/>
            </w:tcBorders>
            <w:shd w:fill="DCE3F0" w:color="auto" w:val="clear"/>
            <w:tcMar>
              <w:top w:type="dxa" w:w="60"/>
              <w:left w:type="dxa" w:w="100"/>
              <w:bottom w:type="dxa" w:w="60"/>
              <w:right w:type="dxa" w:w="100"/>
            </w:tcMar>
          </w:tcPr>
          <w:p>
            <w:pPr>
              <w:jc w:val="left"/>
            </w:pPr>
            <w:r>
              <w:rPr>
                <w:rFonts w:ascii="Arial" w:cs="Arial" w:eastAsia="Arial" w:hAnsi="Arial"/>
                <w:b/>
                <w:bCs/>
                <w:sz w:val="17"/>
                <w:szCs w:val="17"/>
              </w:rPr>
              <w:t xml:space="preserve">Responsabilidad</w:t>
            </w:r>
          </w:p>
        </w:tc>
        <w:tc>
          <w:tcPr>
            <w:tcW w:type="dxa" w:w="3600"/>
            <w:tcBorders>
              <w:top w:val="single" w:color="B7C0D0" w:sz="4"/>
              <w:left w:val="single" w:color="B7C0D0" w:sz="4"/>
              <w:bottom w:val="single" w:color="B7C0D0" w:sz="4"/>
              <w:right w:val="single" w:color="B7C0D0" w:sz="4"/>
            </w:tcBorders>
            <w:shd w:fill="DCE3F0" w:color="auto" w:val="clear"/>
            <w:tcMar>
              <w:top w:type="dxa" w:w="60"/>
              <w:left w:type="dxa" w:w="100"/>
              <w:bottom w:type="dxa" w:w="60"/>
              <w:right w:type="dxa" w:w="100"/>
            </w:tcMar>
          </w:tcPr>
          <w:p>
            <w:pPr>
              <w:jc w:val="left"/>
            </w:pPr>
            <w:r>
              <w:rPr>
                <w:rFonts w:ascii="Arial" w:cs="Arial" w:eastAsia="Arial" w:hAnsi="Arial"/>
                <w:b/>
                <w:bCs/>
                <w:sz w:val="17"/>
                <w:szCs w:val="17"/>
              </w:rPr>
              <w:t xml:space="preserve">Supabase Auth</w:t>
            </w:r>
          </w:p>
        </w:tc>
        <w:tc>
          <w:tcPr>
            <w:tcW w:type="dxa" w:w="4038"/>
            <w:tcBorders>
              <w:top w:val="single" w:color="B7C0D0" w:sz="4"/>
              <w:left w:val="single" w:color="B7C0D0" w:sz="4"/>
              <w:bottom w:val="single" w:color="B7C0D0" w:sz="4"/>
              <w:right w:val="single" w:color="B7C0D0" w:sz="4"/>
            </w:tcBorders>
            <w:shd w:fill="DCE3F0" w:color="auto" w:val="clear"/>
            <w:tcMar>
              <w:top w:type="dxa" w:w="60"/>
              <w:left w:type="dxa" w:w="100"/>
              <w:bottom w:type="dxa" w:w="60"/>
              <w:right w:type="dxa" w:w="100"/>
            </w:tcMar>
          </w:tcPr>
          <w:p>
            <w:pPr>
              <w:jc w:val="left"/>
            </w:pPr>
            <w:r>
              <w:rPr>
                <w:rFonts w:ascii="Arial" w:cs="Arial" w:eastAsia="Arial" w:hAnsi="Arial"/>
                <w:b/>
                <w:bCs/>
                <w:sz w:val="17"/>
                <w:szCs w:val="17"/>
              </w:rPr>
              <w:t xml:space="preserve">Plataforma (TR-SEG)</w:t>
            </w:r>
          </w:p>
        </w:tc>
      </w:tr>
      <w:tr>
        <w:trPr>
          <w:cantSplit/>
          <w:tblHeader w:val="false"/>
        </w:trPr>
        <w:tc>
          <w:tcPr>
            <w:tcW w:type="dxa" w:w="20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b/>
                <w:bCs/>
                <w:sz w:val="17"/>
                <w:szCs w:val="17"/>
              </w:rPr>
              <w:t xml:space="preserve">Credenciales</w:t>
            </w:r>
          </w:p>
        </w:tc>
        <w:tc>
          <w:tcPr>
            <w:tcW w:type="dxa" w:w="36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b w:val="false"/>
                <w:bCs w:val="false"/>
                <w:sz w:val="17"/>
                <w:szCs w:val="17"/>
              </w:rPr>
              <w:t xml:space="preserve">Correo y clave (bcrypt), recuperación, cambio de clave</w:t>
            </w:r>
          </w:p>
        </w:tc>
        <w:tc>
          <w:tcPr>
            <w:tcW w:type="dxa" w:w="4038"/>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b w:val="false"/>
                <w:bCs w:val="false"/>
                <w:sz w:val="17"/>
                <w:szCs w:val="17"/>
              </w:rPr>
              <w:t xml:space="preserve">—</w:t>
            </w:r>
          </w:p>
        </w:tc>
      </w:tr>
      <w:tr>
        <w:trPr>
          <w:cantSplit/>
          <w:tblHeader w:val="false"/>
        </w:trPr>
        <w:tc>
          <w:tcPr>
            <w:tcW w:type="dxa" w:w="20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b/>
                <w:bCs/>
                <w:sz w:val="17"/>
                <w:szCs w:val="17"/>
              </w:rPr>
              <w:t xml:space="preserve">Proveedores externos</w:t>
            </w:r>
          </w:p>
        </w:tc>
        <w:tc>
          <w:tcPr>
            <w:tcW w:type="dxa" w:w="36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Google y Microsoft (OAuth con PKCE)</w:t>
            </w:r>
          </w:p>
        </w:tc>
        <w:tc>
          <w:tcPr>
            <w:tcW w:type="dxa" w:w="4038"/>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w:t>
            </w:r>
          </w:p>
        </w:tc>
      </w:tr>
      <w:tr>
        <w:trPr>
          <w:cantSplit/>
          <w:tblHeader w:val="false"/>
        </w:trPr>
        <w:tc>
          <w:tcPr>
            <w:tcW w:type="dxa" w:w="20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b/>
                <w:bCs/>
                <w:sz w:val="17"/>
                <w:szCs w:val="17"/>
              </w:rPr>
              <w:t xml:space="preserve">Segundo factor</w:t>
            </w:r>
          </w:p>
        </w:tc>
        <w:tc>
          <w:tcPr>
            <w:tcW w:type="dxa" w:w="36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b w:val="false"/>
                <w:bCs w:val="false"/>
                <w:sz w:val="17"/>
                <w:szCs w:val="17"/>
              </w:rPr>
              <w:t xml:space="preserve">Enrolamiento y verificación TOTP; claim aal</w:t>
            </w:r>
          </w:p>
        </w:tc>
        <w:tc>
          <w:tcPr>
            <w:tcW w:type="dxa" w:w="4038"/>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b w:val="false"/>
                <w:bCs w:val="false"/>
                <w:sz w:val="17"/>
                <w:szCs w:val="17"/>
              </w:rPr>
              <w:t xml:space="preserve">Exige aal2 en permisos sensibles y en la consola</w:t>
            </w:r>
          </w:p>
        </w:tc>
      </w:tr>
      <w:tr>
        <w:trPr>
          <w:cantSplit/>
          <w:tblHeader w:val="false"/>
        </w:trPr>
        <w:tc>
          <w:tcPr>
            <w:tcW w:type="dxa" w:w="20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b/>
                <w:bCs/>
                <w:sz w:val="17"/>
                <w:szCs w:val="17"/>
              </w:rPr>
              <w:t xml:space="preserve">Sesión</w:t>
            </w:r>
          </w:p>
        </w:tc>
        <w:tc>
          <w:tcPr>
            <w:tcW w:type="dxa" w:w="36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Access token (JWT ES256) y refresh token</w:t>
            </w:r>
          </w:p>
        </w:tc>
        <w:tc>
          <w:tcPr>
            <w:tcW w:type="dxa" w:w="4038"/>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Cookie en el dominio padre para compartir sesión</w:t>
            </w:r>
          </w:p>
        </w:tc>
      </w:tr>
      <w:tr>
        <w:trPr>
          <w:cantSplit/>
          <w:tblHeader w:val="false"/>
        </w:trPr>
        <w:tc>
          <w:tcPr>
            <w:tcW w:type="dxa" w:w="20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b/>
                <w:bCs/>
                <w:sz w:val="17"/>
                <w:szCs w:val="17"/>
              </w:rPr>
              <w:t xml:space="preserve">Usuarios</w:t>
            </w:r>
          </w:p>
        </w:tc>
        <w:tc>
          <w:tcPr>
            <w:tcW w:type="dxa" w:w="36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b w:val="false"/>
                <w:bCs w:val="false"/>
                <w:sz w:val="17"/>
                <w:szCs w:val="17"/>
              </w:rPr>
              <w:t xml:space="preserve">auth.users; invitación por correo (Admin API)</w:t>
            </w:r>
          </w:p>
        </w:tc>
        <w:tc>
          <w:tcPr>
            <w:tcW w:type="dxa" w:w="4038"/>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b w:val="false"/>
                <w:bCs w:val="false"/>
                <w:sz w:val="17"/>
                <w:szCs w:val="17"/>
              </w:rPr>
              <w:t xml:space="preserve">seg.usuario (espejo por trigger), membresías por tenant</w:t>
            </w:r>
          </w:p>
        </w:tc>
      </w:tr>
      <w:tr>
        <w:trPr>
          <w:cantSplit/>
          <w:tblHeader w:val="false"/>
        </w:trPr>
        <w:tc>
          <w:tcPr>
            <w:tcW w:type="dxa" w:w="20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b/>
                <w:bCs/>
                <w:sz w:val="17"/>
                <w:szCs w:val="17"/>
              </w:rPr>
              <w:t xml:space="preserve">Autorización</w:t>
            </w:r>
          </w:p>
        </w:tc>
        <w:tc>
          <w:tcPr>
            <w:tcW w:type="dxa" w:w="36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w:t>
            </w:r>
          </w:p>
        </w:tc>
        <w:tc>
          <w:tcPr>
            <w:tcW w:type="dxa" w:w="4038"/>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Roles, perfiles, permisos, asignación por sucursal y vigencia, menú</w:t>
            </w:r>
          </w:p>
        </w:tc>
      </w:tr>
      <w:tr>
        <w:trPr>
          <w:cantSplit/>
          <w:tblHeader w:val="false"/>
        </w:trPr>
        <w:tc>
          <w:tcPr>
            <w:tcW w:type="dxa" w:w="20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b/>
                <w:bCs/>
                <w:sz w:val="17"/>
                <w:szCs w:val="17"/>
              </w:rPr>
              <w:t xml:space="preserve">Multi-tenant</w:t>
            </w:r>
          </w:p>
        </w:tc>
        <w:tc>
          <w:tcPr>
            <w:tcW w:type="dxa" w:w="36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b w:val="false"/>
                <w:bCs w:val="false"/>
                <w:sz w:val="17"/>
                <w:szCs w:val="17"/>
              </w:rPr>
              <w:t xml:space="preserve">Hook: tenant_id y tipo_usuario en el token</w:t>
            </w:r>
          </w:p>
        </w:tc>
        <w:tc>
          <w:tcPr>
            <w:tcW w:type="dxa" w:w="4038"/>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b w:val="false"/>
                <w:bCs w:val="false"/>
                <w:sz w:val="17"/>
                <w:szCs w:val="17"/>
              </w:rPr>
              <w:t xml:space="preserve">Tenant preferido, cambio de tenant, RLS por tenant</w:t>
            </w:r>
          </w:p>
        </w:tc>
      </w:tr>
      <w:tr>
        <w:trPr>
          <w:cantSplit/>
          <w:tblHeader w:val="false"/>
        </w:trPr>
        <w:tc>
          <w:tcPr>
            <w:tcW w:type="dxa" w:w="20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b/>
                <w:bCs/>
                <w:sz w:val="17"/>
                <w:szCs w:val="17"/>
              </w:rPr>
              <w:t xml:space="preserve">Auditoría</w:t>
            </w:r>
          </w:p>
        </w:tc>
        <w:tc>
          <w:tcPr>
            <w:tcW w:type="dxa" w:w="36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Logs de Auth en Supabase</w:t>
            </w:r>
          </w:p>
        </w:tc>
        <w:tc>
          <w:tcPr>
            <w:tcW w:type="dxa" w:w="4038"/>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seg.evento_seguridad y aud (inmutable)</w:t>
            </w:r>
          </w:p>
        </w:tc>
      </w:tr>
    </w:tbl>
    <w:p>
      <w:pPr>
        <w:keepNext/>
        <w:spacing w:after="120" w:line="276"/>
        <w:jc w:val="both"/>
      </w:pPr>
      <w:r>
        <w:rPr>
          <w:rFonts w:ascii="Arial" w:cs="Arial" w:eastAsia="Arial" w:hAnsi="Arial"/>
        </w:rPr>
        <w:t xml:space="preserve">Supabase Auth autentica (correo y clave, Google, Microsoft, MFA TOTP) y emite un JWT firmado con llave asimétrica. El hook agrega el tenant activo. La API NestJS verifica la firma con el JWKS público, sin llamar a Supabase en cada solicitud, y autoriza con los permisos efectivos de seg por sucursal, guardados en Redis. SazónPOS lee las mismas tablas de la plataforma.</w:t>
      </w:r>
    </w:p>
    <w:p>
      <w:pPr>
        <w:keepNext/>
        <w:spacing w:before="120"/>
        <w:jc w:val="center"/>
      </w:pPr>
      <w:r>
        <w:drawing>
          <wp:inline distT="0" distB="0" distL="0" distR="0">
            <wp:extent cx="6096000" cy="1809750"/>
            <wp:effectExtent t="0" r="0" b="0" l="0"/>
            <wp:docPr id="1" name="PL-03" descr="Autenticación con Supabase Auth y autorización propia" title="Autenticación con Supabase Auth y autorización prop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96000" cy="1809750"/>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Figura 3. PL-03 — Autenticación con Supabase Auth y autorización propia</w:t>
      </w:r>
      <w:r>
        <w:rPr>
          <w:rFonts w:ascii="Arial" w:cs="Arial" w:eastAsia="Arial" w:hAnsi="Arial"/>
          <w:color w:val="888888"/>
          <w:sz w:val="16"/>
          <w:szCs w:val="16"/>
        </w:rPr>
        <w:t xml:space="preserve">  (script: PL-03_Autenticacion_con_Supabase_Auth_y_autorizacion_propia.mmd)</w:t>
      </w:r>
    </w:p>
    <w:p>
      <w:pPr>
        <w:pStyle w:val="Heading2"/>
      </w:pPr>
      <w:r>
        <w:rPr>
          <w:rFonts w:ascii="Arial" w:cs="Arial" w:eastAsia="Arial" w:hAnsi="Arial"/>
        </w:rPr>
        <w:t xml:space="preserve">3.1 Configuración del proyecto Supabase</w:t>
      </w:r>
    </w:p>
    <w:p>
      <w:pPr>
        <w:pStyle w:val="ListParagraph"/>
        <w:numPr>
          <w:ilvl w:val="0"/>
          <w:numId w:val="2"/>
        </w:numPr>
        <w:spacing w:after="60"/>
      </w:pPr>
      <w:r>
        <w:rPr>
          <w:rFonts w:ascii="Arial" w:cs="Arial" w:eastAsia="Arial" w:hAnsi="Arial"/>
        </w:rPr>
        <w:t xml:space="preserve">Llaves de firma JWT asimétricas (ES256). El backend valida contra /auth/v1/.well-known/jwks.json sin compartir secretos; Supabase desaconseja validar localmente con el secreto HS256 heredado.</w:t>
      </w:r>
    </w:p>
    <w:p>
      <w:pPr>
        <w:pStyle w:val="ListParagraph"/>
        <w:numPr>
          <w:ilvl w:val="0"/>
          <w:numId w:val="2"/>
        </w:numPr>
        <w:spacing w:after="60"/>
      </w:pPr>
      <w:r>
        <w:rPr>
          <w:rFonts w:ascii="Arial" w:cs="Arial" w:eastAsia="Arial" w:hAnsi="Arial"/>
        </w:rPr>
        <w:t xml:space="preserve">Hook «Custom Access Token» apuntando a seg.custom_access_token_hook (migración 20261102000000_seg_supabase_auth.sql).</w:t>
      </w:r>
    </w:p>
    <w:p>
      <w:pPr>
        <w:pStyle w:val="ListParagraph"/>
        <w:numPr>
          <w:ilvl w:val="0"/>
          <w:numId w:val="2"/>
        </w:numPr>
        <w:spacing w:after="60"/>
      </w:pPr>
      <w:r>
        <w:rPr>
          <w:rFonts w:ascii="Arial" w:cs="Arial" w:eastAsia="Arial" w:hAnsi="Arial"/>
        </w:rPr>
        <w:t xml:space="preserve">MFA TOTP habilitado (aplicación autenticadora). El MFA por SMS no es necesario y agregaría costo de mensajería.</w:t>
      </w:r>
    </w:p>
    <w:p>
      <w:pPr>
        <w:pStyle w:val="ListParagraph"/>
        <w:numPr>
          <w:ilvl w:val="0"/>
          <w:numId w:val="2"/>
        </w:numPr>
        <w:spacing w:after="60"/>
      </w:pPr>
      <w:r>
        <w:rPr>
          <w:rFonts w:ascii="Arial" w:cs="Arial" w:eastAsia="Arial" w:hAnsi="Arial"/>
        </w:rPr>
        <w:t xml:space="preserve">Proveedores Google y Azure (Microsoft) con URLs de retorno por ambiente.</w:t>
      </w:r>
    </w:p>
    <w:p>
      <w:pPr>
        <w:pStyle w:val="ListParagraph"/>
        <w:numPr>
          <w:ilvl w:val="0"/>
          <w:numId w:val="2"/>
        </w:numPr>
        <w:spacing w:after="60"/>
      </w:pPr>
      <w:r>
        <w:rPr>
          <w:rFonts w:ascii="Arial" w:cs="Arial" w:eastAsia="Arial" w:hAnsi="Arial"/>
        </w:rPr>
        <w:t xml:space="preserve">SMTP propio (por ejemplo Resend o Amazon SES) y plantillas de correo en español; el SMTP por defecto de Supabase es solo para pruebas.</w:t>
      </w:r>
    </w:p>
    <w:p>
      <w:pPr>
        <w:pStyle w:val="ListParagraph"/>
        <w:numPr>
          <w:ilvl w:val="0"/>
          <w:numId w:val="2"/>
        </w:numPr>
        <w:spacing w:after="60"/>
      </w:pPr>
      <w:r>
        <w:rPr>
          <w:rFonts w:ascii="Arial" w:cs="Arial" w:eastAsia="Arial" w:hAnsi="Arial"/>
        </w:rPr>
        <w:t xml:space="preserve">Data API: los esquemas de plataforma no se exponen; la migración revoca permisos a anon y authenticated. Los frontends solo hablan con la API NestJS.</w:t>
      </w:r>
    </w:p>
    <w:p>
      <w:pPr>
        <w:pStyle w:val="ListParagraph"/>
        <w:numPr>
          <w:ilvl w:val="0"/>
          <w:numId w:val="2"/>
        </w:numPr>
        <w:spacing w:after="60"/>
      </w:pPr>
      <w:r>
        <w:rPr>
          <w:rFonts w:ascii="Arial" w:cs="Arial" w:eastAsia="Arial" w:hAnsi="Arial"/>
        </w:rPr>
        <w:t xml:space="preserve">Claves: la publishable key va en los frontends; la secret key solo en apps/api y en el script de migración, como secreto del entorno.</w:t>
      </w:r>
    </w:p>
    <w:p>
      <w:pPr>
        <w:pStyle w:val="ListParagraph"/>
        <w:numPr>
          <w:ilvl w:val="0"/>
          <w:numId w:val="2"/>
        </w:numPr>
        <w:spacing w:after="60"/>
      </w:pPr>
      <w:r>
        <w:rPr>
          <w:rFonts w:ascii="Arial" w:cs="Arial" w:eastAsia="Arial" w:hAnsi="Arial"/>
        </w:rPr>
        <w:t xml:space="preserve">Tres proyectos: desarrollo (Free), staging (Free) y producción (Pro, con respaldos diarios).</w:t>
      </w:r>
    </w:p>
    <w:p>
      <w:pPr>
        <w:keepNext/>
        <w:spacing w:after="120" w:line="276"/>
        <w:jc w:val="both"/>
      </w:pPr>
      <w:r>
        <w:rPr>
          <w:rFonts w:ascii="Arial" w:cs="Arial" w:eastAsia="Arial" w:hAnsi="Arial"/>
        </w:rPr>
        <w:t xml:space="preserve">El segundo factor se pide solo si el usuario lo tiene enrolado; para administradores de plataforma y permisos sensibles es obligatorio. El token que sale de Supabase ya trae el tenant activo; los permisos no viajan en el token.</w:t>
      </w:r>
    </w:p>
    <w:p>
      <w:pPr>
        <w:keepNext/>
        <w:spacing w:before="120"/>
        <w:jc w:val="center"/>
      </w:pPr>
      <w:r>
        <w:drawing>
          <wp:inline distT="0" distB="0" distL="0" distR="0">
            <wp:extent cx="6096000" cy="2752725"/>
            <wp:effectExtent t="0" r="0" b="0" l="0"/>
            <wp:docPr id="1" name="PL-04" descr="Secuencia: ingreso con MFA y token con tenant activo" title="Secuencia: ingreso con MFA y token con tenant acti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96000" cy="2752725"/>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Figura 4. PL-04 — Secuencia: ingreso con MFA y token con tenant activo</w:t>
      </w:r>
      <w:r>
        <w:rPr>
          <w:rFonts w:ascii="Arial" w:cs="Arial" w:eastAsia="Arial" w:hAnsi="Arial"/>
          <w:color w:val="888888"/>
          <w:sz w:val="16"/>
          <w:szCs w:val="16"/>
        </w:rPr>
        <w:t xml:space="preserve">  (script: PL-04_Secuencia_ingreso_con_MFA_y_token_con_tenant_activo.mmd)</w:t>
      </w:r>
    </w:p>
    <w:p>
      <w:pPr>
        <w:keepNext/>
        <w:spacing w:after="120" w:line="276"/>
        <w:jc w:val="both"/>
      </w:pPr>
      <w:r>
        <w:rPr>
          <w:rFonts w:ascii="Arial" w:cs="Arial" w:eastAsia="Arial" w:hAnsi="Arial"/>
        </w:rPr>
        <w:t xml:space="preserve">Dos guards globales. El primero valida el token localmente con el JWKS. El segundo exige tenant, sucursal asignada, el permiso del endpoint y, si el permiso es sensible, una sesión aal2. Las denegaciones se registran en seg.evento_seguridad.</w:t>
      </w:r>
    </w:p>
    <w:p>
      <w:pPr>
        <w:keepNext/>
        <w:spacing w:before="120"/>
        <w:jc w:val="center"/>
      </w:pPr>
      <w:r>
        <w:drawing>
          <wp:inline distT="0" distB="0" distL="0" distR="0">
            <wp:extent cx="6096000" cy="3409950"/>
            <wp:effectExtent t="0" r="0" b="0" l="0"/>
            <wp:docPr id="1" name="PL-05" descr="Secuencia: solicitud autorizada en la API" title="Secuencia: solicitud autorizada en la A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096000" cy="3409950"/>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Figura 5. PL-05 — Secuencia: solicitud autorizada en la API</w:t>
      </w:r>
      <w:r>
        <w:rPr>
          <w:rFonts w:ascii="Arial" w:cs="Arial" w:eastAsia="Arial" w:hAnsi="Arial"/>
          <w:color w:val="888888"/>
          <w:sz w:val="16"/>
          <w:szCs w:val="16"/>
        </w:rPr>
        <w:t xml:space="preserve">  (script: PL-05_Secuencia_solicitud_autorizada_en_la_API.mmd)</w:t>
      </w:r>
    </w:p>
    <w:p>
      <w:pPr>
        <w:keepNext/>
        <w:spacing w:after="120" w:line="276"/>
        <w:jc w:val="both"/>
      </w:pPr>
      <w:r>
        <w:rPr>
          <w:rFonts w:ascii="Arial" w:cs="Arial" w:eastAsia="Arial" w:hAnsi="Arial"/>
        </w:rPr>
        <w:t xml:space="preserve">La invitación la crea el backend con la Admin API de Supabase (secret key solo en el servidor). El trigger sobre auth.users crea seg.usuario; la membresía nace INVITADO y pasa a ACTIVO cuando el invitado acepta.</w:t>
      </w:r>
    </w:p>
    <w:p>
      <w:pPr>
        <w:keepNext/>
        <w:spacing w:before="120"/>
        <w:jc w:val="center"/>
      </w:pPr>
      <w:r>
        <w:drawing>
          <wp:inline distT="0" distB="0" distL="0" distR="0">
            <wp:extent cx="6096000" cy="2047875"/>
            <wp:effectExtent t="0" r="0" b="0" l="0"/>
            <wp:docPr id="1" name="PL-06" descr="Secuencia: invitación de un usuario al tenant" title="Secuencia: invitación de un usuario al ten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096000" cy="2047875"/>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Figura 6. PL-06 — Secuencia: invitación de un usuario al tenant</w:t>
      </w:r>
      <w:r>
        <w:rPr>
          <w:rFonts w:ascii="Arial" w:cs="Arial" w:eastAsia="Arial" w:hAnsi="Arial"/>
          <w:color w:val="888888"/>
          <w:sz w:val="16"/>
          <w:szCs w:val="16"/>
        </w:rPr>
        <w:t xml:space="preserve">  (script: PL-06_Secuencia_invitacion_de_un_usuario_al_tenant.mmd)</w:t>
      </w:r>
    </w:p>
    <w:p>
      <w:pPr>
        <w:pStyle w:val="Heading2"/>
      </w:pPr>
      <w:r>
        <w:rPr>
          <w:rFonts w:ascii="Arial" w:cs="Arial" w:eastAsia="Arial" w:hAnsi="Arial"/>
        </w:rPr>
        <w:t xml:space="preserve">3.2 Código base entregado y probado</w:t>
      </w:r>
    </w:p>
    <w:p>
      <w:pPr>
        <w:spacing w:after="120" w:line="276"/>
        <w:jc w:val="both"/>
      </w:pPr>
      <w:r>
        <w:rPr>
          <w:rFonts w:ascii="Arial" w:cs="Arial" w:eastAsia="Arial" w:hAnsi="Arial"/>
        </w:rPr>
        <w:t xml:space="preserve">Se adelantó el código de los sprints 1 y 3 que fija las decisiones de seguridad, para que la implementación parta de algo verificado: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3300"/>
        <w:gridCol w:w="3338"/>
      </w:tblGrid>
      <w:tr>
        <w:trPr>
          <w:cantSplit/>
          <w:tblHeader/>
        </w:trPr>
        <w:tc>
          <w:tcPr>
            <w:tcW w:type="dxa" w:w="3000"/>
            <w:tcBorders>
              <w:top w:val="single" w:color="B7C0D0" w:sz="4"/>
              <w:left w:val="single" w:color="B7C0D0" w:sz="4"/>
              <w:bottom w:val="single" w:color="B7C0D0" w:sz="4"/>
              <w:right w:val="single" w:color="B7C0D0" w:sz="4"/>
            </w:tcBorders>
            <w:shd w:fill="DCE3F0" w:color="auto" w:val="clear"/>
            <w:tcMar>
              <w:top w:type="dxa" w:w="60"/>
              <w:left w:type="dxa" w:w="100"/>
              <w:bottom w:type="dxa" w:w="60"/>
              <w:right w:type="dxa" w:w="100"/>
            </w:tcMar>
          </w:tcPr>
          <w:p>
            <w:pPr>
              <w:jc w:val="left"/>
            </w:pPr>
            <w:r>
              <w:rPr>
                <w:rFonts w:ascii="Arial" w:cs="Arial" w:eastAsia="Arial" w:hAnsi="Arial"/>
                <w:b/>
                <w:bCs/>
                <w:sz w:val="17"/>
                <w:szCs w:val="17"/>
              </w:rPr>
              <w:t xml:space="preserve">Pieza</w:t>
            </w:r>
          </w:p>
        </w:tc>
        <w:tc>
          <w:tcPr>
            <w:tcW w:type="dxa" w:w="3300"/>
            <w:tcBorders>
              <w:top w:val="single" w:color="B7C0D0" w:sz="4"/>
              <w:left w:val="single" w:color="B7C0D0" w:sz="4"/>
              <w:bottom w:val="single" w:color="B7C0D0" w:sz="4"/>
              <w:right w:val="single" w:color="B7C0D0" w:sz="4"/>
            </w:tcBorders>
            <w:shd w:fill="DCE3F0" w:color="auto" w:val="clear"/>
            <w:tcMar>
              <w:top w:type="dxa" w:w="60"/>
              <w:left w:type="dxa" w:w="100"/>
              <w:bottom w:type="dxa" w:w="60"/>
              <w:right w:type="dxa" w:w="100"/>
            </w:tcMar>
          </w:tcPr>
          <w:p>
            <w:pPr>
              <w:jc w:val="left"/>
            </w:pPr>
            <w:r>
              <w:rPr>
                <w:rFonts w:ascii="Arial" w:cs="Arial" w:eastAsia="Arial" w:hAnsi="Arial"/>
                <w:b/>
                <w:bCs/>
                <w:sz w:val="17"/>
                <w:szCs w:val="17"/>
              </w:rPr>
              <w:t xml:space="preserve">Ubicación en el monorepo</w:t>
            </w:r>
          </w:p>
        </w:tc>
        <w:tc>
          <w:tcPr>
            <w:tcW w:type="dxa" w:w="3338"/>
            <w:tcBorders>
              <w:top w:val="single" w:color="B7C0D0" w:sz="4"/>
              <w:left w:val="single" w:color="B7C0D0" w:sz="4"/>
              <w:bottom w:val="single" w:color="B7C0D0" w:sz="4"/>
              <w:right w:val="single" w:color="B7C0D0" w:sz="4"/>
            </w:tcBorders>
            <w:shd w:fill="DCE3F0" w:color="auto" w:val="clear"/>
            <w:tcMar>
              <w:top w:type="dxa" w:w="60"/>
              <w:left w:type="dxa" w:w="100"/>
              <w:bottom w:type="dxa" w:w="60"/>
              <w:right w:type="dxa" w:w="100"/>
            </w:tcMar>
          </w:tcPr>
          <w:p>
            <w:pPr>
              <w:jc w:val="left"/>
            </w:pPr>
            <w:r>
              <w:rPr>
                <w:rFonts w:ascii="Arial" w:cs="Arial" w:eastAsia="Arial" w:hAnsi="Arial"/>
                <w:b/>
                <w:bCs/>
                <w:sz w:val="17"/>
                <w:szCs w:val="17"/>
              </w:rPr>
              <w:t xml:space="preserve">Verificación</w:t>
            </w:r>
          </w:p>
        </w:tc>
      </w:tr>
      <w:tr>
        <w:trPr>
          <w:cantSplit/>
          <w:tblHeader w:val="false"/>
        </w:trPr>
        <w:tc>
          <w:tcPr>
            <w:tcW w:type="dxa" w:w="30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b/>
                <w:bCs/>
                <w:sz w:val="17"/>
                <w:szCs w:val="17"/>
              </w:rPr>
              <w:t xml:space="preserve">Hook de token, espejo auth.users → seg.usuario, privilegios</w:t>
            </w:r>
          </w:p>
        </w:tc>
        <w:tc>
          <w:tcPr>
            <w:tcW w:type="dxa" w:w="33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b w:val="false"/>
                <w:bCs w:val="false"/>
                <w:sz w:val="17"/>
                <w:szCs w:val="17"/>
              </w:rPr>
              <w:t xml:space="preserve">supabase/migrations/20261102000000_seg_supabase_auth.sql</w:t>
            </w:r>
          </w:p>
        </w:tc>
        <w:tc>
          <w:tcPr>
            <w:tcW w:type="dxa" w:w="3338"/>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b w:val="false"/>
                <w:bCs w:val="false"/>
                <w:sz w:val="17"/>
                <w:szCs w:val="17"/>
              </w:rPr>
              <w:t xml:space="preserve">16 pruebas en PostgreSQL 16 sobre los esquemas org y seg: todas aprobadas</w:t>
            </w:r>
          </w:p>
        </w:tc>
      </w:tr>
      <w:tr>
        <w:trPr>
          <w:cantSplit/>
          <w:tblHeader w:val="false"/>
        </w:trPr>
        <w:tc>
          <w:tcPr>
            <w:tcW w:type="dxa" w:w="30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b/>
                <w:bCs/>
                <w:sz w:val="17"/>
                <w:szCs w:val="17"/>
              </w:rPr>
              <w:t xml:space="preserve">Verificador JWKS, guards de autenticación y permiso, caché, módulo</w:t>
            </w:r>
          </w:p>
        </w:tc>
        <w:tc>
          <w:tcPr>
            <w:tcW w:type="dxa" w:w="33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libs/plataforma/seguridad/src</w:t>
            </w:r>
          </w:p>
        </w:tc>
        <w:tc>
          <w:tcPr>
            <w:tcW w:type="dxa" w:w="3338"/>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Compila en modo estricto con NestJS 12.2; 18 pruebas de integración con JWKS local: todas aprobadas</w:t>
            </w:r>
          </w:p>
        </w:tc>
      </w:tr>
      <w:tr>
        <w:trPr>
          <w:cantSplit/>
          <w:tblHeader w:val="false"/>
        </w:trPr>
        <w:tc>
          <w:tcPr>
            <w:tcW w:type="dxa" w:w="30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b/>
                <w:bCs/>
                <w:sz w:val="17"/>
                <w:szCs w:val="17"/>
              </w:rPr>
              <w:t xml:space="preserve">Cliente de autenticación Angular: sesión, MFA, interceptor, guards, *siPermiso</w:t>
            </w:r>
          </w:p>
        </w:tc>
        <w:tc>
          <w:tcPr>
            <w:tcW w:type="dxa" w:w="33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b w:val="false"/>
                <w:bCs w:val="false"/>
                <w:sz w:val="17"/>
                <w:szCs w:val="17"/>
              </w:rPr>
              <w:t xml:space="preserve">libs/shared/auth/src</w:t>
            </w:r>
          </w:p>
        </w:tc>
        <w:tc>
          <w:tcPr>
            <w:tcW w:type="dxa" w:w="3338"/>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b w:val="false"/>
                <w:bCs w:val="false"/>
                <w:sz w:val="17"/>
                <w:szCs w:val="17"/>
              </w:rPr>
              <w:t xml:space="preserve">Verificado con TypeScript estricto contra Angular 22.2 y supabase-js 2.118</w:t>
            </w:r>
          </w:p>
        </w:tc>
      </w:tr>
    </w:tbl>
    <w:p>
      <w:pPr>
        <w:spacing w:after="120"/>
      </w:pPr>
    </w:p>
    <w:p>
      <w:pPr>
        <w:spacing w:after="120" w:line="276"/>
        <w:jc w:val="both"/>
      </w:pPr>
      <w:r>
        <w:rPr>
          <w:rFonts w:ascii="Arial" w:cs="Arial" w:eastAsia="Arial" w:hAnsi="Arial"/>
        </w:rPr>
        <w:t xml:space="preserve">Las pruebas de integración cubren: token válido, expirado, de otro emisor, firmado con otra llave, kid desconocido, HS256 con secreto, alg none, rol anónimo, sucursal ausente o no asignada, permiso faltante, MFA exigida (aal1 rechazado, aal2 aceptado), sesión sin tenant, revocación con invalidación de caché y tipo de usuario manipulado.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3C5A99" w:sz="4"/>
              <w:left w:val="single" w:color="3C5A99" w:sz="24"/>
              <w:bottom w:val="single" w:color="3C5A99" w:sz="4"/>
              <w:right w:val="single" w:color="3C5A99" w:sz="4"/>
            </w:tcBorders>
            <w:shd w:fill="E8EEF9" w:color="auto" w:val="clear"/>
            <w:tcMar>
              <w:top w:type="dxa" w:w="100"/>
              <w:left w:type="dxa" w:w="160"/>
              <w:bottom w:type="dxa" w:w="100"/>
              <w:right w:type="dxa" w:w="160"/>
            </w:tcMar>
          </w:tcPr>
          <w:p>
            <w:pPr>
              <w:spacing w:after="60"/>
            </w:pPr>
            <w:r>
              <w:rPr>
                <w:rFonts w:ascii="Arial" w:cs="Arial" w:eastAsia="Arial" w:hAnsi="Arial"/>
                <w:b/>
                <w:bCs/>
                <w:sz w:val="20"/>
                <w:szCs w:val="20"/>
              </w:rPr>
              <w:t xml:space="preserve">Por qué el tipo de usuario sale de app_metadata</w:t>
            </w:r>
          </w:p>
          <w:p>
            <w:pPr>
              <w:spacing w:after="40"/>
            </w:pPr>
            <w:r>
              <w:rPr>
                <w:rFonts w:ascii="Arial" w:cs="Arial" w:eastAsia="Arial" w:hAnsi="Arial"/>
                <w:sz w:val="19"/>
                <w:szCs w:val="19"/>
              </w:rPr>
              <w:t xml:space="preserve">raw_user_meta_data lo puede escribir el propio usuario al registrarse. Si el trigger tomara el tipo de ahí, cualquiera se registraría como SOPORTE. Por eso solo se lee raw_app_meta_data, que fija el backend con la Admin API. La prueba 1.2 lo verifica.</w:t>
            </w:r>
          </w:p>
        </w:tc>
      </w:tr>
    </w:tbl>
    <w:p>
      <w:pPr>
        <w:pStyle w:val="Heading1"/>
      </w:pPr>
      <w:r>
        <w:rPr>
          <w:rFonts w:ascii="Arial" w:cs="Arial" w:eastAsia="Arial" w:hAnsi="Arial"/>
        </w:rPr>
        <w:t xml:space="preserve">4. Actualización del stack</w:t>
      </w:r>
    </w:p>
    <w:p>
      <w:pPr>
        <w:spacing w:after="120" w:line="276"/>
        <w:jc w:val="both"/>
      </w:pPr>
      <w:r>
        <w:rPr>
          <w:rFonts w:ascii="Arial" w:cs="Arial" w:eastAsia="Arial" w:hAnsi="Arial"/>
        </w:rPr>
        <w:t xml:space="preserve">Los documentos anteriores usaban Angular 19 y NestJS 11. Para un proyecto que arranca en octubre de 2026 conviene empezar en las versiones con soporte: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438"/>
      </w:tblGrid>
      <w:tr>
        <w:trPr>
          <w:cantSplit/>
          <w:tblHeader/>
        </w:trPr>
        <w:tc>
          <w:tcPr>
            <w:tcW w:type="dxa" w:w="1800"/>
            <w:tcBorders>
              <w:top w:val="single" w:color="B7C0D0" w:sz="4"/>
              <w:left w:val="single" w:color="B7C0D0" w:sz="4"/>
              <w:bottom w:val="single" w:color="B7C0D0" w:sz="4"/>
              <w:right w:val="single" w:color="B7C0D0" w:sz="4"/>
            </w:tcBorders>
            <w:shd w:fill="DCE3F0" w:color="auto" w:val="clear"/>
            <w:tcMar>
              <w:top w:type="dxa" w:w="60"/>
              <w:left w:type="dxa" w:w="100"/>
              <w:bottom w:type="dxa" w:w="60"/>
              <w:right w:type="dxa" w:w="100"/>
            </w:tcMar>
          </w:tcPr>
          <w:p>
            <w:pPr>
              <w:jc w:val="left"/>
            </w:pPr>
            <w:r>
              <w:rPr>
                <w:rFonts w:ascii="Arial" w:cs="Arial" w:eastAsia="Arial" w:hAnsi="Arial"/>
                <w:b/>
                <w:bCs/>
                <w:sz w:val="17"/>
                <w:szCs w:val="17"/>
              </w:rPr>
              <w:t xml:space="preserve">Pieza</w:t>
            </w:r>
          </w:p>
        </w:tc>
        <w:tc>
          <w:tcPr>
            <w:tcW w:type="dxa" w:w="2400"/>
            <w:tcBorders>
              <w:top w:val="single" w:color="B7C0D0" w:sz="4"/>
              <w:left w:val="single" w:color="B7C0D0" w:sz="4"/>
              <w:bottom w:val="single" w:color="B7C0D0" w:sz="4"/>
              <w:right w:val="single" w:color="B7C0D0" w:sz="4"/>
            </w:tcBorders>
            <w:shd w:fill="DCE3F0" w:color="auto" w:val="clear"/>
            <w:tcMar>
              <w:top w:type="dxa" w:w="60"/>
              <w:left w:type="dxa" w:w="100"/>
              <w:bottom w:type="dxa" w:w="60"/>
              <w:right w:type="dxa" w:w="100"/>
            </w:tcMar>
          </w:tcPr>
          <w:p>
            <w:pPr>
              <w:jc w:val="left"/>
            </w:pPr>
            <w:r>
              <w:rPr>
                <w:rFonts w:ascii="Arial" w:cs="Arial" w:eastAsia="Arial" w:hAnsi="Arial"/>
                <w:b/>
                <w:bCs/>
                <w:sz w:val="17"/>
                <w:szCs w:val="17"/>
              </w:rPr>
              <w:t xml:space="preserve">Versión del plan</w:t>
            </w:r>
          </w:p>
        </w:tc>
        <w:tc>
          <w:tcPr>
            <w:tcW w:type="dxa" w:w="5438"/>
            <w:tcBorders>
              <w:top w:val="single" w:color="B7C0D0" w:sz="4"/>
              <w:left w:val="single" w:color="B7C0D0" w:sz="4"/>
              <w:bottom w:val="single" w:color="B7C0D0" w:sz="4"/>
              <w:right w:val="single" w:color="B7C0D0" w:sz="4"/>
            </w:tcBorders>
            <w:shd w:fill="DCE3F0" w:color="auto" w:val="clear"/>
            <w:tcMar>
              <w:top w:type="dxa" w:w="60"/>
              <w:left w:type="dxa" w:w="100"/>
              <w:bottom w:type="dxa" w:w="60"/>
              <w:right w:type="dxa" w:w="100"/>
            </w:tcMar>
          </w:tcPr>
          <w:p>
            <w:pPr>
              <w:jc w:val="left"/>
            </w:pPr>
            <w:r>
              <w:rPr>
                <w:rFonts w:ascii="Arial" w:cs="Arial" w:eastAsia="Arial" w:hAnsi="Arial"/>
                <w:b/>
                <w:bCs/>
                <w:sz w:val="17"/>
                <w:szCs w:val="17"/>
              </w:rPr>
              <w:t xml:space="preserve">Motivo</w:t>
            </w:r>
          </w:p>
        </w:tc>
      </w:tr>
      <w:tr>
        <w:trPr>
          <w:cantSplit/>
          <w:tblHeader w:val="false"/>
        </w:trPr>
        <w:tc>
          <w:tcPr>
            <w:tcW w:type="dxa" w:w="18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b/>
                <w:bCs/>
                <w:sz w:val="17"/>
                <w:szCs w:val="17"/>
              </w:rPr>
              <w:t xml:space="preserve">Angular</w:t>
            </w:r>
          </w:p>
        </w:tc>
        <w:tc>
          <w:tcPr>
            <w:tcW w:type="dxa" w:w="24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b w:val="false"/>
                <w:bCs w:val="false"/>
                <w:sz w:val="17"/>
                <w:szCs w:val="17"/>
              </w:rPr>
              <w:t xml:space="preserve">22 (22.2 al 19/10/2026)</w:t>
            </w:r>
          </w:p>
        </w:tc>
        <w:tc>
          <w:tcPr>
            <w:tcW w:type="dxa" w:w="5438"/>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b w:val="false"/>
                <w:bCs w:val="false"/>
                <w:sz w:val="17"/>
                <w:szCs w:val="17"/>
              </w:rPr>
              <w:t xml:space="preserve">Angular 19 terminó su soporte el 19/05/2026. Angular 22 tiene soporte activo hasta junio de 2027 y LTS hasta junio de 2028; a partir de v22 Angular publica una versión mayor por año.</w:t>
            </w:r>
          </w:p>
        </w:tc>
      </w:tr>
      <w:tr>
        <w:trPr>
          <w:cantSplit/>
          <w:tblHeader w:val="false"/>
        </w:trPr>
        <w:tc>
          <w:tcPr>
            <w:tcW w:type="dxa" w:w="18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b/>
                <w:bCs/>
                <w:sz w:val="17"/>
                <w:szCs w:val="17"/>
              </w:rPr>
              <w:t xml:space="preserve">NestJS</w:t>
            </w:r>
          </w:p>
        </w:tc>
        <w:tc>
          <w:tcPr>
            <w:tcW w:type="dxa" w:w="24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12 (12.2)</w:t>
            </w:r>
          </w:p>
        </w:tc>
        <w:tc>
          <w:tcPr>
            <w:tcW w:type="dxa" w:w="5438"/>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Paquetes ESM, soporte de Standard Schema (Zod) en decoradores, requiere Node 20.19 o superior.</w:t>
            </w:r>
          </w:p>
        </w:tc>
      </w:tr>
      <w:tr>
        <w:trPr>
          <w:cantSplit/>
          <w:tblHeader w:val="false"/>
        </w:trPr>
        <w:tc>
          <w:tcPr>
            <w:tcW w:type="dxa" w:w="18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b/>
                <w:bCs/>
                <w:sz w:val="17"/>
                <w:szCs w:val="17"/>
              </w:rPr>
              <w:t xml:space="preserve">Node.js</w:t>
            </w:r>
          </w:p>
        </w:tc>
        <w:tc>
          <w:tcPr>
            <w:tcW w:type="dxa" w:w="24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b w:val="false"/>
                <w:bCs w:val="false"/>
                <w:sz w:val="17"/>
                <w:szCs w:val="17"/>
              </w:rPr>
              <w:t xml:space="preserve">24 LTS</w:t>
            </w:r>
          </w:p>
        </w:tc>
        <w:tc>
          <w:tcPr>
            <w:tcW w:type="dxa" w:w="5438"/>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b w:val="false"/>
                <w:bCs w:val="false"/>
                <w:sz w:val="17"/>
                <w:szCs w:val="17"/>
              </w:rPr>
              <w:t xml:space="preserve">Versión LTS vigente para los contenedores de api y worker.</w:t>
            </w:r>
          </w:p>
        </w:tc>
      </w:tr>
      <w:tr>
        <w:trPr>
          <w:cantSplit/>
          <w:tblHeader w:val="false"/>
        </w:trPr>
        <w:tc>
          <w:tcPr>
            <w:tcW w:type="dxa" w:w="18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b/>
                <w:bCs/>
                <w:sz w:val="17"/>
                <w:szCs w:val="17"/>
              </w:rPr>
              <w:t xml:space="preserve">TypeScript</w:t>
            </w:r>
          </w:p>
        </w:tc>
        <w:tc>
          <w:tcPr>
            <w:tcW w:type="dxa" w:w="24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5.9</w:t>
            </w:r>
          </w:p>
        </w:tc>
        <w:tc>
          <w:tcPr>
            <w:tcW w:type="dxa" w:w="5438"/>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Usado para verificar el código base.</w:t>
            </w:r>
          </w:p>
        </w:tc>
      </w:tr>
      <w:tr>
        <w:trPr>
          <w:cantSplit/>
          <w:tblHeader w:val="false"/>
        </w:trPr>
        <w:tc>
          <w:tcPr>
            <w:tcW w:type="dxa" w:w="18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b/>
                <w:bCs/>
                <w:sz w:val="17"/>
                <w:szCs w:val="17"/>
              </w:rPr>
              <w:t xml:space="preserve">supabase-js / @supabase/ssr</w:t>
            </w:r>
          </w:p>
        </w:tc>
        <w:tc>
          <w:tcPr>
            <w:tcW w:type="dxa" w:w="24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b w:val="false"/>
                <w:bCs w:val="false"/>
                <w:sz w:val="17"/>
                <w:szCs w:val="17"/>
              </w:rPr>
              <w:t xml:space="preserve">2.118 / 0.12</w:t>
            </w:r>
          </w:p>
        </w:tc>
        <w:tc>
          <w:tcPr>
            <w:tcW w:type="dxa" w:w="5438"/>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b w:val="false"/>
                <w:bCs w:val="false"/>
                <w:sz w:val="17"/>
                <w:szCs w:val="17"/>
              </w:rPr>
              <w:t xml:space="preserve">Cliente de autenticación con sesión en cookie y PKCE.</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860B" w:sz="4"/>
              <w:left w:val="single" w:color="B8860B" w:sz="24"/>
              <w:bottom w:val="single" w:color="B8860B" w:sz="4"/>
              <w:right w:val="single" w:color="B8860B" w:sz="4"/>
            </w:tcBorders>
            <w:shd w:fill="FFF4D6" w:color="auto" w:val="clear"/>
            <w:tcMar>
              <w:top w:type="dxa" w:w="100"/>
              <w:left w:type="dxa" w:w="160"/>
              <w:bottom w:type="dxa" w:w="100"/>
              <w:right w:type="dxa" w:w="160"/>
            </w:tcMar>
          </w:tcPr>
          <w:p>
            <w:pPr>
              <w:spacing w:after="60"/>
            </w:pPr>
            <w:r>
              <w:rPr>
                <w:rFonts w:ascii="Arial" w:cs="Arial" w:eastAsia="Arial" w:hAnsi="Arial"/>
                <w:b/>
                <w:bCs/>
                <w:sz w:val="20"/>
                <w:szCs w:val="20"/>
              </w:rPr>
              <w:t xml:space="preserve">SazónPOS se queda en sus versiones durante R1</w:t>
            </w:r>
          </w:p>
          <w:p>
            <w:pPr>
              <w:spacing w:after="40"/>
            </w:pPr>
            <w:r>
              <w:rPr>
                <w:rFonts w:ascii="Arial" w:cs="Arial" w:eastAsia="Arial" w:hAnsi="Arial"/>
                <w:sz w:val="19"/>
                <w:szCs w:val="19"/>
              </w:rPr>
              <w:t xml:space="preserve">Cambiar framework y seguridad al mismo tiempo multiplica el riesgo. SazónPOS (Angular 19, NestJS 11) se integra primero; su actualización a Angular 22 se registra como un control de cambios aparte (CC-11) después de R2.</w:t>
            </w:r>
          </w:p>
          <w:p>
            <w:pPr>
              <w:spacing w:after="40"/>
            </w:pPr>
            <w:r>
              <w:rPr>
                <w:rFonts w:ascii="Arial" w:cs="Arial" w:eastAsia="Arial" w:hAnsi="Arial"/>
                <w:sz w:val="19"/>
                <w:szCs w:val="19"/>
              </w:rPr>
              <w:t xml:space="preserve">Angular 19 ya no recibe parches de seguridad, así que CC-11 no debería pasar de 2027.</w:t>
            </w:r>
          </w:p>
        </w:tc>
      </w:tr>
    </w:tbl>
    <w:p>
      <w:pPr>
        <w:pStyle w:val="Heading1"/>
      </w:pPr>
      <w:r>
        <w:rPr>
          <w:rFonts w:ascii="Arial" w:cs="Arial" w:eastAsia="Arial" w:hAnsi="Arial"/>
        </w:rPr>
        <w:t xml:space="preserve">5. Estructura del proyecto: backend</w:t>
      </w:r>
    </w:p>
    <w:p>
      <w:pPr>
        <w:spacing w:after="120" w:line="276"/>
        <w:jc w:val="both"/>
      </w:pPr>
      <w:r>
        <w:rPr>
          <w:rFonts w:ascii="Arial" w:cs="Arial" w:eastAsia="Arial" w:hAnsi="Arial"/>
        </w:rPr>
        <w:t xml:space="preserve">La plataforma vive en el monorepo vitrina definido en el diseño del piloto. El backend son dos desplegables (api y worker) que componen librerías. Cada componente transversal es una librería con la misma estructura hexagonal; seguridad se detalla como referencia porque es la primera que se construye.</w:t>
      </w:r>
    </w:p>
    <w:p>
      <w:pPr>
        <w:pBdr>
          <w:top w:val="single" w:color="CCCCCC" w:sz="4"/>
        </w:pBdr>
        <w:shd w:fill="F4F4F4" w:color="auto" w:val="clear"/>
        <w:spacing w:after="0"/>
      </w:pPr>
      <w:r>
        <w:rPr>
          <w:rFonts w:ascii="Consolas" w:cs="Consolas" w:eastAsia="Consolas" w:hAnsi="Consolas"/>
          <w:sz w:val="13"/>
          <w:szCs w:val="13"/>
        </w:rPr>
        <w:t xml:space="preserve">vitrina/                                     monorepo Nx · pnpm · Node 24 LTS · TypeScript 5.9 (ESM)</w:t>
      </w:r>
    </w:p>
    <w:p>
      <w:pPr>
        <w:shd w:fill="F4F4F4" w:color="auto" w:val="clear"/>
        <w:spacing w:after="0"/>
      </w:pPr>
      <w:r>
        <w:rPr>
          <w:rFonts w:ascii="Consolas" w:cs="Consolas" w:eastAsia="Consolas" w:hAnsi="Consolas"/>
          <w:sz w:val="13"/>
          <w:szCs w:val="13"/>
        </w:rPr>
        <w:t xml:space="preserve">├── apps/</w:t>
      </w:r>
    </w:p>
    <w:p>
      <w:pPr>
        <w:shd w:fill="F4F4F4" w:color="auto" w:val="clear"/>
        <w:spacing w:after="0"/>
      </w:pPr>
      <w:r>
        <w:rPr>
          <w:rFonts w:ascii="Consolas" w:cs="Consolas" w:eastAsia="Consolas" w:hAnsi="Consolas"/>
          <w:sz w:val="13"/>
          <w:szCs w:val="13"/>
        </w:rPr>
        <w:t xml:space="preserve">│   ├── api/                                 NestJS 12 · desplegable HTTP (REST /v1 + OpenAPI)</w:t>
      </w:r>
    </w:p>
    <w:p>
      <w:pPr>
        <w:shd w:fill="F4F4F4" w:color="auto" w:val="clear"/>
        <w:spacing w:after="0"/>
      </w:pPr>
      <w:r>
        <w:rPr>
          <w:rFonts w:ascii="Consolas" w:cs="Consolas" w:eastAsia="Consolas" w:hAnsi="Consolas"/>
          <w:sz w:val="13"/>
          <w:szCs w:val="13"/>
        </w:rPr>
        <w:t xml:space="preserve">│   │   ├── src/main.ts                      import './tracing' · helmet · CORS por dominio · ValidationPipe</w:t>
      </w:r>
    </w:p>
    <w:p>
      <w:pPr>
        <w:shd w:fill="F4F4F4" w:color="auto" w:val="clear"/>
        <w:spacing w:after="0"/>
      </w:pPr>
      <w:r>
        <w:rPr>
          <w:rFonts w:ascii="Consolas" w:cs="Consolas" w:eastAsia="Consolas" w:hAnsi="Consolas"/>
          <w:sz w:val="13"/>
          <w:szCs w:val="13"/>
        </w:rPr>
        <w:t xml:space="preserve">│   │   ├── src/app.module.ts                PlataformaModule.registrar({...}) + módulos de producto (R3: PsiModule)</w:t>
      </w:r>
    </w:p>
    <w:p>
      <w:pPr>
        <w:shd w:fill="F4F4F4" w:color="auto" w:val="clear"/>
        <w:spacing w:after="0"/>
      </w:pPr>
      <w:r>
        <w:rPr>
          <w:rFonts w:ascii="Consolas" w:cs="Consolas" w:eastAsia="Consolas" w:hAnsi="Consolas"/>
          <w:sz w:val="13"/>
          <w:szCs w:val="13"/>
        </w:rPr>
        <w:t xml:space="preserve">│   │   ├── src/tracing.ts                   OpenTelemetry SDK (exporta a Grafana Cloud por OTLP)</w:t>
      </w:r>
    </w:p>
    <w:p>
      <w:pPr>
        <w:shd w:fill="F4F4F4" w:color="auto" w:val="clear"/>
        <w:spacing w:after="0"/>
      </w:pPr>
      <w:r>
        <w:rPr>
          <w:rFonts w:ascii="Consolas" w:cs="Consolas" w:eastAsia="Consolas" w:hAnsi="Consolas"/>
          <w:sz w:val="13"/>
          <w:szCs w:val="13"/>
        </w:rPr>
        <w:t xml:space="preserve">│   │   ├── src/config/                      esquema de variables (zod) · carga por ambiente</w:t>
      </w:r>
    </w:p>
    <w:p>
      <w:pPr>
        <w:shd w:fill="F4F4F4" w:color="auto" w:val="clear"/>
        <w:spacing w:after="0"/>
      </w:pPr>
      <w:r>
        <w:rPr>
          <w:rFonts w:ascii="Consolas" w:cs="Consolas" w:eastAsia="Consolas" w:hAnsi="Consolas"/>
          <w:sz w:val="13"/>
          <w:szCs w:val="13"/>
        </w:rPr>
        <w:t xml:space="preserve">│   │   ├── Dockerfile                       imagen distroless, usuario sin privilegios</w:t>
      </w:r>
    </w:p>
    <w:p>
      <w:pPr>
        <w:shd w:fill="F4F4F4" w:color="auto" w:val="clear"/>
        <w:spacing w:after="0"/>
      </w:pPr>
      <w:r>
        <w:rPr>
          <w:rFonts w:ascii="Consolas" w:cs="Consolas" w:eastAsia="Consolas" w:hAnsi="Consolas"/>
          <w:sz w:val="13"/>
          <w:szCs w:val="13"/>
        </w:rPr>
        <w:t xml:space="preserve">│   │   └── project.json                     tags: scope:app, type:app</w:t>
      </w:r>
    </w:p>
    <w:p>
      <w:pPr>
        <w:shd w:fill="F4F4F4" w:color="auto" w:val="clear"/>
        <w:spacing w:after="0"/>
      </w:pPr>
      <w:r>
        <w:rPr>
          <w:rFonts w:ascii="Consolas" w:cs="Consolas" w:eastAsia="Consolas" w:hAnsi="Consolas"/>
          <w:sz w:val="13"/>
          <w:szCs w:val="13"/>
        </w:rPr>
        <w:t xml:space="preserve">│   ├── worker/                              NestJS 12 · desplegable de colas (BullMQ sobre Redis)</w:t>
      </w:r>
    </w:p>
    <w:p>
      <w:pPr>
        <w:shd w:fill="F4F4F4" w:color="auto" w:val="clear"/>
        <w:spacing w:after="0"/>
      </w:pPr>
      <w:r>
        <w:rPr>
          <w:rFonts w:ascii="Consolas" w:cs="Consolas" w:eastAsia="Consolas" w:hAnsi="Consolas"/>
          <w:sz w:val="13"/>
          <w:szCs w:val="13"/>
        </w:rPr>
        <w:t xml:space="preserve">│   │   └── src/main.ts                      relay del outbox · notificaciones · vencimientos · FE (R2)</w:t>
      </w:r>
    </w:p>
    <w:p>
      <w:pPr>
        <w:shd w:fill="F4F4F4" w:color="auto" w:val="clear"/>
        <w:spacing w:after="0"/>
      </w:pPr>
      <w:r>
        <w:rPr>
          <w:rFonts w:ascii="Consolas" w:cs="Consolas" w:eastAsia="Consolas" w:hAnsi="Consolas"/>
          <w:sz w:val="13"/>
          <w:szCs w:val="13"/>
        </w:rPr>
        <w:t xml:space="preserve">│   └── api-e2e/                             Jest + Supertest contra api levantada con PostgreSQL de prueba</w:t>
      </w:r>
    </w:p>
    <w:p>
      <w:pPr>
        <w:shd w:fill="F4F4F4" w:color="auto" w:val="clear"/>
        <w:spacing w:after="0"/>
      </w:pPr>
      <w:r>
        <w:rPr>
          <w:rFonts w:ascii="Consolas" w:cs="Consolas" w:eastAsia="Consolas" w:hAnsi="Consolas"/>
          <w:sz w:val="13"/>
          <w:szCs w:val="13"/>
        </w:rPr>
        <w:t xml:space="preserve">│</w:t>
      </w:r>
    </w:p>
    <w:p>
      <w:pPr>
        <w:shd w:fill="F4F4F4" w:color="auto" w:val="clear"/>
        <w:spacing w:after="0"/>
      </w:pPr>
      <w:r>
        <w:rPr>
          <w:rFonts w:ascii="Consolas" w:cs="Consolas" w:eastAsia="Consolas" w:hAnsi="Consolas"/>
          <w:sz w:val="13"/>
          <w:szCs w:val="13"/>
        </w:rPr>
        <w:t xml:space="preserve">├── libs/plataforma/                         scope:plataforma</w:t>
      </w:r>
    </w:p>
    <w:p>
      <w:pPr>
        <w:shd w:fill="F4F4F4" w:color="auto" w:val="clear"/>
        <w:spacing w:after="0"/>
      </w:pPr>
      <w:r>
        <w:rPr>
          <w:rFonts w:ascii="Consolas" w:cs="Consolas" w:eastAsia="Consolas" w:hAnsi="Consolas"/>
          <w:sz w:val="13"/>
          <w:szCs w:val="13"/>
        </w:rPr>
        <w:t xml:space="preserve">│   ├── kernel/                              type:domain · sin NestJS ni TypeORM</w:t>
      </w:r>
    </w:p>
    <w:p>
      <w:pPr>
        <w:shd w:fill="F4F4F4" w:color="auto" w:val="clear"/>
        <w:spacing w:after="0"/>
      </w:pPr>
      <w:r>
        <w:rPr>
          <w:rFonts w:ascii="Consolas" w:cs="Consolas" w:eastAsia="Consolas" w:hAnsi="Consolas"/>
          <w:sz w:val="13"/>
          <w:szCs w:val="13"/>
        </w:rPr>
        <w:t xml:space="preserve">│   │   └── src/  agregado.ts · evento-dominio.ts · resultado.ts · reloj.port.ts · id.port.ts</w:t>
      </w:r>
    </w:p>
    <w:p>
      <w:pPr>
        <w:shd w:fill="F4F4F4" w:color="auto" w:val="clear"/>
        <w:spacing w:after="0"/>
      </w:pPr>
      <w:r>
        <w:rPr>
          <w:rFonts w:ascii="Consolas" w:cs="Consolas" w:eastAsia="Consolas" w:hAnsi="Consolas"/>
          <w:sz w:val="13"/>
          <w:szCs w:val="13"/>
        </w:rPr>
        <w:t xml:space="preserve">│   │             unidad-de-trabajo.port.ts · contexto-tenant.port.ts · errores-dominio.ts</w:t>
      </w:r>
    </w:p>
    <w:p>
      <w:pPr>
        <w:shd w:fill="F4F4F4" w:color="auto" w:val="clear"/>
        <w:spacing w:after="0"/>
      </w:pPr>
      <w:r>
        <w:rPr>
          <w:rFonts w:ascii="Consolas" w:cs="Consolas" w:eastAsia="Consolas" w:hAnsi="Consolas"/>
          <w:sz w:val="13"/>
          <w:szCs w:val="13"/>
        </w:rPr>
        <w:t xml:space="preserve">│   ├── kernel-infra/                        type:backend</w:t>
      </w:r>
    </w:p>
    <w:p>
      <w:pPr>
        <w:shd w:fill="F4F4F4" w:color="auto" w:val="clear"/>
        <w:spacing w:after="0"/>
      </w:pPr>
      <w:r>
        <w:rPr>
          <w:rFonts w:ascii="Consolas" w:cs="Consolas" w:eastAsia="Consolas" w:hAnsi="Consolas"/>
          <w:sz w:val="13"/>
          <w:szCs w:val="13"/>
        </w:rPr>
        <w:t xml:space="preserve">│   │   └── src/  typeorm-unidad-de-trabajo.ts (SET LOCAL app.tenant_id → RLS) · als-contexto-tenant.ts</w:t>
      </w:r>
    </w:p>
    <w:p>
      <w:pPr>
        <w:shd w:fill="F4F4F4" w:color="auto" w:val="clear"/>
        <w:spacing w:after="0"/>
      </w:pPr>
      <w:r>
        <w:rPr>
          <w:rFonts w:ascii="Consolas" w:cs="Consolas" w:eastAsia="Consolas" w:hAnsi="Consolas"/>
          <w:sz w:val="13"/>
          <w:szCs w:val="13"/>
        </w:rPr>
        <w:t xml:space="preserve">│   │             outbox.publicador.ts · reloj-sistema.ts · uuid-v7.ts · filtro-errores.http.ts</w:t>
      </w:r>
    </w:p>
    <w:p>
      <w:pPr>
        <w:shd w:fill="F4F4F4" w:color="auto" w:val="clear"/>
        <w:spacing w:after="0"/>
      </w:pPr>
      <w:r>
        <w:rPr>
          <w:rFonts w:ascii="Consolas" w:cs="Consolas" w:eastAsia="Consolas" w:hAnsi="Consolas"/>
          <w:sz w:val="13"/>
          <w:szCs w:val="13"/>
        </w:rPr>
        <w:t xml:space="preserve">│   │</w:t>
      </w:r>
    </w:p>
    <w:p>
      <w:pPr>
        <w:shd w:fill="F4F4F4" w:color="auto" w:val="clear"/>
        <w:spacing w:after="0"/>
      </w:pPr>
      <w:r>
        <w:rPr>
          <w:rFonts w:ascii="Consolas" w:cs="Consolas" w:eastAsia="Consolas" w:hAnsi="Consolas"/>
          <w:sz w:val="13"/>
          <w:szCs w:val="13"/>
        </w:rPr>
        <w:t xml:space="preserve">│   ├── seguridad/                           TR-SEG · type:backend   ← detalle de referencia</w:t>
      </w:r>
    </w:p>
    <w:p>
      <w:pPr>
        <w:shd w:fill="F4F4F4" w:color="auto" w:val="clear"/>
        <w:spacing w:after="0"/>
      </w:pPr>
      <w:r>
        <w:rPr>
          <w:rFonts w:ascii="Consolas" w:cs="Consolas" w:eastAsia="Consolas" w:hAnsi="Consolas"/>
          <w:sz w:val="13"/>
          <w:szCs w:val="13"/>
        </w:rPr>
        <w:t xml:space="preserve">│   │   ├── src/</w:t>
      </w:r>
    </w:p>
    <w:p>
      <w:pPr>
        <w:shd w:fill="F4F4F4" w:color="auto" w:val="clear"/>
        <w:spacing w:after="0"/>
      </w:pPr>
      <w:r>
        <w:rPr>
          <w:rFonts w:ascii="Consolas" w:cs="Consolas" w:eastAsia="Consolas" w:hAnsi="Consolas"/>
          <w:sz w:val="13"/>
          <w:szCs w:val="13"/>
        </w:rPr>
        <w:t xml:space="preserve">│   │   │   ├── domain/</w:t>
      </w:r>
    </w:p>
    <w:p>
      <w:pPr>
        <w:shd w:fill="F4F4F4" w:color="auto" w:val="clear"/>
        <w:spacing w:after="0"/>
      </w:pPr>
      <w:r>
        <w:rPr>
          <w:rFonts w:ascii="Consolas" w:cs="Consolas" w:eastAsia="Consolas" w:hAnsi="Consolas"/>
          <w:sz w:val="13"/>
          <w:szCs w:val="13"/>
        </w:rPr>
        <w:t xml:space="preserve">│   │   │   │   ├── principal.ts             identidad autenticada (usuario, tenant, tipo, aal)</w:t>
      </w:r>
    </w:p>
    <w:p>
      <w:pPr>
        <w:shd w:fill="F4F4F4" w:color="auto" w:val="clear"/>
        <w:spacing w:after="0"/>
      </w:pPr>
      <w:r>
        <w:rPr>
          <w:rFonts w:ascii="Consolas" w:cs="Consolas" w:eastAsia="Consolas" w:hAnsi="Consolas"/>
          <w:sz w:val="13"/>
          <w:szCs w:val="13"/>
        </w:rPr>
        <w:t xml:space="preserve">│   │   │   │   ├── membresia.ts             agregado: invitar · aceptar · suspender · revocar</w:t>
      </w:r>
    </w:p>
    <w:p>
      <w:pPr>
        <w:shd w:fill="F4F4F4" w:color="auto" w:val="clear"/>
        <w:spacing w:after="0"/>
      </w:pPr>
      <w:r>
        <w:rPr>
          <w:rFonts w:ascii="Consolas" w:cs="Consolas" w:eastAsia="Consolas" w:hAnsi="Consolas"/>
          <w:sz w:val="13"/>
          <w:szCs w:val="13"/>
        </w:rPr>
        <w:t xml:space="preserve">│   │   │   │   ├── rol.ts · perfil.ts       agregados con sus permisos</w:t>
      </w:r>
    </w:p>
    <w:p>
      <w:pPr>
        <w:shd w:fill="F4F4F4" w:color="auto" w:val="clear"/>
        <w:spacing w:after="0"/>
      </w:pPr>
      <w:r>
        <w:rPr>
          <w:rFonts w:ascii="Consolas" w:cs="Consolas" w:eastAsia="Consolas" w:hAnsi="Consolas"/>
          <w:sz w:val="13"/>
          <w:szCs w:val="13"/>
        </w:rPr>
        <w:t xml:space="preserve">│   │   │   │   ├── asignacion.ts            alcance TENANT/EMPRESA/SUCURSAL/UNIDAD + vigencia</w:t>
      </w:r>
    </w:p>
    <w:p>
      <w:pPr>
        <w:shd w:fill="F4F4F4" w:color="auto" w:val="clear"/>
        <w:spacing w:after="0"/>
      </w:pPr>
      <w:r>
        <w:rPr>
          <w:rFonts w:ascii="Consolas" w:cs="Consolas" w:eastAsia="Consolas" w:hAnsi="Consolas"/>
          <w:sz w:val="13"/>
          <w:szCs w:val="13"/>
        </w:rPr>
        <w:t xml:space="preserve">│   │   │   │   ├── manifiesto-producto.ts   permisos, opciones de menú y roles semilla de cada producto</w:t>
      </w:r>
    </w:p>
    <w:p>
      <w:pPr>
        <w:shd w:fill="F4F4F4" w:color="auto" w:val="clear"/>
        <w:spacing w:after="0"/>
      </w:pPr>
      <w:r>
        <w:rPr>
          <w:rFonts w:ascii="Consolas" w:cs="Consolas" w:eastAsia="Consolas" w:hAnsi="Consolas"/>
          <w:sz w:val="13"/>
          <w:szCs w:val="13"/>
        </w:rPr>
        <w:t xml:space="preserve">│   │   │   │   ├── eventos/                 membresia-invitada · asignacion-otorgada · rol-permisos-cambiados</w:t>
      </w:r>
    </w:p>
    <w:p>
      <w:pPr>
        <w:shd w:fill="F4F4F4" w:color="auto" w:val="clear"/>
        <w:spacing w:after="0"/>
      </w:pPr>
      <w:r>
        <w:rPr>
          <w:rFonts w:ascii="Consolas" w:cs="Consolas" w:eastAsia="Consolas" w:hAnsi="Consolas"/>
          <w:sz w:val="13"/>
          <w:szCs w:val="13"/>
        </w:rPr>
        <w:t xml:space="preserve">│   │   │   │   └── errores.ts</w:t>
      </w:r>
    </w:p>
    <w:p>
      <w:pPr>
        <w:shd w:fill="F4F4F4" w:color="auto" w:val="clear"/>
        <w:spacing w:after="0"/>
      </w:pPr>
      <w:r>
        <w:rPr>
          <w:rFonts w:ascii="Consolas" w:cs="Consolas" w:eastAsia="Consolas" w:hAnsi="Consolas"/>
          <w:sz w:val="13"/>
          <w:szCs w:val="13"/>
        </w:rPr>
        <w:t xml:space="preserve">│   │   │   ├── application/</w:t>
      </w:r>
    </w:p>
    <w:p>
      <w:pPr>
        <w:shd w:fill="F4F4F4" w:color="auto" w:val="clear"/>
        <w:spacing w:after="0"/>
      </w:pPr>
      <w:r>
        <w:rPr>
          <w:rFonts w:ascii="Consolas" w:cs="Consolas" w:eastAsia="Consolas" w:hAnsi="Consolas"/>
          <w:sz w:val="13"/>
          <w:szCs w:val="13"/>
        </w:rPr>
        <w:t xml:space="preserve">│   │   │   │   ├── ports/                   verificador-token · proveedor-identidad (Admin API) ·</w:t>
      </w:r>
    </w:p>
    <w:p>
      <w:pPr>
        <w:shd w:fill="F4F4F4" w:color="auto" w:val="clear"/>
        <w:spacing w:after="0"/>
      </w:pPr>
      <w:r>
        <w:rPr>
          <w:rFonts w:ascii="Consolas" w:cs="Consolas" w:eastAsia="Consolas" w:hAnsi="Consolas"/>
          <w:sz w:val="13"/>
          <w:szCs w:val="13"/>
        </w:rPr>
        <w:t xml:space="preserve">│   │   │   │   │                            permisos.repositorio · cache-permisos · membresia.repositorio</w:t>
      </w:r>
    </w:p>
    <w:p>
      <w:pPr>
        <w:shd w:fill="F4F4F4" w:color="auto" w:val="clear"/>
        <w:spacing w:after="0"/>
      </w:pPr>
      <w:r>
        <w:rPr>
          <w:rFonts w:ascii="Consolas" w:cs="Consolas" w:eastAsia="Consolas" w:hAnsi="Consolas"/>
          <w:sz w:val="13"/>
          <w:szCs w:val="13"/>
        </w:rPr>
        <w:t xml:space="preserve">│   │   │   │   ├── invitar-usuario.use-case.ts · aceptar-invitacion.use-case.ts</w:t>
      </w:r>
    </w:p>
    <w:p>
      <w:pPr>
        <w:shd w:fill="F4F4F4" w:color="auto" w:val="clear"/>
        <w:spacing w:after="0"/>
      </w:pPr>
      <w:r>
        <w:rPr>
          <w:rFonts w:ascii="Consolas" w:cs="Consolas" w:eastAsia="Consolas" w:hAnsi="Consolas"/>
          <w:sz w:val="13"/>
          <w:szCs w:val="13"/>
        </w:rPr>
        <w:t xml:space="preserve">│   │   │   │   ├── asignar-rol.use-case.ts · revocar-acceso.use-case.ts</w:t>
      </w:r>
    </w:p>
    <w:p>
      <w:pPr>
        <w:shd w:fill="F4F4F4" w:color="auto" w:val="clear"/>
        <w:spacing w:after="0"/>
      </w:pPr>
      <w:r>
        <w:rPr>
          <w:rFonts w:ascii="Consolas" w:cs="Consolas" w:eastAsia="Consolas" w:hAnsi="Consolas"/>
          <w:sz w:val="13"/>
          <w:szCs w:val="13"/>
        </w:rPr>
        <w:t xml:space="preserve">│   │   │   │   ├── resolver-permisos.use-case.ts · obtener-mi-contexto.use-case.ts</w:t>
      </w:r>
    </w:p>
    <w:p>
      <w:pPr>
        <w:shd w:fill="F4F4F4" w:color="auto" w:val="clear"/>
        <w:spacing w:after="0"/>
      </w:pPr>
      <w:r>
        <w:rPr>
          <w:rFonts w:ascii="Consolas" w:cs="Consolas" w:eastAsia="Consolas" w:hAnsi="Consolas"/>
          <w:sz w:val="13"/>
          <w:szCs w:val="13"/>
        </w:rPr>
        <w:t xml:space="preserve">│   │   │   │   ├── cambiar-tenant.use-case.ts · aplicar-manifiesto.use-case.ts</w:t>
      </w:r>
    </w:p>
    <w:p>
      <w:pPr>
        <w:shd w:fill="F4F4F4" w:color="auto" w:val="clear"/>
        <w:spacing w:after="0"/>
      </w:pPr>
      <w:r>
        <w:rPr>
          <w:rFonts w:ascii="Consolas" w:cs="Consolas" w:eastAsia="Consolas" w:hAnsi="Consolas"/>
          <w:sz w:val="13"/>
          <w:szCs w:val="13"/>
        </w:rPr>
        <w:t xml:space="preserve">│   │   │   │   └── handlers/invalidar-cache-permisos.handler.ts</w:t>
      </w:r>
    </w:p>
    <w:p>
      <w:pPr>
        <w:shd w:fill="F4F4F4" w:color="auto" w:val="clear"/>
        <w:spacing w:after="0"/>
      </w:pPr>
      <w:r>
        <w:rPr>
          <w:rFonts w:ascii="Consolas" w:cs="Consolas" w:eastAsia="Consolas" w:hAnsi="Consolas"/>
          <w:sz w:val="13"/>
          <w:szCs w:val="13"/>
        </w:rPr>
        <w:t xml:space="preserve">│   │   │   ├── infrastructure/</w:t>
      </w:r>
    </w:p>
    <w:p>
      <w:pPr>
        <w:shd w:fill="F4F4F4" w:color="auto" w:val="clear"/>
        <w:spacing w:after="0"/>
      </w:pPr>
      <w:r>
        <w:rPr>
          <w:rFonts w:ascii="Consolas" w:cs="Consolas" w:eastAsia="Consolas" w:hAnsi="Consolas"/>
          <w:sz w:val="13"/>
          <w:szCs w:val="13"/>
        </w:rPr>
        <w:t xml:space="preserve">│   │   │   │   ├── supabase/                supabase-jwks.verificador.ts · supabase-admin.proveedor.ts</w:t>
      </w:r>
    </w:p>
    <w:p>
      <w:pPr>
        <w:shd w:fill="F4F4F4" w:color="auto" w:val="clear"/>
        <w:spacing w:after="0"/>
      </w:pPr>
      <w:r>
        <w:rPr>
          <w:rFonts w:ascii="Consolas" w:cs="Consolas" w:eastAsia="Consolas" w:hAnsi="Consolas"/>
          <w:sz w:val="13"/>
          <w:szCs w:val="13"/>
        </w:rPr>
        <w:t xml:space="preserve">│   │   │   │   ├── persistence/             entidades ORM · mappers · repositorios TypeORM</w:t>
      </w:r>
    </w:p>
    <w:p>
      <w:pPr>
        <w:shd w:fill="F4F4F4" w:color="auto" w:val="clear"/>
        <w:spacing w:after="0"/>
      </w:pPr>
      <w:r>
        <w:rPr>
          <w:rFonts w:ascii="Consolas" w:cs="Consolas" w:eastAsia="Consolas" w:hAnsi="Consolas"/>
          <w:sz w:val="13"/>
          <w:szCs w:val="13"/>
        </w:rPr>
        <w:t xml:space="preserve">│   │   │   │   ├── permisos.sql.repositorio.ts (seg.permisos_efectivos)</w:t>
      </w:r>
    </w:p>
    <w:p>
      <w:pPr>
        <w:shd w:fill="F4F4F4" w:color="auto" w:val="clear"/>
        <w:spacing w:after="0"/>
      </w:pPr>
      <w:r>
        <w:rPr>
          <w:rFonts w:ascii="Consolas" w:cs="Consolas" w:eastAsia="Consolas" w:hAnsi="Consolas"/>
          <w:sz w:val="13"/>
          <w:szCs w:val="13"/>
        </w:rPr>
        <w:t xml:space="preserve">│   │   │   │   └── cache-permisos.redis.ts</w:t>
      </w:r>
    </w:p>
    <w:p>
      <w:pPr>
        <w:shd w:fill="F4F4F4" w:color="auto" w:val="clear"/>
        <w:spacing w:after="0"/>
      </w:pPr>
      <w:r>
        <w:rPr>
          <w:rFonts w:ascii="Consolas" w:cs="Consolas" w:eastAsia="Consolas" w:hAnsi="Consolas"/>
          <w:sz w:val="13"/>
          <w:szCs w:val="13"/>
        </w:rPr>
        <w:t xml:space="preserve">│   │   │   ├── interface/</w:t>
      </w:r>
    </w:p>
    <w:p>
      <w:pPr>
        <w:shd w:fill="F4F4F4" w:color="auto" w:val="clear"/>
        <w:spacing w:after="0"/>
      </w:pPr>
      <w:r>
        <w:rPr>
          <w:rFonts w:ascii="Consolas" w:cs="Consolas" w:eastAsia="Consolas" w:hAnsi="Consolas"/>
          <w:sz w:val="13"/>
          <w:szCs w:val="13"/>
        </w:rPr>
        <w:t xml:space="preserve">│   │   │   │   ├── autenticacion.guard.ts · permiso.guard.ts · decoradores.ts (@Publico @Permiso @UsuarioActual)</w:t>
      </w:r>
    </w:p>
    <w:p>
      <w:pPr>
        <w:shd w:fill="F4F4F4" w:color="auto" w:val="clear"/>
        <w:spacing w:after="0"/>
      </w:pPr>
      <w:r>
        <w:rPr>
          <w:rFonts w:ascii="Consolas" w:cs="Consolas" w:eastAsia="Consolas" w:hAnsi="Consolas"/>
          <w:sz w:val="13"/>
          <w:szCs w:val="13"/>
        </w:rPr>
        <w:t xml:space="preserve">│   │   │   │   ├── http/                    mi-contexto.controller · usuarios.controller · roles.controller ·</w:t>
      </w:r>
    </w:p>
    <w:p>
      <w:pPr>
        <w:shd w:fill="F4F4F4" w:color="auto" w:val="clear"/>
        <w:spacing w:after="0"/>
      </w:pPr>
      <w:r>
        <w:rPr>
          <w:rFonts w:ascii="Consolas" w:cs="Consolas" w:eastAsia="Consolas" w:hAnsi="Consolas"/>
          <w:sz w:val="13"/>
          <w:szCs w:val="13"/>
        </w:rPr>
        <w:t xml:space="preserve">│   │   │   │   │                            invitaciones.controller · dto/</w:t>
      </w:r>
    </w:p>
    <w:p>
      <w:pPr>
        <w:shd w:fill="F4F4F4" w:color="auto" w:val="clear"/>
        <w:spacing w:after="0"/>
      </w:pPr>
      <w:r>
        <w:rPr>
          <w:rFonts w:ascii="Consolas" w:cs="Consolas" w:eastAsia="Consolas" w:hAnsi="Consolas"/>
          <w:sz w:val="13"/>
          <w:szCs w:val="13"/>
        </w:rPr>
        <w:t xml:space="preserve">│   │   │   │   └── consumidores/            tenant-creado.consumer (siembra roles del producto)</w:t>
      </w:r>
    </w:p>
    <w:p>
      <w:pPr>
        <w:shd w:fill="F4F4F4" w:color="auto" w:val="clear"/>
        <w:spacing w:after="0"/>
      </w:pPr>
      <w:r>
        <w:rPr>
          <w:rFonts w:ascii="Consolas" w:cs="Consolas" w:eastAsia="Consolas" w:hAnsi="Consolas"/>
          <w:sz w:val="13"/>
          <w:szCs w:val="13"/>
        </w:rPr>
        <w:t xml:space="preserve">│   │   │   ├── seguridad.module.ts          cableado con useFactory</w:t>
      </w:r>
    </w:p>
    <w:p>
      <w:pPr>
        <w:shd w:fill="F4F4F4" w:color="auto" w:val="clear"/>
        <w:spacing w:after="0"/>
      </w:pPr>
      <w:r>
        <w:rPr>
          <w:rFonts w:ascii="Consolas" w:cs="Consolas" w:eastAsia="Consolas" w:hAnsi="Consolas"/>
          <w:sz w:val="13"/>
          <w:szCs w:val="13"/>
        </w:rPr>
        <w:t xml:space="preserve">│   │   │   └── index.ts                     API pública</w:t>
      </w:r>
    </w:p>
    <w:p>
      <w:pPr>
        <w:shd w:fill="F4F4F4" w:color="auto" w:val="clear"/>
        <w:spacing w:after="0"/>
      </w:pPr>
      <w:r>
        <w:rPr>
          <w:rFonts w:ascii="Consolas" w:cs="Consolas" w:eastAsia="Consolas" w:hAnsi="Consolas"/>
          <w:sz w:val="13"/>
          <w:szCs w:val="13"/>
        </w:rPr>
        <w:t xml:space="preserve">│   │   └── test/                            unitarias de dominio · integración (JWKS local + PostgreSQL)</w:t>
      </w:r>
    </w:p>
    <w:p>
      <w:pPr>
        <w:shd w:fill="F4F4F4" w:color="auto" w:val="clear"/>
        <w:spacing w:after="0"/>
      </w:pPr>
      <w:r>
        <w:rPr>
          <w:rFonts w:ascii="Consolas" w:cs="Consolas" w:eastAsia="Consolas" w:hAnsi="Consolas"/>
          <w:sz w:val="13"/>
          <w:szCs w:val="13"/>
        </w:rPr>
        <w:t xml:space="preserve">│   │</w:t>
      </w:r>
    </w:p>
    <w:p>
      <w:pPr>
        <w:shd w:fill="F4F4F4" w:color="auto" w:val="clear"/>
        <w:spacing w:after="0"/>
      </w:pPr>
      <w:r>
        <w:rPr>
          <w:rFonts w:ascii="Consolas" w:cs="Consolas" w:eastAsia="Consolas" w:hAnsi="Consolas"/>
          <w:sz w:val="13"/>
          <w:szCs w:val="13"/>
        </w:rPr>
        <w:t xml:space="preserve">│   ├── org/                                 TR-ORG · tenant · empresa · sucursal · unidad · suscripción · alta de tenant</w:t>
      </w:r>
    </w:p>
    <w:p>
      <w:pPr>
        <w:shd w:fill="F4F4F4" w:color="auto" w:val="clear"/>
        <w:spacing w:after="0"/>
      </w:pPr>
      <w:r>
        <w:rPr>
          <w:rFonts w:ascii="Consolas" w:cs="Consolas" w:eastAsia="Consolas" w:hAnsi="Consolas"/>
          <w:sz w:val="13"/>
          <w:szCs w:val="13"/>
        </w:rPr>
        <w:t xml:space="preserve">│   ├── parametros/                          TR-CFG · definiciones · valor por alcance · resolución con caché</w:t>
      </w:r>
    </w:p>
    <w:p>
      <w:pPr>
        <w:shd w:fill="F4F4F4" w:color="auto" w:val="clear"/>
        <w:spacing w:after="0"/>
      </w:pPr>
      <w:r>
        <w:rPr>
          <w:rFonts w:ascii="Consolas" w:cs="Consolas" w:eastAsia="Consolas" w:hAnsi="Consolas"/>
          <w:sz w:val="13"/>
          <w:szCs w:val="13"/>
        </w:rPr>
        <w:t xml:space="preserve">│   ├── correlativos/                        TR-SEQ · series · siguiente número atómico · reinicio por periodo</w:t>
      </w:r>
    </w:p>
    <w:p>
      <w:pPr>
        <w:shd w:fill="F4F4F4" w:color="auto" w:val="clear"/>
        <w:spacing w:after="0"/>
      </w:pPr>
      <w:r>
        <w:rPr>
          <w:rFonts w:ascii="Consolas" w:cs="Consolas" w:eastAsia="Consolas" w:hAnsi="Consolas"/>
          <w:sz w:val="13"/>
          <w:szCs w:val="13"/>
        </w:rPr>
        <w:t xml:space="preserve">│   ├── catalogos/                           TR-CAT · catálogos globales/mixtos/tenant · tablas SUNAT · feriados</w:t>
      </w:r>
    </w:p>
    <w:p>
      <w:pPr>
        <w:shd w:fill="F4F4F4" w:color="auto" w:val="clear"/>
        <w:spacing w:after="0"/>
      </w:pPr>
      <w:r>
        <w:rPr>
          <w:rFonts w:ascii="Consolas" w:cs="Consolas" w:eastAsia="Consolas" w:hAnsi="Consolas"/>
          <w:sz w:val="13"/>
          <w:szCs w:val="13"/>
        </w:rPr>
        <w:t xml:space="preserve">│   ├── auditoria/                           TR-AUD · bitácora inmutable con hash encadenado · ARCO (R2)</w:t>
      </w:r>
    </w:p>
    <w:p>
      <w:pPr>
        <w:shd w:fill="F4F4F4" w:color="auto" w:val="clear"/>
        <w:spacing w:after="0"/>
      </w:pPr>
      <w:r>
        <w:rPr>
          <w:rFonts w:ascii="Consolas" w:cs="Consolas" w:eastAsia="Consolas" w:hAnsi="Consolas"/>
          <w:sz w:val="13"/>
          <w:szCs w:val="13"/>
        </w:rPr>
        <w:t xml:space="preserve">│   ├── eventos/                             TR-EVT · outbox · relay · suscripciones · reproceso</w:t>
      </w:r>
    </w:p>
    <w:p>
      <w:pPr>
        <w:shd w:fill="F4F4F4" w:color="auto" w:val="clear"/>
        <w:spacing w:after="0"/>
      </w:pPr>
      <w:r>
        <w:rPr>
          <w:rFonts w:ascii="Consolas" w:cs="Consolas" w:eastAsia="Consolas" w:hAnsi="Consolas"/>
          <w:sz w:val="13"/>
          <w:szCs w:val="13"/>
        </w:rPr>
        <w:t xml:space="preserve">│   ├── observabilidad/                      TR-OBS · interceptor de contexto · métricas · (R3) indicadores de negocio</w:t>
      </w:r>
    </w:p>
    <w:p>
      <w:pPr>
        <w:shd w:fill="F4F4F4" w:color="auto" w:val="clear"/>
        <w:spacing w:after="0"/>
      </w:pPr>
      <w:r>
        <w:rPr>
          <w:rFonts w:ascii="Consolas" w:cs="Consolas" w:eastAsia="Consolas" w:hAnsi="Consolas"/>
          <w:sz w:val="13"/>
          <w:szCs w:val="13"/>
        </w:rPr>
        <w:t xml:space="preserve">│   ├── personas/        (R2)                TR-PER</w:t>
      </w:r>
    </w:p>
    <w:p>
      <w:pPr>
        <w:shd w:fill="F4F4F4" w:color="auto" w:val="clear"/>
        <w:spacing w:after="0"/>
      </w:pPr>
      <w:r>
        <w:rPr>
          <w:rFonts w:ascii="Consolas" w:cs="Consolas" w:eastAsia="Consolas" w:hAnsi="Consolas"/>
          <w:sz w:val="13"/>
          <w:szCs w:val="13"/>
        </w:rPr>
        <w:t xml:space="preserve">│   ├── identidad/       (R2)                TR-IDN · DNI/RUC vía proveedor con caché</w:t>
      </w:r>
    </w:p>
    <w:p>
      <w:pPr>
        <w:shd w:fill="F4F4F4" w:color="auto" w:val="clear"/>
        <w:spacing w:after="0"/>
      </w:pPr>
      <w:r>
        <w:rPr>
          <w:rFonts w:ascii="Consolas" w:cs="Consolas" w:eastAsia="Consolas" w:hAnsi="Consolas"/>
          <w:sz w:val="13"/>
          <w:szCs w:val="13"/>
        </w:rPr>
        <w:t xml:space="preserve">│   ├── archivos/        (R2)                TR-ARC · Supabase Storage con URL firmadas</w:t>
      </w:r>
    </w:p>
    <w:p>
      <w:pPr>
        <w:shd w:fill="F4F4F4" w:color="auto" w:val="clear"/>
        <w:spacing w:after="0"/>
      </w:pPr>
      <w:r>
        <w:rPr>
          <w:rFonts w:ascii="Consolas" w:cs="Consolas" w:eastAsia="Consolas" w:hAnsi="Consolas"/>
          <w:sz w:val="13"/>
          <w:szCs w:val="13"/>
        </w:rPr>
        <w:t xml:space="preserve">│   ├── comprobantes/    (R2)                TR-FE · puerto PSE/OSE · representación impresa</w:t>
      </w:r>
    </w:p>
    <w:p>
      <w:pPr>
        <w:shd w:fill="F4F4F4" w:color="auto" w:val="clear"/>
        <w:spacing w:after="0"/>
      </w:pPr>
      <w:r>
        <w:rPr>
          <w:rFonts w:ascii="Consolas" w:cs="Consolas" w:eastAsia="Consolas" w:hAnsi="Consolas"/>
          <w:sz w:val="13"/>
          <w:szCs w:val="13"/>
        </w:rPr>
        <w:t xml:space="preserve">│   ├── notificaciones/  (R2)                TR-NOT · correo · (R3) WhatsApp</w:t>
      </w:r>
    </w:p>
    <w:p>
      <w:pPr>
        <w:shd w:fill="F4F4F4" w:color="auto" w:val="clear"/>
        <w:spacing w:after="0"/>
      </w:pPr>
      <w:r>
        <w:rPr>
          <w:rFonts w:ascii="Consolas" w:cs="Consolas" w:eastAsia="Consolas" w:hAnsi="Consolas"/>
          <w:sz w:val="13"/>
          <w:szCs w:val="13"/>
        </w:rPr>
        <w:t xml:space="preserve">│   ├── pagos/           (R3)                TR-PAG</w:t>
      </w:r>
    </w:p>
    <w:p>
      <w:pPr>
        <w:shd w:fill="F4F4F4" w:color="auto" w:val="clear"/>
        <w:spacing w:after="0"/>
      </w:pPr>
      <w:r>
        <w:rPr>
          <w:rFonts w:ascii="Consolas" w:cs="Consolas" w:eastAsia="Consolas" w:hAnsi="Consolas"/>
          <w:sz w:val="13"/>
          <w:szCs w:val="13"/>
        </w:rPr>
        <w:t xml:space="preserve">│   ├── reportes/        (R3)                TR-REP</w:t>
      </w:r>
    </w:p>
    <w:p>
      <w:pPr>
        <w:shd w:fill="F4F4F4" w:color="auto" w:val="clear"/>
        <w:spacing w:after="0"/>
      </w:pPr>
      <w:r>
        <w:rPr>
          <w:rFonts w:ascii="Consolas" w:cs="Consolas" w:eastAsia="Consolas" w:hAnsi="Consolas"/>
          <w:sz w:val="13"/>
          <w:szCs w:val="13"/>
        </w:rPr>
        <w:t xml:space="preserve">│   ├── cms/             (R3)                TR-CMS</w:t>
      </w:r>
    </w:p>
    <w:p>
      <w:pPr>
        <w:shd w:fill="F4F4F4" w:color="auto" w:val="clear"/>
        <w:spacing w:after="0"/>
      </w:pPr>
      <w:r>
        <w:rPr>
          <w:rFonts w:ascii="Consolas" w:cs="Consolas" w:eastAsia="Consolas" w:hAnsi="Consolas"/>
          <w:sz w:val="13"/>
          <w:szCs w:val="13"/>
        </w:rPr>
        <w:t xml:space="preserve">│   ├── portal/          (R3)                TR-POR</w:t>
      </w:r>
    </w:p>
    <w:p>
      <w:pPr>
        <w:shd w:fill="F4F4F4" w:color="auto" w:val="clear"/>
        <w:spacing w:after="0"/>
      </w:pPr>
      <w:r>
        <w:rPr>
          <w:rFonts w:ascii="Consolas" w:cs="Consolas" w:eastAsia="Consolas" w:hAnsi="Consolas"/>
          <w:sz w:val="13"/>
          <w:szCs w:val="13"/>
        </w:rPr>
        <w:t xml:space="preserve">│   ├── soporte/         (R3)                TR-SOP</w:t>
      </w:r>
    </w:p>
    <w:p>
      <w:pPr>
        <w:shd w:fill="F4F4F4" w:color="auto" w:val="clear"/>
        <w:spacing w:after="0"/>
      </w:pPr>
      <w:r>
        <w:rPr>
          <w:rFonts w:ascii="Consolas" w:cs="Consolas" w:eastAsia="Consolas" w:hAnsi="Consolas"/>
          <w:sz w:val="13"/>
          <w:szCs w:val="13"/>
        </w:rPr>
        <w:t xml:space="preserve">│   └── plataforma.module.ts                 compone los módulos según los releases habilitados</w:t>
      </w:r>
    </w:p>
    <w:p>
      <w:pPr>
        <w:shd w:fill="F4F4F4" w:color="auto" w:val="clear"/>
        <w:spacing w:after="0"/>
      </w:pPr>
      <w:r>
        <w:rPr>
          <w:rFonts w:ascii="Consolas" w:cs="Consolas" w:eastAsia="Consolas" w:hAnsi="Consolas"/>
          <w:sz w:val="13"/>
          <w:szCs w:val="13"/>
        </w:rPr>
        <w:t xml:space="preserve">│      (cada módulo repite la estructura de seguridad/: domain · application · infrastructure · interface · test)</w:t>
      </w:r>
    </w:p>
    <w:p>
      <w:pPr>
        <w:shd w:fill="F4F4F4" w:color="auto" w:val="clear"/>
        <w:spacing w:after="0"/>
      </w:pPr>
      <w:r>
        <w:rPr>
          <w:rFonts w:ascii="Consolas" w:cs="Consolas" w:eastAsia="Consolas" w:hAnsi="Consolas"/>
          <w:sz w:val="13"/>
          <w:szCs w:val="13"/>
        </w:rPr>
        <w:t xml:space="preserve">│</w:t>
      </w:r>
    </w:p>
    <w:p>
      <w:pPr>
        <w:shd w:fill="F4F4F4" w:color="auto" w:val="clear"/>
        <w:spacing w:after="0"/>
      </w:pPr>
      <w:r>
        <w:rPr>
          <w:rFonts w:ascii="Consolas" w:cs="Consolas" w:eastAsia="Consolas" w:hAnsi="Consolas"/>
          <w:sz w:val="13"/>
          <w:szCs w:val="13"/>
        </w:rPr>
        <w:t xml:space="preserve">├── libs/shared/</w:t>
      </w:r>
    </w:p>
    <w:p>
      <w:pPr>
        <w:shd w:fill="F4F4F4" w:color="auto" w:val="clear"/>
        <w:spacing w:after="0"/>
      </w:pPr>
      <w:r>
        <w:rPr>
          <w:rFonts w:ascii="Consolas" w:cs="Consolas" w:eastAsia="Consolas" w:hAnsi="Consolas"/>
          <w:sz w:val="13"/>
          <w:szCs w:val="13"/>
        </w:rPr>
        <w:t xml:space="preserve">│   ├── contracts/                           tipos compartidos backend/frontend: DTO públicos, eventos, códigos de error</w:t>
      </w:r>
    </w:p>
    <w:p>
      <w:pPr>
        <w:shd w:fill="F4F4F4" w:color="auto" w:val="clear"/>
        <w:spacing w:after="0"/>
      </w:pPr>
      <w:r>
        <w:rPr>
          <w:rFonts w:ascii="Consolas" w:cs="Consolas" w:eastAsia="Consolas" w:hAnsi="Consolas"/>
          <w:sz w:val="13"/>
          <w:szCs w:val="13"/>
        </w:rPr>
        <w:t xml:space="preserve">│   └── util/                                validadores DNI/RUC/celular, fechas en America/Lima</w:t>
      </w:r>
    </w:p>
    <w:p>
      <w:pPr>
        <w:shd w:fill="F4F4F4" w:color="auto" w:val="clear"/>
        <w:spacing w:after="0"/>
      </w:pPr>
      <w:r>
        <w:rPr>
          <w:rFonts w:ascii="Consolas" w:cs="Consolas" w:eastAsia="Consolas" w:hAnsi="Consolas"/>
          <w:sz w:val="13"/>
          <w:szCs w:val="13"/>
        </w:rPr>
        <w:t xml:space="preserve">│</w:t>
      </w:r>
    </w:p>
    <w:p>
      <w:pPr>
        <w:shd w:fill="F4F4F4" w:color="auto" w:val="clear"/>
        <w:spacing w:after="0"/>
      </w:pPr>
      <w:r>
        <w:rPr>
          <w:rFonts w:ascii="Consolas" w:cs="Consolas" w:eastAsia="Consolas" w:hAnsi="Consolas"/>
          <w:sz w:val="13"/>
          <w:szCs w:val="13"/>
        </w:rPr>
        <w:t xml:space="preserve">├── supabase/                                proyecto Supabase CLI (solo lo que pertenece a Supabase)</w:t>
      </w:r>
    </w:p>
    <w:p>
      <w:pPr>
        <w:shd w:fill="F4F4F4" w:color="auto" w:val="clear"/>
        <w:spacing w:after="0"/>
      </w:pPr>
      <w:r>
        <w:rPr>
          <w:rFonts w:ascii="Consolas" w:cs="Consolas" w:eastAsia="Consolas" w:hAnsi="Consolas"/>
          <w:sz w:val="13"/>
          <w:szCs w:val="13"/>
        </w:rPr>
        <w:t xml:space="preserve">│   ├── config.toml                          [auth] MFA TOTP · OAuth Google/Microsoft · hook custom_access_token</w:t>
      </w:r>
    </w:p>
    <w:p>
      <w:pPr>
        <w:shd w:fill="F4F4F4" w:color="auto" w:val="clear"/>
        <w:spacing w:after="0"/>
      </w:pPr>
      <w:r>
        <w:rPr>
          <w:rFonts w:ascii="Consolas" w:cs="Consolas" w:eastAsia="Consolas" w:hAnsi="Consolas"/>
          <w:sz w:val="13"/>
          <w:szCs w:val="13"/>
        </w:rPr>
        <w:t xml:space="preserve">│   ├── migrations/                          20261102000000_seg_supabase_auth.sql (hook, triggers, privilegios)</w:t>
      </w:r>
    </w:p>
    <w:p>
      <w:pPr>
        <w:shd w:fill="F4F4F4" w:color="auto" w:val="clear"/>
        <w:spacing w:after="0"/>
      </w:pPr>
      <w:r>
        <w:rPr>
          <w:rFonts w:ascii="Consolas" w:cs="Consolas" w:eastAsia="Consolas" w:hAnsi="Consolas"/>
          <w:sz w:val="13"/>
          <w:szCs w:val="13"/>
        </w:rPr>
        <w:t xml:space="preserve">│   ├── templates/                           correos de invitación, recuperación y MFA en español</w:t>
      </w:r>
    </w:p>
    <w:p>
      <w:pPr>
        <w:shd w:fill="F4F4F4" w:color="auto" w:val="clear"/>
        <w:spacing w:after="0"/>
      </w:pPr>
      <w:r>
        <w:rPr>
          <w:rFonts w:ascii="Consolas" w:cs="Consolas" w:eastAsia="Consolas" w:hAnsi="Consolas"/>
          <w:sz w:val="13"/>
          <w:szCs w:val="13"/>
        </w:rPr>
        <w:t xml:space="preserve">│   └── seed.sql                             datos de desarrollo (tenant demo, usuarios de prueba)</w:t>
      </w:r>
    </w:p>
    <w:p>
      <w:pPr>
        <w:shd w:fill="F4F4F4" w:color="auto" w:val="clear"/>
        <w:spacing w:after="0"/>
      </w:pPr>
      <w:r>
        <w:rPr>
          <w:rFonts w:ascii="Consolas" w:cs="Consolas" w:eastAsia="Consolas" w:hAnsi="Consolas"/>
          <w:sz w:val="13"/>
          <w:szCs w:val="13"/>
        </w:rPr>
        <w:t xml:space="preserve">│</w:t>
      </w:r>
    </w:p>
    <w:p>
      <w:pPr>
        <w:shd w:fill="F4F4F4" w:color="auto" w:val="clear"/>
        <w:spacing w:after="0"/>
      </w:pPr>
      <w:r>
        <w:rPr>
          <w:rFonts w:ascii="Consolas" w:cs="Consolas" w:eastAsia="Consolas" w:hAnsi="Consolas"/>
          <w:sz w:val="13"/>
          <w:szCs w:val="13"/>
        </w:rPr>
        <w:t xml:space="preserve">├── db/                                      esquemas de plataforma, en orden y reversibles</w:t>
      </w:r>
    </w:p>
    <w:p>
      <w:pPr>
        <w:shd w:fill="F4F4F4" w:color="auto" w:val="clear"/>
        <w:spacing w:after="0"/>
      </w:pPr>
      <w:r>
        <w:rPr>
          <w:rFonts w:ascii="Consolas" w:cs="Consolas" w:eastAsia="Consolas" w:hAnsi="Consolas"/>
          <w:sz w:val="13"/>
          <w:szCs w:val="13"/>
        </w:rPr>
        <w:t xml:space="preserve">│   ├── 01a_org.sql · 01b_seg.sql · 01c_cfg.sql · 01d_cat_seq.sql · 01e_sync_outbox.sql</w:t>
      </w:r>
    </w:p>
    <w:p>
      <w:pPr>
        <w:shd w:fill="F4F4F4" w:color="auto" w:val="clear"/>
        <w:spacing w:after="0"/>
      </w:pPr>
      <w:r>
        <w:rPr>
          <w:rFonts w:ascii="Consolas" w:cs="Consolas" w:eastAsia="Consolas" w:hAnsi="Consolas"/>
          <w:sz w:val="13"/>
          <w:szCs w:val="13"/>
        </w:rPr>
        <w:t xml:space="preserve">│   ├── rollback/                            un script inverso por migración</w:t>
      </w:r>
    </w:p>
    <w:p>
      <w:pPr>
        <w:shd w:fill="F4F4F4" w:color="auto" w:val="clear"/>
        <w:spacing w:after="0"/>
      </w:pPr>
      <w:r>
        <w:rPr>
          <w:rFonts w:ascii="Consolas" w:cs="Consolas" w:eastAsia="Consolas" w:hAnsi="Consolas"/>
          <w:sz w:val="13"/>
          <w:szCs w:val="13"/>
        </w:rPr>
        <w:t xml:space="preserve">│   └── pruebas/                             pruebas SQL (se ejecutan en CI contra PostgreSQL 16)</w:t>
      </w:r>
    </w:p>
    <w:p>
      <w:pPr>
        <w:shd w:fill="F4F4F4" w:color="auto" w:val="clear"/>
        <w:spacing w:after="0"/>
      </w:pPr>
      <w:r>
        <w:rPr>
          <w:rFonts w:ascii="Consolas" w:cs="Consolas" w:eastAsia="Consolas" w:hAnsi="Consolas"/>
          <w:sz w:val="13"/>
          <w:szCs w:val="13"/>
        </w:rPr>
        <w:t xml:space="preserve">│</w:t>
      </w:r>
    </w:p>
    <w:p>
      <w:pPr>
        <w:shd w:fill="F4F4F4" w:color="auto" w:val="clear"/>
        <w:spacing w:after="0"/>
      </w:pPr>
      <w:r>
        <w:rPr>
          <w:rFonts w:ascii="Consolas" w:cs="Consolas" w:eastAsia="Consolas" w:hAnsi="Consolas"/>
          <w:sz w:val="13"/>
          <w:szCs w:val="13"/>
        </w:rPr>
        <w:t xml:space="preserve">├── tools/generators/                        generador Nx "modulo-hexagonal" (crea las 4 capas + test + index)</w:t>
      </w:r>
    </w:p>
    <w:p>
      <w:pPr>
        <w:shd w:fill="F4F4F4" w:color="auto" w:val="clear"/>
        <w:spacing w:after="0"/>
      </w:pPr>
      <w:r>
        <w:rPr>
          <w:rFonts w:ascii="Consolas" w:cs="Consolas" w:eastAsia="Consolas" w:hAnsi="Consolas"/>
          <w:sz w:val="13"/>
          <w:szCs w:val="13"/>
        </w:rPr>
        <w:t xml:space="preserve">├── docker-compose.yml                       PostgreSQL 16 + Redis 7 para desarrollo</w:t>
      </w:r>
    </w:p>
    <w:p>
      <w:pPr>
        <w:shd w:fill="F4F4F4" w:color="auto" w:val="clear"/>
        <w:spacing w:after="0"/>
      </w:pPr>
      <w:r>
        <w:rPr>
          <w:rFonts w:ascii="Consolas" w:cs="Consolas" w:eastAsia="Consolas" w:hAnsi="Consolas"/>
          <w:sz w:val="13"/>
          <w:szCs w:val="13"/>
        </w:rPr>
        <w:t xml:space="preserve">├── .github/workflows/                       ci.yml (nx affected) · deploy-staging.yml · deploy-prod.yml (tag + aprobación)</w:t>
      </w:r>
    </w:p>
    <w:p>
      <w:pPr>
        <w:pBdr>
          <w:bottom w:val="single" w:color="CCCCCC" w:sz="4"/>
        </w:pBdr>
        <w:shd w:fill="F4F4F4" w:color="auto" w:val="clear"/>
        <w:spacing w:after="0"/>
      </w:pPr>
      <w:r>
        <w:rPr>
          <w:rFonts w:ascii="Consolas" w:cs="Consolas" w:eastAsia="Consolas" w:hAnsi="Consolas"/>
          <w:sz w:val="13"/>
          <w:szCs w:val="13"/>
        </w:rPr>
        <w:t xml:space="preserve">└── nx.json · tsconfig.base.json · eslint.config.mjs · pnpm-workspace.yaml · .env.example (sin secretos)</w:t>
      </w:r>
    </w:p>
    <w:p>
      <w:pPr>
        <w:pStyle w:val="Heading2"/>
      </w:pPr>
      <w:r>
        <w:rPr>
          <w:rFonts w:ascii="Arial" w:cs="Arial" w:eastAsia="Arial" w:hAnsi="Arial"/>
        </w:rPr>
        <w:t xml:space="preserve">5.1 Reglas</w:t>
      </w:r>
    </w:p>
    <w:p>
      <w:pPr>
        <w:pStyle w:val="ListParagraph"/>
        <w:numPr>
          <w:ilvl w:val="0"/>
          <w:numId w:val="2"/>
        </w:numPr>
        <w:spacing w:after="60"/>
      </w:pPr>
      <w:r>
        <w:rPr>
          <w:rFonts w:ascii="Arial" w:cs="Arial" w:eastAsia="Arial" w:hAnsi="Arial"/>
        </w:rPr>
        <w:t xml:space="preserve">Un componente solo expone su index.ts. Otro componente que necesite algo lo pide por esa API o por un evento.</w:t>
      </w:r>
    </w:p>
    <w:p>
      <w:pPr>
        <w:pStyle w:val="ListParagraph"/>
        <w:numPr>
          <w:ilvl w:val="0"/>
          <w:numId w:val="2"/>
        </w:numPr>
        <w:spacing w:after="60"/>
      </w:pPr>
      <w:r>
        <w:rPr>
          <w:rFonts w:ascii="Arial" w:cs="Arial" w:eastAsia="Arial" w:hAnsi="Arial"/>
        </w:rPr>
        <w:t xml:space="preserve">El dominio no importa NestJS, TypeORM ni Supabase. Supabase aparece solo en infrastructure/supabase y en la carpeta supabase/.</w:t>
      </w:r>
    </w:p>
    <w:p>
      <w:pPr>
        <w:pStyle w:val="ListParagraph"/>
        <w:numPr>
          <w:ilvl w:val="0"/>
          <w:numId w:val="2"/>
        </w:numPr>
        <w:spacing w:after="60"/>
      </w:pPr>
      <w:r>
        <w:rPr>
          <w:rFonts w:ascii="Arial" w:cs="Arial" w:eastAsia="Arial" w:hAnsi="Arial"/>
        </w:rPr>
        <w:t xml:space="preserve">Cada caso de uso abre una transacción que fija app.tenant_id para RLS y escribe sus eventos en el outbox dentro de la misma transacción.</w:t>
      </w:r>
    </w:p>
    <w:p>
      <w:pPr>
        <w:pStyle w:val="ListParagraph"/>
        <w:numPr>
          <w:ilvl w:val="0"/>
          <w:numId w:val="2"/>
        </w:numPr>
        <w:spacing w:after="60"/>
      </w:pPr>
      <w:r>
        <w:rPr>
          <w:rFonts w:ascii="Arial" w:cs="Arial" w:eastAsia="Arial" w:hAnsi="Arial"/>
        </w:rPr>
        <w:t xml:space="preserve">Las migraciones de plataforma (db/) y de Supabase (supabase/migrations) son reversibles y se prueban en CI contra PostgreSQL 16.</w:t>
      </w:r>
    </w:p>
    <w:p>
      <w:pPr>
        <w:pStyle w:val="Heading1"/>
      </w:pPr>
      <w:r>
        <w:rPr>
          <w:rFonts w:ascii="Arial" w:cs="Arial" w:eastAsia="Arial" w:hAnsi="Arial"/>
        </w:rPr>
        <w:t xml:space="preserve">6. Estructura del proyecto: frontend</w:t>
      </w:r>
    </w:p>
    <w:p>
      <w:pPr>
        <w:spacing w:after="120" w:line="276"/>
        <w:jc w:val="both"/>
      </w:pPr>
      <w:r>
        <w:rPr>
          <w:rFonts w:ascii="Arial" w:cs="Arial" w:eastAsia="Arial" w:hAnsi="Arial"/>
        </w:rPr>
        <w:t xml:space="preserve">Dos aplicaciones de plataforma y librerías compartidas. La autenticación, el shell y el sistema de diseño están en libs/shared porque todos los productos los usan; las pantallas de administración están en libs/plataforma/admin-cliente para que cada backoffice las monte y para que la app plataforma-admin las sirva a SazónPOS.</w:t>
      </w:r>
    </w:p>
    <w:p>
      <w:pPr>
        <w:pBdr>
          <w:top w:val="single" w:color="CCCCCC" w:sz="4"/>
        </w:pBdr>
        <w:shd w:fill="F4F4F4" w:color="auto" w:val="clear"/>
        <w:spacing w:after="0"/>
      </w:pPr>
      <w:r>
        <w:rPr>
          <w:rFonts w:ascii="Consolas" w:cs="Consolas" w:eastAsia="Consolas" w:hAnsi="Consolas"/>
          <w:sz w:val="13"/>
          <w:szCs w:val="13"/>
        </w:rPr>
        <w:t xml:space="preserve">vitrina/                                     Angular 22 · standalone · signals · zoneless · Angular Material</w:t>
      </w:r>
    </w:p>
    <w:p>
      <w:pPr>
        <w:shd w:fill="F4F4F4" w:color="auto" w:val="clear"/>
        <w:spacing w:after="0"/>
      </w:pPr>
      <w:r>
        <w:rPr>
          <w:rFonts w:ascii="Consolas" w:cs="Consolas" w:eastAsia="Consolas" w:hAnsi="Consolas"/>
          <w:sz w:val="13"/>
          <w:szCs w:val="13"/>
        </w:rPr>
        <w:t xml:space="preserve">├── apps/</w:t>
      </w:r>
    </w:p>
    <w:p>
      <w:pPr>
        <w:shd w:fill="F4F4F4" w:color="auto" w:val="clear"/>
        <w:spacing w:after="0"/>
      </w:pPr>
      <w:r>
        <w:rPr>
          <w:rFonts w:ascii="Consolas" w:cs="Consolas" w:eastAsia="Consolas" w:hAnsi="Consolas"/>
          <w:sz w:val="13"/>
          <w:szCs w:val="13"/>
        </w:rPr>
        <w:t xml:space="preserve">│   ├── plataforma-consola/                  SPA del equipo de plataforma (consola.&lt;dominio&gt;)</w:t>
      </w:r>
    </w:p>
    <w:p>
      <w:pPr>
        <w:shd w:fill="F4F4F4" w:color="auto" w:val="clear"/>
        <w:spacing w:after="0"/>
      </w:pPr>
      <w:r>
        <w:rPr>
          <w:rFonts w:ascii="Consolas" w:cs="Consolas" w:eastAsia="Consolas" w:hAnsi="Consolas"/>
          <w:sz w:val="13"/>
          <w:szCs w:val="13"/>
        </w:rPr>
        <w:t xml:space="preserve">│   │   ├── src/main.ts                      provideHttpClient(withInterceptors([authInterceptor]))</w:t>
      </w:r>
    </w:p>
    <w:p>
      <w:pPr>
        <w:shd w:fill="F4F4F4" w:color="auto" w:val="clear"/>
        <w:spacing w:after="0"/>
      </w:pPr>
      <w:r>
        <w:rPr>
          <w:rFonts w:ascii="Consolas" w:cs="Consolas" w:eastAsia="Consolas" w:hAnsi="Consolas"/>
          <w:sz w:val="13"/>
          <w:szCs w:val="13"/>
        </w:rPr>
        <w:t xml:space="preserve">│   │   ├── src/app/app.routes.ts            /auth/* · /tenants · /catalogos · /eventos · /salud  (lazy, MFA obligatoria)</w:t>
      </w:r>
    </w:p>
    <w:p>
      <w:pPr>
        <w:shd w:fill="F4F4F4" w:color="auto" w:val="clear"/>
        <w:spacing w:after="0"/>
      </w:pPr>
      <w:r>
        <w:rPr>
          <w:rFonts w:ascii="Consolas" w:cs="Consolas" w:eastAsia="Consolas" w:hAnsi="Consolas"/>
          <w:sz w:val="13"/>
          <w:szCs w:val="13"/>
        </w:rPr>
        <w:t xml:space="preserve">│   │   └── project.json                     tags: scope:plataforma, type:app</w:t>
      </w:r>
    </w:p>
    <w:p>
      <w:pPr>
        <w:shd w:fill="F4F4F4" w:color="auto" w:val="clear"/>
        <w:spacing w:after="0"/>
      </w:pPr>
      <w:r>
        <w:rPr>
          <w:rFonts w:ascii="Consolas" w:cs="Consolas" w:eastAsia="Consolas" w:hAnsi="Consolas"/>
          <w:sz w:val="13"/>
          <w:szCs w:val="13"/>
        </w:rPr>
        <w:t xml:space="preserve">│   ├── plataforma-admin/                    SPA de Administración del cliente (admin.&lt;dominio&gt;)</w:t>
      </w:r>
    </w:p>
    <w:p>
      <w:pPr>
        <w:shd w:fill="F4F4F4" w:color="auto" w:val="clear"/>
        <w:spacing w:after="0"/>
      </w:pPr>
      <w:r>
        <w:rPr>
          <w:rFonts w:ascii="Consolas" w:cs="Consolas" w:eastAsia="Consolas" w:hAnsi="Consolas"/>
          <w:sz w:val="13"/>
          <w:szCs w:val="13"/>
        </w:rPr>
        <w:t xml:space="preserve">│   │   └── src/app/app.routes.ts            monta libs/plataforma/admin-cliente; la abre SazónPOS con la misma cookie</w:t>
      </w:r>
    </w:p>
    <w:p>
      <w:pPr>
        <w:shd w:fill="F4F4F4" w:color="auto" w:val="clear"/>
        <w:spacing w:after="0"/>
      </w:pPr>
      <w:r>
        <w:rPr>
          <w:rFonts w:ascii="Consolas" w:cs="Consolas" w:eastAsia="Consolas" w:hAnsi="Consolas"/>
          <w:sz w:val="13"/>
          <w:szCs w:val="13"/>
        </w:rPr>
        <w:t xml:space="preserve">│   └── plataforma-consola-e2e/ · plataforma-admin-e2e/   Playwright</w:t>
      </w:r>
    </w:p>
    <w:p>
      <w:pPr>
        <w:shd w:fill="F4F4F4" w:color="auto" w:val="clear"/>
        <w:spacing w:after="0"/>
      </w:pPr>
      <w:r>
        <w:rPr>
          <w:rFonts w:ascii="Consolas" w:cs="Consolas" w:eastAsia="Consolas" w:hAnsi="Consolas"/>
          <w:sz w:val="13"/>
          <w:szCs w:val="13"/>
        </w:rPr>
        <w:t xml:space="preserve">│</w:t>
      </w:r>
    </w:p>
    <w:p>
      <w:pPr>
        <w:shd w:fill="F4F4F4" w:color="auto" w:val="clear"/>
        <w:spacing w:after="0"/>
      </w:pPr>
      <w:r>
        <w:rPr>
          <w:rFonts w:ascii="Consolas" w:cs="Consolas" w:eastAsia="Consolas" w:hAnsi="Consolas"/>
          <w:sz w:val="13"/>
          <w:szCs w:val="13"/>
        </w:rPr>
        <w:t xml:space="preserve">├── libs/shared/                             scope:shared (lo usan TODOS los productos)</w:t>
      </w:r>
    </w:p>
    <w:p>
      <w:pPr>
        <w:shd w:fill="F4F4F4" w:color="auto" w:val="clear"/>
        <w:spacing w:after="0"/>
      </w:pPr>
      <w:r>
        <w:rPr>
          <w:rFonts w:ascii="Consolas" w:cs="Consolas" w:eastAsia="Consolas" w:hAnsi="Consolas"/>
          <w:sz w:val="13"/>
          <w:szCs w:val="13"/>
        </w:rPr>
        <w:t xml:space="preserve">│   ├── auth/                                type:data-access   ← detalle de referencia</w:t>
      </w:r>
    </w:p>
    <w:p>
      <w:pPr>
        <w:shd w:fill="F4F4F4" w:color="auto" w:val="clear"/>
        <w:spacing w:after="0"/>
      </w:pPr>
      <w:r>
        <w:rPr>
          <w:rFonts w:ascii="Consolas" w:cs="Consolas" w:eastAsia="Consolas" w:hAnsi="Consolas"/>
          <w:sz w:val="13"/>
          <w:szCs w:val="13"/>
        </w:rPr>
        <w:t xml:space="preserve">│   │   └── src/lib/</w:t>
      </w:r>
    </w:p>
    <w:p>
      <w:pPr>
        <w:shd w:fill="F4F4F4" w:color="auto" w:val="clear"/>
        <w:spacing w:after="0"/>
      </w:pPr>
      <w:r>
        <w:rPr>
          <w:rFonts w:ascii="Consolas" w:cs="Consolas" w:eastAsia="Consolas" w:hAnsi="Consolas"/>
          <w:sz w:val="13"/>
          <w:szCs w:val="13"/>
        </w:rPr>
        <w:t xml:space="preserve">│   │       ├── config.ts                    CONFIG_AUTH (URL de Supabase, publishable key, API, dominio de cookie)</w:t>
      </w:r>
    </w:p>
    <w:p>
      <w:pPr>
        <w:shd w:fill="F4F4F4" w:color="auto" w:val="clear"/>
        <w:spacing w:after="0"/>
      </w:pPr>
      <w:r>
        <w:rPr>
          <w:rFonts w:ascii="Consolas" w:cs="Consolas" w:eastAsia="Consolas" w:hAnsi="Consolas"/>
          <w:sz w:val="13"/>
          <w:szCs w:val="13"/>
        </w:rPr>
        <w:t xml:space="preserve">│   │       ├── supabase.cliente.ts          createBrowserClient (@supabase/ssr) · PKCE · cookie de dominio</w:t>
      </w:r>
    </w:p>
    <w:p>
      <w:pPr>
        <w:shd w:fill="F4F4F4" w:color="auto" w:val="clear"/>
        <w:spacing w:after="0"/>
      </w:pPr>
      <w:r>
        <w:rPr>
          <w:rFonts w:ascii="Consolas" w:cs="Consolas" w:eastAsia="Consolas" w:hAnsi="Consolas"/>
          <w:sz w:val="13"/>
          <w:szCs w:val="13"/>
        </w:rPr>
        <w:t xml:space="preserve">│   │       ├── sesion.service.ts            signals: sesión, contexto, sucursal, permisos · login · OAuth · MFA · cambio de tenant</w:t>
      </w:r>
    </w:p>
    <w:p>
      <w:pPr>
        <w:shd w:fill="F4F4F4" w:color="auto" w:val="clear"/>
        <w:spacing w:after="0"/>
      </w:pPr>
      <w:r>
        <w:rPr>
          <w:rFonts w:ascii="Consolas" w:cs="Consolas" w:eastAsia="Consolas" w:hAnsi="Consolas"/>
          <w:sz w:val="13"/>
          <w:szCs w:val="13"/>
        </w:rPr>
        <w:t xml:space="preserve">│   │       ├── auth.interceptor.ts          Bearer + X-Sucursal-Id solo hacia la API propia</w:t>
      </w:r>
    </w:p>
    <w:p>
      <w:pPr>
        <w:shd w:fill="F4F4F4" w:color="auto" w:val="clear"/>
        <w:spacing w:after="0"/>
      </w:pPr>
      <w:r>
        <w:rPr>
          <w:rFonts w:ascii="Consolas" w:cs="Consolas" w:eastAsia="Consolas" w:hAnsi="Consolas"/>
          <w:sz w:val="13"/>
          <w:szCs w:val="13"/>
        </w:rPr>
        <w:t xml:space="preserve">│   │       ├── guards.ts                    autenticadoGuard (MFA pendiente → /auth/mfa) · permisoGuard(codigo)</w:t>
      </w:r>
    </w:p>
    <w:p>
      <w:pPr>
        <w:shd w:fill="F4F4F4" w:color="auto" w:val="clear"/>
        <w:spacing w:after="0"/>
      </w:pPr>
      <w:r>
        <w:rPr>
          <w:rFonts w:ascii="Consolas" w:cs="Consolas" w:eastAsia="Consolas" w:hAnsi="Consolas"/>
          <w:sz w:val="13"/>
          <w:szCs w:val="13"/>
        </w:rPr>
        <w:t xml:space="preserve">│   │       └── si-permiso.directive.ts      *siPermiso="'plat.usuario.invitar'"</w:t>
      </w:r>
    </w:p>
    <w:p>
      <w:pPr>
        <w:shd w:fill="F4F4F4" w:color="auto" w:val="clear"/>
        <w:spacing w:after="0"/>
      </w:pPr>
      <w:r>
        <w:rPr>
          <w:rFonts w:ascii="Consolas" w:cs="Consolas" w:eastAsia="Consolas" w:hAnsi="Consolas"/>
          <w:sz w:val="13"/>
          <w:szCs w:val="13"/>
        </w:rPr>
        <w:t xml:space="preserve">│   ├── auth-ui/                             type:feature · páginas /auth: ingresar · callback OAuth · mfa (enrolar/verificar)</w:t>
      </w:r>
    </w:p>
    <w:p>
      <w:pPr>
        <w:shd w:fill="F4F4F4" w:color="auto" w:val="clear"/>
        <w:spacing w:after="0"/>
      </w:pPr>
      <w:r>
        <w:rPr>
          <w:rFonts w:ascii="Consolas" w:cs="Consolas" w:eastAsia="Consolas" w:hAnsi="Consolas"/>
          <w:sz w:val="13"/>
          <w:szCs w:val="13"/>
        </w:rPr>
        <w:t xml:space="preserve">│   │                                        · recuperar y nueva clave · aceptar invitación</w:t>
      </w:r>
    </w:p>
    <w:p>
      <w:pPr>
        <w:shd w:fill="F4F4F4" w:color="auto" w:val="clear"/>
        <w:spacing w:after="0"/>
      </w:pPr>
      <w:r>
        <w:rPr>
          <w:rFonts w:ascii="Consolas" w:cs="Consolas" w:eastAsia="Consolas" w:hAnsi="Consolas"/>
          <w:sz w:val="13"/>
          <w:szCs w:val="13"/>
        </w:rPr>
        <w:t xml:space="preserve">│   ├── shell/                               type:feature · layout · menú dinámico desde la API · selector de empresa/sucursal</w:t>
      </w:r>
    </w:p>
    <w:p>
      <w:pPr>
        <w:shd w:fill="F4F4F4" w:color="auto" w:val="clear"/>
        <w:spacing w:after="0"/>
      </w:pPr>
      <w:r>
        <w:rPr>
          <w:rFonts w:ascii="Consolas" w:cs="Consolas" w:eastAsia="Consolas" w:hAnsi="Consolas"/>
          <w:sz w:val="13"/>
          <w:szCs w:val="13"/>
        </w:rPr>
        <w:t xml:space="preserve">│   │                                        · selector de tenant · avisos · página 403/404</w:t>
      </w:r>
    </w:p>
    <w:p>
      <w:pPr>
        <w:shd w:fill="F4F4F4" w:color="auto" w:val="clear"/>
        <w:spacing w:after="0"/>
      </w:pPr>
      <w:r>
        <w:rPr>
          <w:rFonts w:ascii="Consolas" w:cs="Consolas" w:eastAsia="Consolas" w:hAnsi="Consolas"/>
          <w:sz w:val="13"/>
          <w:szCs w:val="13"/>
        </w:rPr>
        <w:t xml:space="preserve">│   ├── ui/                                  type:ui · tokens de diseño (marca por tenant) · tabla, formulario, filtros,</w:t>
      </w:r>
    </w:p>
    <w:p>
      <w:pPr>
        <w:shd w:fill="F4F4F4" w:color="auto" w:val="clear"/>
        <w:spacing w:after="0"/>
      </w:pPr>
      <w:r>
        <w:rPr>
          <w:rFonts w:ascii="Consolas" w:cs="Consolas" w:eastAsia="Consolas" w:hAnsi="Consolas"/>
          <w:sz w:val="13"/>
          <w:szCs w:val="13"/>
        </w:rPr>
        <w:t xml:space="preserve">│   │                                        diálogo de confirmación, estado vacío, carga</w:t>
      </w:r>
    </w:p>
    <w:p>
      <w:pPr>
        <w:shd w:fill="F4F4F4" w:color="auto" w:val="clear"/>
        <w:spacing w:after="0"/>
      </w:pPr>
      <w:r>
        <w:rPr>
          <w:rFonts w:ascii="Consolas" w:cs="Consolas" w:eastAsia="Consolas" w:hAnsi="Consolas"/>
          <w:sz w:val="13"/>
          <w:szCs w:val="13"/>
        </w:rPr>
        <w:t xml:space="preserve">│   └── util/                                type:util · formatos es-PE · validadores DNI/RUC · zona America/Lima</w:t>
      </w:r>
    </w:p>
    <w:p>
      <w:pPr>
        <w:shd w:fill="F4F4F4" w:color="auto" w:val="clear"/>
        <w:spacing w:after="0"/>
      </w:pPr>
      <w:r>
        <w:rPr>
          <w:rFonts w:ascii="Consolas" w:cs="Consolas" w:eastAsia="Consolas" w:hAnsi="Consolas"/>
          <w:sz w:val="13"/>
          <w:szCs w:val="13"/>
        </w:rPr>
        <w:t xml:space="preserve">│</w:t>
      </w:r>
    </w:p>
    <w:p>
      <w:pPr>
        <w:shd w:fill="F4F4F4" w:color="auto" w:val="clear"/>
        <w:spacing w:after="0"/>
      </w:pPr>
      <w:r>
        <w:rPr>
          <w:rFonts w:ascii="Consolas" w:cs="Consolas" w:eastAsia="Consolas" w:hAnsi="Consolas"/>
          <w:sz w:val="13"/>
          <w:szCs w:val="13"/>
        </w:rPr>
        <w:t xml:space="preserve">├── libs/plataforma/                         scope:plataforma · pantallas transversales reutilizables</w:t>
      </w:r>
    </w:p>
    <w:p>
      <w:pPr>
        <w:shd w:fill="F4F4F4" w:color="auto" w:val="clear"/>
        <w:spacing w:after="0"/>
      </w:pPr>
      <w:r>
        <w:rPr>
          <w:rFonts w:ascii="Consolas" w:cs="Consolas" w:eastAsia="Consolas" w:hAnsi="Consolas"/>
          <w:sz w:val="13"/>
          <w:szCs w:val="13"/>
        </w:rPr>
        <w:t xml:space="preserve">│   ├── admin-cliente/                       type:feature · rutas lazy que cada &lt;producto&gt;-backoffice embebe</w:t>
      </w:r>
    </w:p>
    <w:p>
      <w:pPr>
        <w:shd w:fill="F4F4F4" w:color="auto" w:val="clear"/>
        <w:spacing w:after="0"/>
      </w:pPr>
      <w:r>
        <w:rPr>
          <w:rFonts w:ascii="Consolas" w:cs="Consolas" w:eastAsia="Consolas" w:hAnsi="Consolas"/>
          <w:sz w:val="13"/>
          <w:szCs w:val="13"/>
        </w:rPr>
        <w:t xml:space="preserve">│   │   └── src/lib/</w:t>
      </w:r>
    </w:p>
    <w:p>
      <w:pPr>
        <w:shd w:fill="F4F4F4" w:color="auto" w:val="clear"/>
        <w:spacing w:after="0"/>
      </w:pPr>
      <w:r>
        <w:rPr>
          <w:rFonts w:ascii="Consolas" w:cs="Consolas" w:eastAsia="Consolas" w:hAnsi="Consolas"/>
          <w:sz w:val="13"/>
          <w:szCs w:val="13"/>
        </w:rPr>
        <w:t xml:space="preserve">│   │       ├── admin.routes.ts              usuarios · roles · perfiles · empresas · sucursales · parámetros · series · catálogos</w:t>
      </w:r>
    </w:p>
    <w:p>
      <w:pPr>
        <w:shd w:fill="F4F4F4" w:color="auto" w:val="clear"/>
        <w:spacing w:after="0"/>
      </w:pPr>
      <w:r>
        <w:rPr>
          <w:rFonts w:ascii="Consolas" w:cs="Consolas" w:eastAsia="Consolas" w:hAnsi="Consolas"/>
          <w:sz w:val="13"/>
          <w:szCs w:val="13"/>
        </w:rPr>
        <w:t xml:space="preserve">│   │       ├── usuarios/                    lista · invitar · detalle con asignaciones por sucursal · revocar</w:t>
      </w:r>
    </w:p>
    <w:p>
      <w:pPr>
        <w:shd w:fill="F4F4F4" w:color="auto" w:val="clear"/>
        <w:spacing w:after="0"/>
      </w:pPr>
      <w:r>
        <w:rPr>
          <w:rFonts w:ascii="Consolas" w:cs="Consolas" w:eastAsia="Consolas" w:hAnsi="Consolas"/>
          <w:sz w:val="13"/>
          <w:szCs w:val="13"/>
        </w:rPr>
        <w:t xml:space="preserve">│   │       ├── roles/                       lista · editor de permisos agrupados por módulo · perfiles de puesto</w:t>
      </w:r>
    </w:p>
    <w:p>
      <w:pPr>
        <w:shd w:fill="F4F4F4" w:color="auto" w:val="clear"/>
        <w:spacing w:after="0"/>
      </w:pPr>
      <w:r>
        <w:rPr>
          <w:rFonts w:ascii="Consolas" w:cs="Consolas" w:eastAsia="Consolas" w:hAnsi="Consolas"/>
          <w:sz w:val="13"/>
          <w:szCs w:val="13"/>
        </w:rPr>
        <w:t xml:space="preserve">│   │       ├── organizacion/                empresas · sucursales · unidades operativas</w:t>
      </w:r>
    </w:p>
    <w:p>
      <w:pPr>
        <w:shd w:fill="F4F4F4" w:color="auto" w:val="clear"/>
        <w:spacing w:after="0"/>
      </w:pPr>
      <w:r>
        <w:rPr>
          <w:rFonts w:ascii="Consolas" w:cs="Consolas" w:eastAsia="Consolas" w:hAnsi="Consolas"/>
          <w:sz w:val="13"/>
          <w:szCs w:val="13"/>
        </w:rPr>
        <w:t xml:space="preserve">│   │       ├── parametros/                  árbol de herencia · restablecer valor</w:t>
      </w:r>
    </w:p>
    <w:p>
      <w:pPr>
        <w:shd w:fill="F4F4F4" w:color="auto" w:val="clear"/>
        <w:spacing w:after="0"/>
      </w:pPr>
      <w:r>
        <w:rPr>
          <w:rFonts w:ascii="Consolas" w:cs="Consolas" w:eastAsia="Consolas" w:hAnsi="Consolas"/>
          <w:sz w:val="13"/>
          <w:szCs w:val="13"/>
        </w:rPr>
        <w:t xml:space="preserve">│   │       ├── series/ · catalogos/</w:t>
      </w:r>
    </w:p>
    <w:p>
      <w:pPr>
        <w:shd w:fill="F4F4F4" w:color="auto" w:val="clear"/>
        <w:spacing w:after="0"/>
      </w:pPr>
      <w:r>
        <w:rPr>
          <w:rFonts w:ascii="Consolas" w:cs="Consolas" w:eastAsia="Consolas" w:hAnsi="Consolas"/>
          <w:sz w:val="13"/>
          <w:szCs w:val="13"/>
        </w:rPr>
        <w:t xml:space="preserve">│   │       └── bitacora/                    bitácora de seguridad · acceso temporal de soporte</w:t>
      </w:r>
    </w:p>
    <w:p>
      <w:pPr>
        <w:shd w:fill="F4F4F4" w:color="auto" w:val="clear"/>
        <w:spacing w:after="0"/>
      </w:pPr>
      <w:r>
        <w:rPr>
          <w:rFonts w:ascii="Consolas" w:cs="Consolas" w:eastAsia="Consolas" w:hAnsi="Consolas"/>
          <w:sz w:val="13"/>
          <w:szCs w:val="13"/>
        </w:rPr>
        <w:t xml:space="preserve">│   ├── consola-tenants/ · consola-catalogos/ · consola-eventos/      type:feature · solo plataforma-consola</w:t>
      </w:r>
    </w:p>
    <w:p>
      <w:pPr>
        <w:shd w:fill="F4F4F4" w:color="auto" w:val="clear"/>
        <w:spacing w:after="0"/>
      </w:pPr>
      <w:r>
        <w:rPr>
          <w:rFonts w:ascii="Consolas" w:cs="Consolas" w:eastAsia="Consolas" w:hAnsi="Consolas"/>
          <w:sz w:val="13"/>
          <w:szCs w:val="13"/>
        </w:rPr>
        <w:t xml:space="preserve">│   ├── data-access/                         type:data-access · cliente HTTP generado desde OpenAPI + stores con signals</w:t>
      </w:r>
    </w:p>
    <w:p>
      <w:pPr>
        <w:shd w:fill="F4F4F4" w:color="auto" w:val="clear"/>
        <w:spacing w:after="0"/>
      </w:pPr>
      <w:r>
        <w:rPr>
          <w:rFonts w:ascii="Consolas" w:cs="Consolas" w:eastAsia="Consolas" w:hAnsi="Consolas"/>
          <w:sz w:val="13"/>
          <w:szCs w:val="13"/>
        </w:rPr>
        <w:t xml:space="preserve">│   ├── cms-editor/ · cms-render/ · portal-cuenta/ · soporte-widget/  (R3)</w:t>
      </w:r>
    </w:p>
    <w:p>
      <w:pPr>
        <w:shd w:fill="F4F4F4" w:color="auto" w:val="clear"/>
        <w:spacing w:after="0"/>
      </w:pPr>
      <w:r>
        <w:rPr>
          <w:rFonts w:ascii="Consolas" w:cs="Consolas" w:eastAsia="Consolas" w:hAnsi="Consolas"/>
          <w:sz w:val="13"/>
          <w:szCs w:val="13"/>
        </w:rPr>
        <w:t xml:space="preserve">│</w:t>
      </w:r>
    </w:p>
    <w:p>
      <w:pPr>
        <w:shd w:fill="F4F4F4" w:color="auto" w:val="clear"/>
        <w:spacing w:after="0"/>
      </w:pPr>
      <w:r>
        <w:rPr>
          <w:rFonts w:ascii="Consolas" w:cs="Consolas" w:eastAsia="Consolas" w:hAnsi="Consolas"/>
          <w:sz w:val="13"/>
          <w:szCs w:val="13"/>
        </w:rPr>
        <w:t xml:space="preserve">└── reglas (eslint enforce-module-boundaries)</w:t>
      </w:r>
    </w:p>
    <w:p>
      <w:pPr>
        <w:shd w:fill="F4F4F4" w:color="auto" w:val="clear"/>
        <w:spacing w:after="0"/>
      </w:pPr>
      <w:r>
        <w:rPr>
          <w:rFonts w:ascii="Consolas" w:cs="Consolas" w:eastAsia="Consolas" w:hAnsi="Consolas"/>
          <w:sz w:val="13"/>
          <w:szCs w:val="13"/>
        </w:rPr>
        <w:t xml:space="preserve">    · type:app       → feature, ui, data-access, util</w:t>
      </w:r>
    </w:p>
    <w:p>
      <w:pPr>
        <w:shd w:fill="F4F4F4" w:color="auto" w:val="clear"/>
        <w:spacing w:after="0"/>
      </w:pPr>
      <w:r>
        <w:rPr>
          <w:rFonts w:ascii="Consolas" w:cs="Consolas" w:eastAsia="Consolas" w:hAnsi="Consolas"/>
          <w:sz w:val="13"/>
          <w:szCs w:val="13"/>
        </w:rPr>
        <w:t xml:space="preserve">    · type:feature   → feature, ui, data-access, util</w:t>
      </w:r>
    </w:p>
    <w:p>
      <w:pPr>
        <w:pBdr>
          <w:bottom w:val="single" w:color="CCCCCC" w:sz="4"/>
        </w:pBdr>
        <w:shd w:fill="F4F4F4" w:color="auto" w:val="clear"/>
        <w:spacing w:after="0"/>
      </w:pPr>
      <w:r>
        <w:rPr>
          <w:rFonts w:ascii="Consolas" w:cs="Consolas" w:eastAsia="Consolas" w:hAnsi="Consolas"/>
          <w:sz w:val="13"/>
          <w:szCs w:val="13"/>
        </w:rPr>
        <w:t xml:space="preserve">    · scope:plataforma nunca importa de un producto; scope:shared no importa de nada fuera de shared</w:t>
      </w:r>
    </w:p>
    <w:p>
      <w:pPr>
        <w:pStyle w:val="Heading2"/>
      </w:pPr>
      <w:r>
        <w:rPr>
          <w:rFonts w:ascii="Arial" w:cs="Arial" w:eastAsia="Arial" w:hAnsi="Arial"/>
        </w:rPr>
        <w:t xml:space="preserve">6.1 Pantallas por release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2900"/>
        <w:gridCol w:w="3900"/>
        <w:gridCol w:w="1938"/>
      </w:tblGrid>
      <w:tr>
        <w:trPr>
          <w:cantSplit/>
          <w:tblHeader/>
        </w:trPr>
        <w:tc>
          <w:tcPr>
            <w:tcW w:type="dxa" w:w="900"/>
            <w:tcBorders>
              <w:top w:val="single" w:color="B7C0D0" w:sz="4"/>
              <w:left w:val="single" w:color="B7C0D0" w:sz="4"/>
              <w:bottom w:val="single" w:color="B7C0D0" w:sz="4"/>
              <w:right w:val="single" w:color="B7C0D0" w:sz="4"/>
            </w:tcBorders>
            <w:shd w:fill="DCE3F0" w:color="auto" w:val="clear"/>
            <w:tcMar>
              <w:top w:type="dxa" w:w="60"/>
              <w:left w:type="dxa" w:w="100"/>
              <w:bottom w:type="dxa" w:w="60"/>
              <w:right w:type="dxa" w:w="100"/>
            </w:tcMar>
          </w:tcPr>
          <w:p>
            <w:pPr>
              <w:jc w:val="left"/>
            </w:pPr>
            <w:r>
              <w:rPr>
                <w:rFonts w:ascii="Arial" w:cs="Arial" w:eastAsia="Arial" w:hAnsi="Arial"/>
                <w:b/>
                <w:bCs/>
                <w:sz w:val="17"/>
                <w:szCs w:val="17"/>
              </w:rPr>
              <w:t xml:space="preserve">Release</w:t>
            </w:r>
          </w:p>
        </w:tc>
        <w:tc>
          <w:tcPr>
            <w:tcW w:type="dxa" w:w="2900"/>
            <w:tcBorders>
              <w:top w:val="single" w:color="B7C0D0" w:sz="4"/>
              <w:left w:val="single" w:color="B7C0D0" w:sz="4"/>
              <w:bottom w:val="single" w:color="B7C0D0" w:sz="4"/>
              <w:right w:val="single" w:color="B7C0D0" w:sz="4"/>
            </w:tcBorders>
            <w:shd w:fill="DCE3F0" w:color="auto" w:val="clear"/>
            <w:tcMar>
              <w:top w:type="dxa" w:w="60"/>
              <w:left w:type="dxa" w:w="100"/>
              <w:bottom w:type="dxa" w:w="60"/>
              <w:right w:type="dxa" w:w="100"/>
            </w:tcMar>
          </w:tcPr>
          <w:p>
            <w:pPr>
              <w:jc w:val="left"/>
            </w:pPr>
            <w:r>
              <w:rPr>
                <w:rFonts w:ascii="Arial" w:cs="Arial" w:eastAsia="Arial" w:hAnsi="Arial"/>
                <w:b/>
                <w:bCs/>
                <w:sz w:val="17"/>
                <w:szCs w:val="17"/>
              </w:rPr>
              <w:t xml:space="preserve">plataforma-consola</w:t>
            </w:r>
          </w:p>
        </w:tc>
        <w:tc>
          <w:tcPr>
            <w:tcW w:type="dxa" w:w="3900"/>
            <w:tcBorders>
              <w:top w:val="single" w:color="B7C0D0" w:sz="4"/>
              <w:left w:val="single" w:color="B7C0D0" w:sz="4"/>
              <w:bottom w:val="single" w:color="B7C0D0" w:sz="4"/>
              <w:right w:val="single" w:color="B7C0D0" w:sz="4"/>
            </w:tcBorders>
            <w:shd w:fill="DCE3F0" w:color="auto" w:val="clear"/>
            <w:tcMar>
              <w:top w:type="dxa" w:w="60"/>
              <w:left w:type="dxa" w:w="100"/>
              <w:bottom w:type="dxa" w:w="60"/>
              <w:right w:type="dxa" w:w="100"/>
            </w:tcMar>
          </w:tcPr>
          <w:p>
            <w:pPr>
              <w:jc w:val="left"/>
            </w:pPr>
            <w:r>
              <w:rPr>
                <w:rFonts w:ascii="Arial" w:cs="Arial" w:eastAsia="Arial" w:hAnsi="Arial"/>
                <w:b/>
                <w:bCs/>
                <w:sz w:val="17"/>
                <w:szCs w:val="17"/>
              </w:rPr>
              <w:t xml:space="preserve">plataforma-admin / admin-cliente</w:t>
            </w:r>
          </w:p>
        </w:tc>
        <w:tc>
          <w:tcPr>
            <w:tcW w:type="dxa" w:w="1938"/>
            <w:tcBorders>
              <w:top w:val="single" w:color="B7C0D0" w:sz="4"/>
              <w:left w:val="single" w:color="B7C0D0" w:sz="4"/>
              <w:bottom w:val="single" w:color="B7C0D0" w:sz="4"/>
              <w:right w:val="single" w:color="B7C0D0" w:sz="4"/>
            </w:tcBorders>
            <w:shd w:fill="DCE3F0" w:color="auto" w:val="clear"/>
            <w:tcMar>
              <w:top w:type="dxa" w:w="60"/>
              <w:left w:type="dxa" w:w="100"/>
              <w:bottom w:type="dxa" w:w="60"/>
              <w:right w:type="dxa" w:w="100"/>
            </w:tcMar>
          </w:tcPr>
          <w:p>
            <w:pPr>
              <w:jc w:val="left"/>
            </w:pPr>
            <w:r>
              <w:rPr>
                <w:rFonts w:ascii="Arial" w:cs="Arial" w:eastAsia="Arial" w:hAnsi="Arial"/>
                <w:b/>
                <w:bCs/>
                <w:sz w:val="17"/>
                <w:szCs w:val="17"/>
              </w:rPr>
              <w:t xml:space="preserve">shared</w:t>
            </w:r>
          </w:p>
        </w:tc>
      </w:tr>
      <w:tr>
        <w:trPr>
          <w:cantSplit/>
          <w:tblHeader w:val="false"/>
        </w:trPr>
        <w:tc>
          <w:tcPr>
            <w:tcW w:type="dxa" w:w="9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b/>
                <w:bCs/>
                <w:sz w:val="17"/>
                <w:szCs w:val="17"/>
              </w:rPr>
              <w:t xml:space="preserve">R1</w:t>
            </w:r>
          </w:p>
        </w:tc>
        <w:tc>
          <w:tcPr>
            <w:tcW w:type="dxa" w:w="29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b w:val="false"/>
                <w:bCs w:val="false"/>
                <w:sz w:val="17"/>
                <w:szCs w:val="17"/>
              </w:rPr>
              <w:t xml:space="preserve">Tenants (alta, estado, suscripción), catálogos globales, eventos fallidos</w:t>
            </w:r>
          </w:p>
        </w:tc>
        <w:tc>
          <w:tcPr>
            <w:tcW w:type="dxa" w:w="39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b w:val="false"/>
                <w:bCs w:val="false"/>
                <w:sz w:val="17"/>
                <w:szCs w:val="17"/>
              </w:rPr>
              <w:t xml:space="preserve">Usuarios, roles, perfiles, empresas, sucursales, unidades, parámetros, series, catálogos propios, bitácora</w:t>
            </w:r>
          </w:p>
        </w:tc>
        <w:tc>
          <w:tcPr>
            <w:tcW w:type="dxa" w:w="1938"/>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b w:val="false"/>
                <w:bCs w:val="false"/>
                <w:sz w:val="17"/>
                <w:szCs w:val="17"/>
              </w:rPr>
              <w:t xml:space="preserve">auth, auth-ui, shell, ui, util</w:t>
            </w:r>
          </w:p>
        </w:tc>
      </w:tr>
      <w:tr>
        <w:trPr>
          <w:cantSplit/>
          <w:tblHeader w:val="false"/>
        </w:trPr>
        <w:tc>
          <w:tcPr>
            <w:tcW w:type="dxa" w:w="9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b/>
                <w:bCs/>
                <w:sz w:val="17"/>
                <w:szCs w:val="17"/>
              </w:rPr>
              <w:t xml:space="preserve">R2</w:t>
            </w:r>
          </w:p>
        </w:tc>
        <w:tc>
          <w:tcPr>
            <w:tcW w:type="dxa" w:w="29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Proveedor DNI/RUC y cuotas</w:t>
            </w:r>
          </w:p>
        </w:tc>
        <w:tc>
          <w:tcPr>
            <w:tcW w:type="dxa" w:w="39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Emisor electrónico, series FE, plantillas de notificación, derechos ARCO</w:t>
            </w:r>
          </w:p>
        </w:tc>
        <w:tc>
          <w:tcPr>
            <w:tcW w:type="dxa" w:w="1938"/>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w:t>
            </w:r>
          </w:p>
        </w:tc>
      </w:tr>
      <w:tr>
        <w:trPr>
          <w:cantSplit/>
          <w:tblHeader w:val="false"/>
        </w:trPr>
        <w:tc>
          <w:tcPr>
            <w:tcW w:type="dxa" w:w="9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b/>
                <w:bCs/>
                <w:sz w:val="17"/>
                <w:szCs w:val="17"/>
              </w:rPr>
              <w:t xml:space="preserve">R3</w:t>
            </w:r>
          </w:p>
        </w:tc>
        <w:tc>
          <w:tcPr>
            <w:tcW w:type="dxa" w:w="29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b w:val="false"/>
                <w:bCs w:val="false"/>
                <w:sz w:val="17"/>
                <w:szCs w:val="17"/>
              </w:rPr>
              <w:t xml:space="preserve">Soporte (bandeja por SLA), salud por tenant</w:t>
            </w:r>
          </w:p>
        </w:tc>
        <w:tc>
          <w:tcPr>
            <w:tcW w:type="dxa" w:w="39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b w:val="false"/>
                <w:bCs w:val="false"/>
                <w:sz w:val="17"/>
                <w:szCs w:val="17"/>
              </w:rPr>
              <w:t xml:space="preserve">CMS, pasarela de pagos, reportes, widget de soporte</w:t>
            </w:r>
          </w:p>
        </w:tc>
        <w:tc>
          <w:tcPr>
            <w:tcW w:type="dxa" w:w="1938"/>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b w:val="false"/>
                <w:bCs w:val="false"/>
                <w:sz w:val="17"/>
                <w:szCs w:val="17"/>
              </w:rPr>
              <w:t xml:space="preserve">portal-cuenta, cms-render</w:t>
            </w:r>
          </w:p>
        </w:tc>
      </w:tr>
    </w:tbl>
    <w:p>
      <w:pPr>
        <w:pStyle w:val="Heading1"/>
      </w:pPr>
      <w:r>
        <w:rPr>
          <w:rFonts w:ascii="Arial" w:cs="Arial" w:eastAsia="Arial" w:hAnsi="Arial"/>
        </w:rPr>
        <w:t xml:space="preserve">7. Integración de SazónPOS</w:t>
      </w:r>
    </w:p>
    <w:p>
      <w:pPr>
        <w:spacing w:after="120" w:line="276"/>
        <w:jc w:val="both"/>
      </w:pPr>
      <w:r>
        <w:rPr>
          <w:rFonts w:ascii="Arial" w:cs="Arial" w:eastAsia="Arial" w:hAnsi="Arial"/>
        </w:rPr>
        <w:t xml:space="preserve">El control de cambios ya definió CC-00 a CC-09. Con la decisión de usar Supabase Auth se agrega CC-10, la migración de la autenticación propia de SazónPOS (JWT propio + OAuth) a Supabase Auth. Los scripts SQL de CC-01 a CC-07 se aplican tal como se probaron.</w:t>
      </w:r>
    </w:p>
    <w:p>
      <w:pPr>
        <w:keepNext/>
        <w:spacing w:after="120" w:line="276"/>
        <w:jc w:val="both"/>
      </w:pPr>
      <w:r>
        <w:rPr>
          <w:rFonts w:ascii="Arial" w:cs="Arial" w:eastAsia="Arial" w:hAnsi="Arial"/>
        </w:rPr>
        <w:t xml:space="preserve">SazónPOS no cambia de repositorio ni de arquitectura. Comparte el proyecto Supabase (Auth y base de datos), lee las tablas de plataforma con su módulo src/plataforma y abre la app de Administración para usuarios, roles y parámetros. La cookie en el dominio padre evita volver a ingresar.</w:t>
      </w:r>
    </w:p>
    <w:p>
      <w:pPr>
        <w:keepNext/>
        <w:spacing w:before="120"/>
        <w:jc w:val="center"/>
      </w:pPr>
      <w:r>
        <w:drawing>
          <wp:inline distT="0" distB="0" distL="0" distR="0">
            <wp:extent cx="6096000" cy="3543300"/>
            <wp:effectExtent t="0" r="0" b="0" l="0"/>
            <wp:docPr id="1" name="PL-08" descr="Integración de SazónPOS con la plataforma" title="Integración de SazónPOS con la plata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096000" cy="3543300"/>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Figura 7. PL-08 — Integración de SazónPOS con la plataforma</w:t>
      </w:r>
      <w:r>
        <w:rPr>
          <w:rFonts w:ascii="Arial" w:cs="Arial" w:eastAsia="Arial" w:hAnsi="Arial"/>
          <w:color w:val="888888"/>
          <w:sz w:val="16"/>
          <w:szCs w:val="16"/>
        </w:rPr>
        <w:t xml:space="preserve">  (script: PL-08_Integracion_de_SazonPOS_con_la_plataforma.mmd)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4800"/>
        <w:gridCol w:w="2000"/>
        <w:gridCol w:w="1338"/>
      </w:tblGrid>
      <w:tr>
        <w:trPr>
          <w:cantSplit/>
          <w:tblHeader/>
        </w:trPr>
        <w:tc>
          <w:tcPr>
            <w:tcW w:type="dxa" w:w="1500"/>
            <w:tcBorders>
              <w:top w:val="single" w:color="B7C0D0" w:sz="4"/>
              <w:left w:val="single" w:color="B7C0D0" w:sz="4"/>
              <w:bottom w:val="single" w:color="B7C0D0" w:sz="4"/>
              <w:right w:val="single" w:color="B7C0D0" w:sz="4"/>
            </w:tcBorders>
            <w:shd w:fill="DCE3F0" w:color="auto" w:val="clear"/>
            <w:tcMar>
              <w:top w:type="dxa" w:w="60"/>
              <w:left w:type="dxa" w:w="100"/>
              <w:bottom w:type="dxa" w:w="60"/>
              <w:right w:type="dxa" w:w="100"/>
            </w:tcMar>
          </w:tcPr>
          <w:p>
            <w:pPr>
              <w:jc w:val="left"/>
            </w:pPr>
            <w:r>
              <w:rPr>
                <w:rFonts w:ascii="Arial" w:cs="Arial" w:eastAsia="Arial" w:hAnsi="Arial"/>
                <w:b/>
                <w:bCs/>
                <w:sz w:val="17"/>
                <w:szCs w:val="17"/>
              </w:rPr>
              <w:t xml:space="preserve">Cambio</w:t>
            </w:r>
          </w:p>
        </w:tc>
        <w:tc>
          <w:tcPr>
            <w:tcW w:type="dxa" w:w="4800"/>
            <w:tcBorders>
              <w:top w:val="single" w:color="B7C0D0" w:sz="4"/>
              <w:left w:val="single" w:color="B7C0D0" w:sz="4"/>
              <w:bottom w:val="single" w:color="B7C0D0" w:sz="4"/>
              <w:right w:val="single" w:color="B7C0D0" w:sz="4"/>
            </w:tcBorders>
            <w:shd w:fill="DCE3F0" w:color="auto" w:val="clear"/>
            <w:tcMar>
              <w:top w:type="dxa" w:w="60"/>
              <w:left w:type="dxa" w:w="100"/>
              <w:bottom w:type="dxa" w:w="60"/>
              <w:right w:type="dxa" w:w="100"/>
            </w:tcMar>
          </w:tcPr>
          <w:p>
            <w:pPr>
              <w:jc w:val="left"/>
            </w:pPr>
            <w:r>
              <w:rPr>
                <w:rFonts w:ascii="Arial" w:cs="Arial" w:eastAsia="Arial" w:hAnsi="Arial"/>
                <w:b/>
                <w:bCs/>
                <w:sz w:val="17"/>
                <w:szCs w:val="17"/>
              </w:rPr>
              <w:t xml:space="preserve">Contenido</w:t>
            </w:r>
          </w:p>
        </w:tc>
        <w:tc>
          <w:tcPr>
            <w:tcW w:type="dxa" w:w="2000"/>
            <w:tcBorders>
              <w:top w:val="single" w:color="B7C0D0" w:sz="4"/>
              <w:left w:val="single" w:color="B7C0D0" w:sz="4"/>
              <w:bottom w:val="single" w:color="B7C0D0" w:sz="4"/>
              <w:right w:val="single" w:color="B7C0D0" w:sz="4"/>
            </w:tcBorders>
            <w:shd w:fill="DCE3F0" w:color="auto" w:val="clear"/>
            <w:tcMar>
              <w:top w:type="dxa" w:w="60"/>
              <w:left w:type="dxa" w:w="100"/>
              <w:bottom w:type="dxa" w:w="60"/>
              <w:right w:type="dxa" w:w="100"/>
            </w:tcMar>
          </w:tcPr>
          <w:p>
            <w:pPr>
              <w:jc w:val="left"/>
            </w:pPr>
            <w:r>
              <w:rPr>
                <w:rFonts w:ascii="Arial" w:cs="Arial" w:eastAsia="Arial" w:hAnsi="Arial"/>
                <w:b/>
                <w:bCs/>
                <w:sz w:val="17"/>
                <w:szCs w:val="17"/>
              </w:rPr>
              <w:t xml:space="preserve">Sprint</w:t>
            </w:r>
          </w:p>
        </w:tc>
        <w:tc>
          <w:tcPr>
            <w:tcW w:type="dxa" w:w="1338"/>
            <w:tcBorders>
              <w:top w:val="single" w:color="B7C0D0" w:sz="4"/>
              <w:left w:val="single" w:color="B7C0D0" w:sz="4"/>
              <w:bottom w:val="single" w:color="B7C0D0" w:sz="4"/>
              <w:right w:val="single" w:color="B7C0D0" w:sz="4"/>
            </w:tcBorders>
            <w:shd w:fill="DCE3F0" w:color="auto" w:val="clear"/>
            <w:tcMar>
              <w:top w:type="dxa" w:w="60"/>
              <w:left w:type="dxa" w:w="100"/>
              <w:bottom w:type="dxa" w:w="60"/>
              <w:right w:type="dxa" w:w="100"/>
            </w:tcMar>
          </w:tcPr>
          <w:p>
            <w:pPr>
              <w:jc w:val="left"/>
            </w:pPr>
            <w:r>
              <w:rPr>
                <w:rFonts w:ascii="Arial" w:cs="Arial" w:eastAsia="Arial" w:hAnsi="Arial"/>
                <w:b/>
                <w:bCs/>
                <w:sz w:val="17"/>
                <w:szCs w:val="17"/>
              </w:rPr>
              <w:t xml:space="preserve">Horas</w:t>
            </w:r>
          </w:p>
        </w:tc>
      </w:tr>
      <w:tr>
        <w:trPr>
          <w:cantSplit/>
          <w:tblHeader w:val="false"/>
        </w:trPr>
        <w:tc>
          <w:tcPr>
            <w:tcW w:type="dxa" w:w="15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b/>
                <w:bCs/>
                <w:sz w:val="17"/>
                <w:szCs w:val="17"/>
              </w:rPr>
              <w:t xml:space="preserve">CC-00</w:t>
            </w:r>
          </w:p>
        </w:tc>
        <w:tc>
          <w:tcPr>
            <w:tcW w:type="dxa" w:w="48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b w:val="false"/>
                <w:bCs w:val="false"/>
                <w:sz w:val="17"/>
                <w:szCs w:val="17"/>
              </w:rPr>
              <w:t xml:space="preserve">Parche de seguridad (endpoints sin guard, asignación de roles abierta)</w:t>
            </w:r>
          </w:p>
        </w:tc>
        <w:tc>
          <w:tcPr>
            <w:tcW w:type="dxa" w:w="20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b w:val="false"/>
                <w:bCs w:val="false"/>
                <w:sz w:val="17"/>
                <w:szCs w:val="17"/>
              </w:rPr>
              <w:t xml:space="preserve">S00 (si aún no está aplicado)</w:t>
            </w:r>
          </w:p>
        </w:tc>
        <w:tc>
          <w:tcPr>
            <w:tcW w:type="dxa" w:w="1338"/>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b w:val="false"/>
                <w:bCs w:val="false"/>
                <w:sz w:val="17"/>
                <w:szCs w:val="17"/>
              </w:rPr>
              <w:t xml:space="preserve">5</w:t>
            </w:r>
          </w:p>
        </w:tc>
      </w:tr>
      <w:tr>
        <w:trPr>
          <w:cantSplit/>
          <w:tblHeader w:val="false"/>
        </w:trPr>
        <w:tc>
          <w:tcPr>
            <w:tcW w:type="dxa" w:w="15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b/>
                <w:bCs/>
                <w:sz w:val="17"/>
                <w:szCs w:val="17"/>
              </w:rPr>
              <w:t xml:space="preserve">CC-01</w:t>
            </w:r>
          </w:p>
        </w:tc>
        <w:tc>
          <w:tcPr>
            <w:tcW w:type="dxa" w:w="48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Restaurante = sucursal con el mismo UUID</w:t>
            </w:r>
          </w:p>
        </w:tc>
        <w:tc>
          <w:tcPr>
            <w:tcW w:type="dxa" w:w="20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S08</w:t>
            </w:r>
          </w:p>
        </w:tc>
        <w:tc>
          <w:tcPr>
            <w:tcW w:type="dxa" w:w="1338"/>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5</w:t>
            </w:r>
          </w:p>
        </w:tc>
      </w:tr>
      <w:tr>
        <w:trPr>
          <w:cantSplit/>
          <w:tblHeader w:val="false"/>
        </w:trPr>
        <w:tc>
          <w:tcPr>
            <w:tcW w:type="dxa" w:w="15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b/>
                <w:bCs/>
                <w:sz w:val="17"/>
                <w:szCs w:val="17"/>
              </w:rPr>
              <w:t xml:space="preserve">CC-03 + CC-05</w:t>
            </w:r>
          </w:p>
        </w:tc>
        <w:tc>
          <w:tcPr>
            <w:tcW w:type="dxa" w:w="48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b w:val="false"/>
                <w:bCs w:val="false"/>
                <w:sz w:val="17"/>
                <w:szCs w:val="17"/>
              </w:rPr>
              <w:t xml:space="preserve">Correlativos atómicos y parámetros</w:t>
            </w:r>
          </w:p>
        </w:tc>
        <w:tc>
          <w:tcPr>
            <w:tcW w:type="dxa" w:w="20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b w:val="false"/>
                <w:bCs w:val="false"/>
                <w:sz w:val="17"/>
                <w:szCs w:val="17"/>
              </w:rPr>
              <w:t xml:space="preserve">S08</w:t>
            </w:r>
          </w:p>
        </w:tc>
        <w:tc>
          <w:tcPr>
            <w:tcW w:type="dxa" w:w="1338"/>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b w:val="false"/>
                <w:bCs w:val="false"/>
                <w:sz w:val="17"/>
                <w:szCs w:val="17"/>
              </w:rPr>
              <w:t xml:space="preserve">5</w:t>
            </w:r>
          </w:p>
        </w:tc>
      </w:tr>
      <w:tr>
        <w:trPr>
          <w:cantSplit/>
          <w:tblHeader w:val="false"/>
        </w:trPr>
        <w:tc>
          <w:tcPr>
            <w:tcW w:type="dxa" w:w="15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b/>
                <w:bCs/>
                <w:sz w:val="17"/>
                <w:szCs w:val="17"/>
              </w:rPr>
              <w:t xml:space="preserve">CC-10</w:t>
            </w:r>
          </w:p>
        </w:tc>
        <w:tc>
          <w:tcPr>
            <w:tcW w:type="dxa" w:w="48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Autenticación con Supabase Auth (usuarios con hash bcrypt y mismos UUID)</w:t>
            </w:r>
          </w:p>
        </w:tc>
        <w:tc>
          <w:tcPr>
            <w:tcW w:type="dxa" w:w="20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S09</w:t>
            </w:r>
          </w:p>
        </w:tc>
        <w:tc>
          <w:tcPr>
            <w:tcW w:type="dxa" w:w="1338"/>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8</w:t>
            </w:r>
          </w:p>
        </w:tc>
      </w:tr>
      <w:tr>
        <w:trPr>
          <w:cantSplit/>
          <w:tblHeader w:val="false"/>
        </w:trPr>
        <w:tc>
          <w:tcPr>
            <w:tcW w:type="dxa" w:w="15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b/>
                <w:bCs/>
                <w:sz w:val="17"/>
                <w:szCs w:val="17"/>
              </w:rPr>
              <w:t xml:space="preserve">CC-02</w:t>
            </w:r>
          </w:p>
        </w:tc>
        <w:tc>
          <w:tcPr>
            <w:tcW w:type="dxa" w:w="48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b w:val="false"/>
                <w:bCs w:val="false"/>
                <w:sz w:val="17"/>
                <w:szCs w:val="17"/>
              </w:rPr>
              <w:t xml:space="preserve">@Roles → @Permiso en modo SOMBRA; corte a PERMISOS en S12</w:t>
            </w:r>
          </w:p>
        </w:tc>
        <w:tc>
          <w:tcPr>
            <w:tcW w:type="dxa" w:w="20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b w:val="false"/>
                <w:bCs w:val="false"/>
                <w:sz w:val="17"/>
                <w:szCs w:val="17"/>
              </w:rPr>
              <w:t xml:space="preserve">S09 · S11 · S12</w:t>
            </w:r>
          </w:p>
        </w:tc>
        <w:tc>
          <w:tcPr>
            <w:tcW w:type="dxa" w:w="1338"/>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b w:val="false"/>
                <w:bCs w:val="false"/>
                <w:sz w:val="17"/>
                <w:szCs w:val="17"/>
              </w:rPr>
              <w:t xml:space="preserve">8 + 3 + 2</w:t>
            </w:r>
          </w:p>
        </w:tc>
      </w:tr>
      <w:tr>
        <w:trPr>
          <w:cantSplit/>
          <w:tblHeader w:val="false"/>
        </w:trPr>
        <w:tc>
          <w:tcPr>
            <w:tcW w:type="dxa" w:w="15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b/>
                <w:bCs/>
                <w:sz w:val="17"/>
                <w:szCs w:val="17"/>
              </w:rPr>
              <w:t xml:space="preserve">CC-04</w:t>
            </w:r>
          </w:p>
        </w:tc>
        <w:tc>
          <w:tcPr>
            <w:tcW w:type="dxa" w:w="48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Catálogos con vistas de compatibilidad</w:t>
            </w:r>
          </w:p>
        </w:tc>
        <w:tc>
          <w:tcPr>
            <w:tcW w:type="dxa" w:w="20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S09 · S10</w:t>
            </w:r>
          </w:p>
        </w:tc>
        <w:tc>
          <w:tcPr>
            <w:tcW w:type="dxa" w:w="1338"/>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7</w:t>
            </w:r>
          </w:p>
        </w:tc>
      </w:tr>
      <w:tr>
        <w:trPr>
          <w:cantSplit/>
          <w:tblHeader w:val="false"/>
        </w:trPr>
        <w:tc>
          <w:tcPr>
            <w:tcW w:type="dxa" w:w="15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b/>
                <w:bCs/>
                <w:sz w:val="17"/>
                <w:szCs w:val="17"/>
              </w:rPr>
              <w:t xml:space="preserve">CC-08</w:t>
            </w:r>
          </w:p>
        </w:tc>
        <w:tc>
          <w:tcPr>
            <w:tcW w:type="dxa" w:w="48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b w:val="false"/>
                <w:bCs w:val="false"/>
                <w:sz w:val="17"/>
                <w:szCs w:val="17"/>
              </w:rPr>
              <w:t xml:space="preserve">Shell del frontend: sucursal, menú de la API, *siPermiso, enlace a Administración</w:t>
            </w:r>
          </w:p>
        </w:tc>
        <w:tc>
          <w:tcPr>
            <w:tcW w:type="dxa" w:w="20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b w:val="false"/>
                <w:bCs w:val="false"/>
                <w:sz w:val="17"/>
                <w:szCs w:val="17"/>
              </w:rPr>
              <w:t xml:space="preserve">S10</w:t>
            </w:r>
          </w:p>
        </w:tc>
        <w:tc>
          <w:tcPr>
            <w:tcW w:type="dxa" w:w="1338"/>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b w:val="false"/>
                <w:bCs w:val="false"/>
                <w:sz w:val="17"/>
                <w:szCs w:val="17"/>
              </w:rPr>
              <w:t xml:space="preserve">7</w:t>
            </w:r>
          </w:p>
        </w:tc>
      </w:tr>
      <w:tr>
        <w:trPr>
          <w:cantSplit/>
          <w:tblHeader w:val="false"/>
        </w:trPr>
        <w:tc>
          <w:tcPr>
            <w:tcW w:type="dxa" w:w="15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b/>
                <w:bCs/>
                <w:sz w:val="17"/>
                <w:szCs w:val="17"/>
              </w:rPr>
              <w:t xml:space="preserve">CC-07</w:t>
            </w:r>
          </w:p>
        </w:tc>
        <w:tc>
          <w:tcPr>
            <w:tcW w:type="dxa" w:w="48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Eventos y auditoría (triggers → outbox)</w:t>
            </w:r>
          </w:p>
        </w:tc>
        <w:tc>
          <w:tcPr>
            <w:tcW w:type="dxa" w:w="20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S10</w:t>
            </w:r>
          </w:p>
        </w:tc>
        <w:tc>
          <w:tcPr>
            <w:tcW w:type="dxa" w:w="1338"/>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5</w:t>
            </w:r>
          </w:p>
        </w:tc>
      </w:tr>
      <w:tr>
        <w:trPr>
          <w:cantSplit/>
          <w:tblHeader w:val="false"/>
        </w:trPr>
        <w:tc>
          <w:tcPr>
            <w:tcW w:type="dxa" w:w="15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b/>
                <w:bCs/>
                <w:sz w:val="17"/>
                <w:szCs w:val="17"/>
              </w:rPr>
              <w:t xml:space="preserve">CC-06</w:t>
            </w:r>
          </w:p>
        </w:tc>
        <w:tc>
          <w:tcPr>
            <w:tcW w:type="dxa" w:w="48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b w:val="false"/>
                <w:bCs w:val="false"/>
                <w:sz w:val="17"/>
                <w:szCs w:val="17"/>
              </w:rPr>
              <w:t xml:space="preserve">Personas por tenant con fusión de duplicados</w:t>
            </w:r>
          </w:p>
        </w:tc>
        <w:tc>
          <w:tcPr>
            <w:tcW w:type="dxa" w:w="20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b w:val="false"/>
                <w:bCs w:val="false"/>
                <w:sz w:val="17"/>
                <w:szCs w:val="17"/>
              </w:rPr>
              <w:t xml:space="preserve">S16 (R2)</w:t>
            </w:r>
          </w:p>
        </w:tc>
        <w:tc>
          <w:tcPr>
            <w:tcW w:type="dxa" w:w="1338"/>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b w:val="false"/>
                <w:bCs w:val="false"/>
                <w:sz w:val="17"/>
                <w:szCs w:val="17"/>
              </w:rPr>
              <w:t xml:space="preserve">8</w:t>
            </w:r>
          </w:p>
        </w:tc>
      </w:tr>
      <w:tr>
        <w:trPr>
          <w:cantSplit/>
          <w:tblHeader w:val="false"/>
        </w:trPr>
        <w:tc>
          <w:tcPr>
            <w:tcW w:type="dxa" w:w="15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b/>
                <w:bCs/>
                <w:sz w:val="17"/>
                <w:szCs w:val="17"/>
              </w:rPr>
              <w:t xml:space="preserve">CC-09</w:t>
            </w:r>
          </w:p>
        </w:tc>
        <w:tc>
          <w:tcPr>
            <w:tcW w:type="dxa" w:w="48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Facturación electrónica desde la caja</w:t>
            </w:r>
          </w:p>
        </w:tc>
        <w:tc>
          <w:tcPr>
            <w:tcW w:type="dxa" w:w="20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S17 (R2)</w:t>
            </w:r>
          </w:p>
        </w:tc>
        <w:tc>
          <w:tcPr>
            <w:tcW w:type="dxa" w:w="1338"/>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12</w:t>
            </w:r>
          </w:p>
        </w:tc>
      </w:tr>
    </w:tbl>
    <w:p>
      <w:pPr>
        <w:keepNext/>
        <w:spacing w:after="120" w:line="276"/>
        <w:jc w:val="both"/>
      </w:pPr>
      <w:r>
        <w:rPr>
          <w:rFonts w:ascii="Arial" w:cs="Arial" w:eastAsia="Arial" w:hAnsi="Arial"/>
        </w:rPr>
        <w:t xml:space="preserve">Se conservan los UUID y los hash bcrypt, así que nadie cambia de clave. Durante la transición el backend de SazónPOS acepta su token actual y el de Supabase; el corte retira el emisor antiguo.</w:t>
      </w:r>
    </w:p>
    <w:p>
      <w:pPr>
        <w:keepNext/>
        <w:spacing w:before="120"/>
        <w:jc w:val="center"/>
      </w:pPr>
      <w:r>
        <w:drawing>
          <wp:inline distT="0" distB="0" distL="0" distR="0">
            <wp:extent cx="6096000" cy="2581275"/>
            <wp:effectExtent t="0" r="0" b="0" l="0"/>
            <wp:docPr id="1" name="PL-07" descr="Secuencia: migración de usuarios de SazónPOS a Supabase Auth (CC-10)" title="Secuencia: migración de usuarios de SazónPOS a Supabase Auth (CC-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096000" cy="2581275"/>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Figura 8. PL-07 — Secuencia: migración de usuarios de SazónPOS a Supabase Auth (CC-10)</w:t>
      </w:r>
      <w:r>
        <w:rPr>
          <w:rFonts w:ascii="Arial" w:cs="Arial" w:eastAsia="Arial" w:hAnsi="Arial"/>
          <w:color w:val="888888"/>
          <w:sz w:val="16"/>
          <w:szCs w:val="16"/>
        </w:rPr>
        <w:t xml:space="preserve">  (script: PL-07_Secuencia_migracion_de_usuarios_de_SazonPOS_a_Supabase_Auth_CC_10.mmd)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3C5A99" w:sz="4"/>
              <w:left w:val="single" w:color="3C5A99" w:sz="24"/>
              <w:bottom w:val="single" w:color="3C5A99" w:sz="4"/>
              <w:right w:val="single" w:color="3C5A99" w:sz="4"/>
            </w:tcBorders>
            <w:shd w:fill="E8EEF9" w:color="auto" w:val="clear"/>
            <w:tcMar>
              <w:top w:type="dxa" w:w="100"/>
              <w:left w:type="dxa" w:w="160"/>
              <w:bottom w:type="dxa" w:w="100"/>
              <w:right w:type="dxa" w:w="160"/>
            </w:tcMar>
          </w:tcPr>
          <w:p>
            <w:pPr>
              <w:spacing w:after="60"/>
            </w:pPr>
            <w:r>
              <w:rPr>
                <w:rFonts w:ascii="Arial" w:cs="Arial" w:eastAsia="Arial" w:hAnsi="Arial"/>
                <w:b/>
                <w:bCs/>
                <w:sz w:val="20"/>
                <w:szCs w:val="20"/>
              </w:rPr>
              <w:t xml:space="preserve">Plan de corte de CC-10</w:t>
            </w:r>
          </w:p>
          <w:p>
            <w:pPr>
              <w:spacing w:after="40"/>
            </w:pPr>
            <w:r>
              <w:rPr>
                <w:rFonts w:ascii="Arial" w:cs="Arial" w:eastAsia="Arial" w:hAnsi="Arial"/>
                <w:sz w:val="19"/>
                <w:szCs w:val="19"/>
              </w:rPr>
              <w:t xml:space="preserve">Ensayo completo en staging con copia anonimizada de usuarios. Informe de migrados, omitidos y cuentas OAuth a revincular.</w:t>
            </w:r>
          </w:p>
          <w:p>
            <w:pPr>
              <w:spacing w:after="40"/>
            </w:pPr>
            <w:r>
              <w:rPr>
                <w:rFonts w:ascii="Arial" w:cs="Arial" w:eastAsia="Arial" w:hAnsi="Arial"/>
                <w:sz w:val="19"/>
                <w:szCs w:val="19"/>
              </w:rPr>
              <w:t xml:space="preserve">Durante la transición el backend acepta ambos tokens. El frontend cambia al login de Supabase con un feature flag.</w:t>
            </w:r>
          </w:p>
          <w:p>
            <w:pPr>
              <w:spacing w:after="40"/>
            </w:pPr>
            <w:r>
              <w:rPr>
                <w:rFonts w:ascii="Arial" w:cs="Arial" w:eastAsia="Arial" w:hAnsi="Arial"/>
                <w:sz w:val="19"/>
                <w:szCs w:val="19"/>
              </w:rPr>
              <w:t xml:space="preserve">Corte en el pase a producción R1 (martes): se retira el emisor propio y las sesiones antiguas piden ingresar de nuevo. Reversión: se reactiva el flag y el emisor propio.</w:t>
            </w:r>
          </w:p>
        </w:tc>
      </w:tr>
    </w:tbl>
    <w:p>
      <w:pPr>
        <w:pStyle w:val="Heading1"/>
      </w:pPr>
      <w:r>
        <w:rPr>
          <w:rFonts w:ascii="Arial" w:cs="Arial" w:eastAsia="Arial" w:hAnsi="Arial"/>
        </w:rPr>
        <w:t xml:space="preserve">8. Plan de sprints</w:t>
      </w:r>
    </w:p>
    <w:p>
      <w:pPr>
        <w:spacing w:after="120" w:line="276"/>
        <w:jc w:val="both"/>
      </w:pPr>
      <w:r>
        <w:rPr>
          <w:rFonts w:ascii="Arial" w:cs="Arial" w:eastAsia="Arial" w:hAnsi="Arial"/>
        </w:rPr>
        <w:t xml:space="preserve">Sprints de dos semanas, de lunes a domingo. Capacidad neta de 20 h por sprint (11 h por semana menos 2 h de ceremonias), reducida en fin de año y Semana Santa. Los sprints de pase a producción dejan horas libres a propósito para incidencias.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1300"/>
        <w:gridCol w:w="4100"/>
        <w:gridCol w:w="2100"/>
        <w:gridCol w:w="1238"/>
      </w:tblGrid>
      <w:tr>
        <w:trPr>
          <w:cantSplit/>
          <w:tblHeader/>
        </w:trPr>
        <w:tc>
          <w:tcPr>
            <w:tcW w:type="dxa" w:w="900"/>
            <w:tcBorders>
              <w:top w:val="single" w:color="B7C0D0" w:sz="4"/>
              <w:left w:val="single" w:color="B7C0D0" w:sz="4"/>
              <w:bottom w:val="single" w:color="B7C0D0" w:sz="4"/>
              <w:right w:val="single" w:color="B7C0D0" w:sz="4"/>
            </w:tcBorders>
            <w:shd w:fill="DCE3F0" w:color="auto" w:val="clear"/>
            <w:tcMar>
              <w:top w:type="dxa" w:w="60"/>
              <w:left w:type="dxa" w:w="100"/>
              <w:bottom w:type="dxa" w:w="60"/>
              <w:right w:type="dxa" w:w="100"/>
            </w:tcMar>
          </w:tcPr>
          <w:p>
            <w:pPr>
              <w:jc w:val="center"/>
            </w:pPr>
            <w:r>
              <w:rPr>
                <w:rFonts w:ascii="Arial" w:cs="Arial" w:eastAsia="Arial" w:hAnsi="Arial"/>
                <w:b/>
                <w:bCs/>
                <w:sz w:val="16"/>
                <w:szCs w:val="16"/>
              </w:rPr>
              <w:t xml:space="preserve">Sprint</w:t>
            </w:r>
          </w:p>
        </w:tc>
        <w:tc>
          <w:tcPr>
            <w:tcW w:type="dxa" w:w="1300"/>
            <w:tcBorders>
              <w:top w:val="single" w:color="B7C0D0" w:sz="4"/>
              <w:left w:val="single" w:color="B7C0D0" w:sz="4"/>
              <w:bottom w:val="single" w:color="B7C0D0" w:sz="4"/>
              <w:right w:val="single" w:color="B7C0D0" w:sz="4"/>
            </w:tcBorders>
            <w:shd w:fill="DCE3F0" w:color="auto" w:val="clear"/>
            <w:tcMar>
              <w:top w:type="dxa" w:w="60"/>
              <w:left w:type="dxa" w:w="100"/>
              <w:bottom w:type="dxa" w:w="60"/>
              <w:right w:type="dxa" w:w="100"/>
            </w:tcMar>
          </w:tcPr>
          <w:p>
            <w:pPr>
              <w:jc w:val="left"/>
            </w:pPr>
            <w:r>
              <w:rPr>
                <w:rFonts w:ascii="Arial" w:cs="Arial" w:eastAsia="Arial" w:hAnsi="Arial"/>
                <w:b/>
                <w:bCs/>
                <w:sz w:val="16"/>
                <w:szCs w:val="16"/>
              </w:rPr>
              <w:t xml:space="preserve">Fechas</w:t>
            </w:r>
          </w:p>
        </w:tc>
        <w:tc>
          <w:tcPr>
            <w:tcW w:type="dxa" w:w="4100"/>
            <w:tcBorders>
              <w:top w:val="single" w:color="B7C0D0" w:sz="4"/>
              <w:left w:val="single" w:color="B7C0D0" w:sz="4"/>
              <w:bottom w:val="single" w:color="B7C0D0" w:sz="4"/>
              <w:right w:val="single" w:color="B7C0D0" w:sz="4"/>
            </w:tcBorders>
            <w:shd w:fill="DCE3F0" w:color="auto" w:val="clear"/>
            <w:tcMar>
              <w:top w:type="dxa" w:w="60"/>
              <w:left w:type="dxa" w:w="100"/>
              <w:bottom w:type="dxa" w:w="60"/>
              <w:right w:type="dxa" w:w="100"/>
            </w:tcMar>
          </w:tcPr>
          <w:p>
            <w:pPr>
              <w:jc w:val="left"/>
            </w:pPr>
            <w:r>
              <w:rPr>
                <w:rFonts w:ascii="Arial" w:cs="Arial" w:eastAsia="Arial" w:hAnsi="Arial"/>
                <w:b/>
                <w:bCs/>
                <w:sz w:val="16"/>
                <w:szCs w:val="16"/>
              </w:rPr>
              <w:t xml:space="preserve">Objetivo</w:t>
            </w:r>
          </w:p>
        </w:tc>
        <w:tc>
          <w:tcPr>
            <w:tcW w:type="dxa" w:w="2100"/>
            <w:tcBorders>
              <w:top w:val="single" w:color="B7C0D0" w:sz="4"/>
              <w:left w:val="single" w:color="B7C0D0" w:sz="4"/>
              <w:bottom w:val="single" w:color="B7C0D0" w:sz="4"/>
              <w:right w:val="single" w:color="B7C0D0" w:sz="4"/>
            </w:tcBorders>
            <w:shd w:fill="DCE3F0" w:color="auto" w:val="clear"/>
            <w:tcMar>
              <w:top w:type="dxa" w:w="60"/>
              <w:left w:type="dxa" w:w="100"/>
              <w:bottom w:type="dxa" w:w="60"/>
              <w:right w:type="dxa" w:w="100"/>
            </w:tcMar>
          </w:tcPr>
          <w:p>
            <w:pPr>
              <w:jc w:val="left"/>
            </w:pPr>
            <w:r>
              <w:rPr>
                <w:rFonts w:ascii="Arial" w:cs="Arial" w:eastAsia="Arial" w:hAnsi="Arial"/>
                <w:b/>
                <w:bCs/>
                <w:sz w:val="16"/>
                <w:szCs w:val="16"/>
              </w:rPr>
              <w:t xml:space="preserve">Historias</w:t>
            </w:r>
          </w:p>
        </w:tc>
        <w:tc>
          <w:tcPr>
            <w:tcW w:type="dxa" w:w="1238"/>
            <w:tcBorders>
              <w:top w:val="single" w:color="B7C0D0" w:sz="4"/>
              <w:left w:val="single" w:color="B7C0D0" w:sz="4"/>
              <w:bottom w:val="single" w:color="B7C0D0" w:sz="4"/>
              <w:right w:val="single" w:color="B7C0D0" w:sz="4"/>
            </w:tcBorders>
            <w:shd w:fill="DCE3F0" w:color="auto" w:val="clear"/>
            <w:tcMar>
              <w:top w:type="dxa" w:w="60"/>
              <w:left w:type="dxa" w:w="100"/>
              <w:bottom w:type="dxa" w:w="60"/>
              <w:right w:type="dxa" w:w="100"/>
            </w:tcMar>
          </w:tcPr>
          <w:p>
            <w:pPr>
              <w:jc w:val="center"/>
            </w:pPr>
            <w:r>
              <w:rPr>
                <w:rFonts w:ascii="Arial" w:cs="Arial" w:eastAsia="Arial" w:hAnsi="Arial"/>
                <w:b/>
                <w:bCs/>
                <w:sz w:val="16"/>
                <w:szCs w:val="16"/>
              </w:rPr>
              <w:t xml:space="preserve">h / cap.</w:t>
            </w:r>
          </w:p>
        </w:tc>
      </w:tr>
      <w:tr>
        <w:trPr>
          <w:cantSplit/>
          <w:tblHeader w:val="false"/>
        </w:trPr>
        <w:tc>
          <w:tcPr>
            <w:tcW w:type="dxa" w:w="9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center"/>
            </w:pPr>
            <w:r>
              <w:rPr>
                <w:rFonts w:ascii="Arial" w:cs="Arial" w:eastAsia="Arial" w:hAnsi="Arial"/>
                <w:sz w:val="16"/>
                <w:szCs w:val="16"/>
              </w:rPr>
              <w:t xml:space="preserve">S00</w:t>
            </w:r>
          </w:p>
          <w:p>
            <w:pPr>
              <w:jc w:val="center"/>
            </w:pPr>
            <w:r>
              <w:rPr>
                <w:rFonts w:ascii="Arial" w:cs="Arial" w:eastAsia="Arial" w:hAnsi="Arial"/>
                <w:sz w:val="16"/>
                <w:szCs w:val="16"/>
              </w:rPr>
              <w:t xml:space="preserve">R0</w:t>
            </w:r>
          </w:p>
        </w:tc>
        <w:tc>
          <w:tcPr>
            <w:tcW w:type="dxa" w:w="13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sz w:val="16"/>
                <w:szCs w:val="16"/>
              </w:rPr>
              <w:t xml:space="preserve">19/10/2026</w:t>
            </w:r>
          </w:p>
          <w:p>
            <w:pPr>
              <w:jc w:val="left"/>
            </w:pPr>
            <w:r>
              <w:rPr>
                <w:rFonts w:ascii="Arial" w:cs="Arial" w:eastAsia="Arial" w:hAnsi="Arial"/>
                <w:sz w:val="16"/>
                <w:szCs w:val="16"/>
              </w:rPr>
              <w:t xml:space="preserve">01/11/2026</w:t>
            </w:r>
          </w:p>
        </w:tc>
        <w:tc>
          <w:tcPr>
            <w:tcW w:type="dxa" w:w="41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sz w:val="16"/>
                <w:szCs w:val="16"/>
              </w:rPr>
              <w:t xml:space="preserve">Fundaciones: monorepo, CI, Supabase, kernel</w:t>
            </w:r>
          </w:p>
        </w:tc>
        <w:tc>
          <w:tcPr>
            <w:tcW w:type="dxa" w:w="21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sz w:val="16"/>
                <w:szCs w:val="16"/>
              </w:rPr>
              <w:t xml:space="preserve">F-01, F-02, F-03, F-04, F-05, F-06</w:t>
            </w:r>
          </w:p>
        </w:tc>
        <w:tc>
          <w:tcPr>
            <w:tcW w:type="dxa" w:w="1238"/>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center"/>
            </w:pPr>
            <w:r>
              <w:rPr>
                <w:rFonts w:ascii="Arial" w:cs="Arial" w:eastAsia="Arial" w:hAnsi="Arial"/>
                <w:sz w:val="16"/>
                <w:szCs w:val="16"/>
              </w:rPr>
              <w:t xml:space="preserve">20 / 20</w:t>
            </w:r>
          </w:p>
        </w:tc>
      </w:tr>
      <w:tr>
        <w:trPr>
          <w:cantSplit/>
          <w:tblHeader w:val="false"/>
        </w:trPr>
        <w:tc>
          <w:tcPr>
            <w:tcW w:type="dxa" w:w="9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center"/>
            </w:pPr>
            <w:r>
              <w:rPr>
                <w:rFonts w:ascii="Arial" w:cs="Arial" w:eastAsia="Arial" w:hAnsi="Arial"/>
                <w:sz w:val="16"/>
                <w:szCs w:val="16"/>
              </w:rPr>
              <w:t xml:space="preserve">S01</w:t>
            </w:r>
          </w:p>
          <w:p>
            <w:pPr>
              <w:jc w:val="center"/>
            </w:pPr>
            <w:r>
              <w:rPr>
                <w:rFonts w:ascii="Arial" w:cs="Arial" w:eastAsia="Arial" w:hAnsi="Arial"/>
                <w:sz w:val="16"/>
                <w:szCs w:val="16"/>
              </w:rPr>
              <w:t xml:space="preserve">R1</w:t>
            </w:r>
          </w:p>
        </w:tc>
        <w:tc>
          <w:tcPr>
            <w:tcW w:type="dxa" w:w="13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sz w:val="16"/>
                <w:szCs w:val="16"/>
              </w:rPr>
              <w:t xml:space="preserve">02/11/2026</w:t>
            </w:r>
          </w:p>
          <w:p>
            <w:pPr>
              <w:jc w:val="left"/>
            </w:pPr>
            <w:r>
              <w:rPr>
                <w:rFonts w:ascii="Arial" w:cs="Arial" w:eastAsia="Arial" w:hAnsi="Arial"/>
                <w:sz w:val="16"/>
                <w:szCs w:val="16"/>
              </w:rPr>
              <w:t xml:space="preserve">15/11/2026</w:t>
            </w:r>
          </w:p>
        </w:tc>
        <w:tc>
          <w:tcPr>
            <w:tcW w:type="dxa" w:w="41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sz w:val="16"/>
                <w:szCs w:val="16"/>
              </w:rPr>
              <w:t xml:space="preserve">Autenticación con Supabase Auth y MFA</w:t>
            </w:r>
          </w:p>
        </w:tc>
        <w:tc>
          <w:tcPr>
            <w:tcW w:type="dxa" w:w="21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sz w:val="16"/>
                <w:szCs w:val="16"/>
              </w:rPr>
              <w:t xml:space="preserve">A-01, A-02, A-03, A-04, A-05</w:t>
            </w:r>
          </w:p>
        </w:tc>
        <w:tc>
          <w:tcPr>
            <w:tcW w:type="dxa" w:w="1238"/>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center"/>
            </w:pPr>
            <w:r>
              <w:rPr>
                <w:rFonts w:ascii="Arial" w:cs="Arial" w:eastAsia="Arial" w:hAnsi="Arial"/>
                <w:sz w:val="16"/>
                <w:szCs w:val="16"/>
              </w:rPr>
              <w:t xml:space="preserve">20 / 20</w:t>
            </w:r>
          </w:p>
        </w:tc>
      </w:tr>
      <w:tr>
        <w:trPr>
          <w:cantSplit/>
          <w:tblHeader w:val="false"/>
        </w:trPr>
        <w:tc>
          <w:tcPr>
            <w:tcW w:type="dxa" w:w="9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center"/>
            </w:pPr>
            <w:r>
              <w:rPr>
                <w:rFonts w:ascii="Arial" w:cs="Arial" w:eastAsia="Arial" w:hAnsi="Arial"/>
                <w:sz w:val="16"/>
                <w:szCs w:val="16"/>
              </w:rPr>
              <w:t xml:space="preserve">S02</w:t>
            </w:r>
          </w:p>
          <w:p>
            <w:pPr>
              <w:jc w:val="center"/>
            </w:pPr>
            <w:r>
              <w:rPr>
                <w:rFonts w:ascii="Arial" w:cs="Arial" w:eastAsia="Arial" w:hAnsi="Arial"/>
                <w:sz w:val="16"/>
                <w:szCs w:val="16"/>
              </w:rPr>
              <w:t xml:space="preserve">R1</w:t>
            </w:r>
          </w:p>
        </w:tc>
        <w:tc>
          <w:tcPr>
            <w:tcW w:type="dxa" w:w="13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sz w:val="16"/>
                <w:szCs w:val="16"/>
              </w:rPr>
              <w:t xml:space="preserve">16/11/2026</w:t>
            </w:r>
          </w:p>
          <w:p>
            <w:pPr>
              <w:jc w:val="left"/>
            </w:pPr>
            <w:r>
              <w:rPr>
                <w:rFonts w:ascii="Arial" w:cs="Arial" w:eastAsia="Arial" w:hAnsi="Arial"/>
                <w:sz w:val="16"/>
                <w:szCs w:val="16"/>
              </w:rPr>
              <w:t xml:space="preserve">29/11/2026</w:t>
            </w:r>
          </w:p>
        </w:tc>
        <w:tc>
          <w:tcPr>
            <w:tcW w:type="dxa" w:w="41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sz w:val="16"/>
                <w:szCs w:val="16"/>
              </w:rPr>
              <w:t xml:space="preserve">Organización: tenants, empresas, sucursales y consola</w:t>
            </w:r>
          </w:p>
        </w:tc>
        <w:tc>
          <w:tcPr>
            <w:tcW w:type="dxa" w:w="21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sz w:val="16"/>
                <w:szCs w:val="16"/>
              </w:rPr>
              <w:t xml:space="preserve">O-01, O-02, O-03, O-04</w:t>
            </w:r>
          </w:p>
        </w:tc>
        <w:tc>
          <w:tcPr>
            <w:tcW w:type="dxa" w:w="1238"/>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center"/>
            </w:pPr>
            <w:r>
              <w:rPr>
                <w:rFonts w:ascii="Arial" w:cs="Arial" w:eastAsia="Arial" w:hAnsi="Arial"/>
                <w:sz w:val="16"/>
                <w:szCs w:val="16"/>
              </w:rPr>
              <w:t xml:space="preserve">20 / 20</w:t>
            </w:r>
          </w:p>
        </w:tc>
      </w:tr>
      <w:tr>
        <w:trPr>
          <w:cantSplit/>
          <w:tblHeader w:val="false"/>
        </w:trPr>
        <w:tc>
          <w:tcPr>
            <w:tcW w:type="dxa" w:w="9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center"/>
            </w:pPr>
            <w:r>
              <w:rPr>
                <w:rFonts w:ascii="Arial" w:cs="Arial" w:eastAsia="Arial" w:hAnsi="Arial"/>
                <w:sz w:val="16"/>
                <w:szCs w:val="16"/>
              </w:rPr>
              <w:t xml:space="preserve">S03</w:t>
            </w:r>
          </w:p>
          <w:p>
            <w:pPr>
              <w:jc w:val="center"/>
            </w:pPr>
            <w:r>
              <w:rPr>
                <w:rFonts w:ascii="Arial" w:cs="Arial" w:eastAsia="Arial" w:hAnsi="Arial"/>
                <w:sz w:val="16"/>
                <w:szCs w:val="16"/>
              </w:rPr>
              <w:t xml:space="preserve">R1</w:t>
            </w:r>
          </w:p>
        </w:tc>
        <w:tc>
          <w:tcPr>
            <w:tcW w:type="dxa" w:w="13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sz w:val="16"/>
                <w:szCs w:val="16"/>
              </w:rPr>
              <w:t xml:space="preserve">30/11/2026</w:t>
            </w:r>
          </w:p>
          <w:p>
            <w:pPr>
              <w:jc w:val="left"/>
            </w:pPr>
            <w:r>
              <w:rPr>
                <w:rFonts w:ascii="Arial" w:cs="Arial" w:eastAsia="Arial" w:hAnsi="Arial"/>
                <w:sz w:val="16"/>
                <w:szCs w:val="16"/>
              </w:rPr>
              <w:t xml:space="preserve">13/12/2026</w:t>
            </w:r>
          </w:p>
        </w:tc>
        <w:tc>
          <w:tcPr>
            <w:tcW w:type="dxa" w:w="41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sz w:val="16"/>
                <w:szCs w:val="16"/>
              </w:rPr>
              <w:t xml:space="preserve">Autorización: roles, permisos efectivos, guard y membresías</w:t>
            </w:r>
          </w:p>
          <w:p>
            <w:pPr>
              <w:jc w:val="left"/>
            </w:pPr>
            <w:r>
              <w:rPr>
                <w:rFonts w:ascii="Arial" w:cs="Arial" w:eastAsia="Arial" w:hAnsi="Arial"/>
                <w:sz w:val="16"/>
                <w:szCs w:val="16"/>
              </w:rPr>
              <w:t xml:space="preserve">Feriados: Inmaculada Concepción (08/12), Batalla de Ayacucho (09/12)</w:t>
            </w:r>
          </w:p>
        </w:tc>
        <w:tc>
          <w:tcPr>
            <w:tcW w:type="dxa" w:w="21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sz w:val="16"/>
                <w:szCs w:val="16"/>
              </w:rPr>
              <w:t xml:space="preserve">S-01, S-02, S-03, S-04, S-05</w:t>
            </w:r>
          </w:p>
        </w:tc>
        <w:tc>
          <w:tcPr>
            <w:tcW w:type="dxa" w:w="1238"/>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center"/>
            </w:pPr>
            <w:r>
              <w:rPr>
                <w:rFonts w:ascii="Arial" w:cs="Arial" w:eastAsia="Arial" w:hAnsi="Arial"/>
                <w:sz w:val="16"/>
                <w:szCs w:val="16"/>
              </w:rPr>
              <w:t xml:space="preserve">20 / 20</w:t>
            </w:r>
          </w:p>
        </w:tc>
      </w:tr>
      <w:tr>
        <w:trPr>
          <w:cantSplit/>
          <w:tblHeader w:val="false"/>
        </w:trPr>
        <w:tc>
          <w:tcPr>
            <w:tcW w:type="dxa" w:w="9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center"/>
            </w:pPr>
            <w:r>
              <w:rPr>
                <w:rFonts w:ascii="Arial" w:cs="Arial" w:eastAsia="Arial" w:hAnsi="Arial"/>
                <w:sz w:val="16"/>
                <w:szCs w:val="16"/>
              </w:rPr>
              <w:t xml:space="preserve">S04</w:t>
            </w:r>
          </w:p>
          <w:p>
            <w:pPr>
              <w:jc w:val="center"/>
            </w:pPr>
            <w:r>
              <w:rPr>
                <w:rFonts w:ascii="Arial" w:cs="Arial" w:eastAsia="Arial" w:hAnsi="Arial"/>
                <w:sz w:val="16"/>
                <w:szCs w:val="16"/>
              </w:rPr>
              <w:t xml:space="preserve">R1</w:t>
            </w:r>
          </w:p>
        </w:tc>
        <w:tc>
          <w:tcPr>
            <w:tcW w:type="dxa" w:w="13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sz w:val="16"/>
                <w:szCs w:val="16"/>
              </w:rPr>
              <w:t xml:space="preserve">14/12/2026</w:t>
            </w:r>
          </w:p>
          <w:p>
            <w:pPr>
              <w:jc w:val="left"/>
            </w:pPr>
            <w:r>
              <w:rPr>
                <w:rFonts w:ascii="Arial" w:cs="Arial" w:eastAsia="Arial" w:hAnsi="Arial"/>
                <w:sz w:val="16"/>
                <w:szCs w:val="16"/>
              </w:rPr>
              <w:t xml:space="preserve">27/12/2026</w:t>
            </w:r>
          </w:p>
        </w:tc>
        <w:tc>
          <w:tcPr>
            <w:tcW w:type="dxa" w:w="41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sz w:val="16"/>
                <w:szCs w:val="16"/>
              </w:rPr>
              <w:t xml:space="preserve">Frontend de seguridad: diseño, shell y usuarios</w:t>
            </w:r>
          </w:p>
          <w:p>
            <w:pPr>
              <w:jc w:val="left"/>
            </w:pPr>
            <w:r>
              <w:rPr>
                <w:rFonts w:ascii="Arial" w:cs="Arial" w:eastAsia="Arial" w:hAnsi="Arial"/>
                <w:sz w:val="16"/>
                <w:szCs w:val="16"/>
              </w:rPr>
              <w:t xml:space="preserve">Feriados: Navidad (25/12)</w:t>
            </w:r>
          </w:p>
        </w:tc>
        <w:tc>
          <w:tcPr>
            <w:tcW w:type="dxa" w:w="21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sz w:val="16"/>
                <w:szCs w:val="16"/>
              </w:rPr>
              <w:t xml:space="preserve">U-01, U-02, U-03</w:t>
            </w:r>
          </w:p>
        </w:tc>
        <w:tc>
          <w:tcPr>
            <w:tcW w:type="dxa" w:w="1238"/>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center"/>
            </w:pPr>
            <w:r>
              <w:rPr>
                <w:rFonts w:ascii="Arial" w:cs="Arial" w:eastAsia="Arial" w:hAnsi="Arial"/>
                <w:sz w:val="16"/>
                <w:szCs w:val="16"/>
              </w:rPr>
              <w:t xml:space="preserve">14 / 14</w:t>
            </w:r>
          </w:p>
        </w:tc>
      </w:tr>
      <w:tr>
        <w:trPr>
          <w:cantSplit/>
          <w:tblHeader w:val="false"/>
        </w:trPr>
        <w:tc>
          <w:tcPr>
            <w:tcW w:type="dxa" w:w="9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center"/>
            </w:pPr>
            <w:r>
              <w:rPr>
                <w:rFonts w:ascii="Arial" w:cs="Arial" w:eastAsia="Arial" w:hAnsi="Arial"/>
                <w:sz w:val="16"/>
                <w:szCs w:val="16"/>
              </w:rPr>
              <w:t xml:space="preserve">S05</w:t>
            </w:r>
          </w:p>
          <w:p>
            <w:pPr>
              <w:jc w:val="center"/>
            </w:pPr>
            <w:r>
              <w:rPr>
                <w:rFonts w:ascii="Arial" w:cs="Arial" w:eastAsia="Arial" w:hAnsi="Arial"/>
                <w:sz w:val="16"/>
                <w:szCs w:val="16"/>
              </w:rPr>
              <w:t xml:space="preserve">R1</w:t>
            </w:r>
          </w:p>
        </w:tc>
        <w:tc>
          <w:tcPr>
            <w:tcW w:type="dxa" w:w="13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sz w:val="16"/>
                <w:szCs w:val="16"/>
              </w:rPr>
              <w:t xml:space="preserve">28/12/2026</w:t>
            </w:r>
          </w:p>
          <w:p>
            <w:pPr>
              <w:jc w:val="left"/>
            </w:pPr>
            <w:r>
              <w:rPr>
                <w:rFonts w:ascii="Arial" w:cs="Arial" w:eastAsia="Arial" w:hAnsi="Arial"/>
                <w:sz w:val="16"/>
                <w:szCs w:val="16"/>
              </w:rPr>
              <w:t xml:space="preserve">10/01/2027</w:t>
            </w:r>
          </w:p>
        </w:tc>
        <w:tc>
          <w:tcPr>
            <w:tcW w:type="dxa" w:w="41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sz w:val="16"/>
                <w:szCs w:val="16"/>
              </w:rPr>
              <w:t xml:space="preserve">Roles, sucursales, app de Administración y bitácora</w:t>
            </w:r>
          </w:p>
          <w:p>
            <w:pPr>
              <w:jc w:val="left"/>
            </w:pPr>
            <w:r>
              <w:rPr>
                <w:rFonts w:ascii="Arial" w:cs="Arial" w:eastAsia="Arial" w:hAnsi="Arial"/>
                <w:sz w:val="16"/>
                <w:szCs w:val="16"/>
              </w:rPr>
              <w:t xml:space="preserve">Feriados: Año Nuevo (01/01)</w:t>
            </w:r>
          </w:p>
        </w:tc>
        <w:tc>
          <w:tcPr>
            <w:tcW w:type="dxa" w:w="21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sz w:val="16"/>
                <w:szCs w:val="16"/>
              </w:rPr>
              <w:t xml:space="preserve">U-04, U-05, U-06, S-06</w:t>
            </w:r>
          </w:p>
        </w:tc>
        <w:tc>
          <w:tcPr>
            <w:tcW w:type="dxa" w:w="1238"/>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center"/>
            </w:pPr>
            <w:r>
              <w:rPr>
                <w:rFonts w:ascii="Arial" w:cs="Arial" w:eastAsia="Arial" w:hAnsi="Arial"/>
                <w:sz w:val="16"/>
                <w:szCs w:val="16"/>
              </w:rPr>
              <w:t xml:space="preserve">14 / 14</w:t>
            </w:r>
          </w:p>
        </w:tc>
      </w:tr>
      <w:tr>
        <w:trPr>
          <w:cantSplit/>
          <w:tblHeader w:val="false"/>
        </w:trPr>
        <w:tc>
          <w:tcPr>
            <w:tcW w:type="dxa" w:w="9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center"/>
            </w:pPr>
            <w:r>
              <w:rPr>
                <w:rFonts w:ascii="Arial" w:cs="Arial" w:eastAsia="Arial" w:hAnsi="Arial"/>
                <w:sz w:val="16"/>
                <w:szCs w:val="16"/>
              </w:rPr>
              <w:t xml:space="preserve">S06</w:t>
            </w:r>
          </w:p>
          <w:p>
            <w:pPr>
              <w:jc w:val="center"/>
            </w:pPr>
            <w:r>
              <w:rPr>
                <w:rFonts w:ascii="Arial" w:cs="Arial" w:eastAsia="Arial" w:hAnsi="Arial"/>
                <w:sz w:val="16"/>
                <w:szCs w:val="16"/>
              </w:rPr>
              <w:t xml:space="preserve">R1</w:t>
            </w:r>
          </w:p>
        </w:tc>
        <w:tc>
          <w:tcPr>
            <w:tcW w:type="dxa" w:w="13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sz w:val="16"/>
                <w:szCs w:val="16"/>
              </w:rPr>
              <w:t xml:space="preserve">11/01/2027</w:t>
            </w:r>
          </w:p>
          <w:p>
            <w:pPr>
              <w:jc w:val="left"/>
            </w:pPr>
            <w:r>
              <w:rPr>
                <w:rFonts w:ascii="Arial" w:cs="Arial" w:eastAsia="Arial" w:hAnsi="Arial"/>
                <w:sz w:val="16"/>
                <w:szCs w:val="16"/>
              </w:rPr>
              <w:t xml:space="preserve">24/01/2027</w:t>
            </w:r>
          </w:p>
        </w:tc>
        <w:tc>
          <w:tcPr>
            <w:tcW w:type="dxa" w:w="41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sz w:val="16"/>
                <w:szCs w:val="16"/>
              </w:rPr>
              <w:t xml:space="preserve">Datos de referencia: parámetros, correlativos y catálogos</w:t>
            </w:r>
          </w:p>
        </w:tc>
        <w:tc>
          <w:tcPr>
            <w:tcW w:type="dxa" w:w="21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sz w:val="16"/>
                <w:szCs w:val="16"/>
              </w:rPr>
              <w:t xml:space="preserve">D-01, D-02, D-03, D-04</w:t>
            </w:r>
          </w:p>
        </w:tc>
        <w:tc>
          <w:tcPr>
            <w:tcW w:type="dxa" w:w="1238"/>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center"/>
            </w:pPr>
            <w:r>
              <w:rPr>
                <w:rFonts w:ascii="Arial" w:cs="Arial" w:eastAsia="Arial" w:hAnsi="Arial"/>
                <w:sz w:val="16"/>
                <w:szCs w:val="16"/>
              </w:rPr>
              <w:t xml:space="preserve">20 / 20</w:t>
            </w:r>
          </w:p>
        </w:tc>
      </w:tr>
      <w:tr>
        <w:trPr>
          <w:cantSplit/>
          <w:tblHeader w:val="false"/>
        </w:trPr>
        <w:tc>
          <w:tcPr>
            <w:tcW w:type="dxa" w:w="9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center"/>
            </w:pPr>
            <w:r>
              <w:rPr>
                <w:rFonts w:ascii="Arial" w:cs="Arial" w:eastAsia="Arial" w:hAnsi="Arial"/>
                <w:sz w:val="16"/>
                <w:szCs w:val="16"/>
              </w:rPr>
              <w:t xml:space="preserve">S07</w:t>
            </w:r>
          </w:p>
          <w:p>
            <w:pPr>
              <w:jc w:val="center"/>
            </w:pPr>
            <w:r>
              <w:rPr>
                <w:rFonts w:ascii="Arial" w:cs="Arial" w:eastAsia="Arial" w:hAnsi="Arial"/>
                <w:sz w:val="16"/>
                <w:szCs w:val="16"/>
              </w:rPr>
              <w:t xml:space="preserve">R1</w:t>
            </w:r>
          </w:p>
        </w:tc>
        <w:tc>
          <w:tcPr>
            <w:tcW w:type="dxa" w:w="13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sz w:val="16"/>
                <w:szCs w:val="16"/>
              </w:rPr>
              <w:t xml:space="preserve">25/01/2027</w:t>
            </w:r>
          </w:p>
          <w:p>
            <w:pPr>
              <w:jc w:val="left"/>
            </w:pPr>
            <w:r>
              <w:rPr>
                <w:rFonts w:ascii="Arial" w:cs="Arial" w:eastAsia="Arial" w:hAnsi="Arial"/>
                <w:sz w:val="16"/>
                <w:szCs w:val="16"/>
              </w:rPr>
              <w:t xml:space="preserve">07/02/2027</w:t>
            </w:r>
          </w:p>
        </w:tc>
        <w:tc>
          <w:tcPr>
            <w:tcW w:type="dxa" w:w="41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sz w:val="16"/>
                <w:szCs w:val="16"/>
              </w:rPr>
              <w:t xml:space="preserve">Administración de datos, auditoría y eventos</w:t>
            </w:r>
          </w:p>
        </w:tc>
        <w:tc>
          <w:tcPr>
            <w:tcW w:type="dxa" w:w="21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sz w:val="16"/>
                <w:szCs w:val="16"/>
              </w:rPr>
              <w:t xml:space="preserve">D-05, D-06, E-01, E-02</w:t>
            </w:r>
          </w:p>
        </w:tc>
        <w:tc>
          <w:tcPr>
            <w:tcW w:type="dxa" w:w="1238"/>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center"/>
            </w:pPr>
            <w:r>
              <w:rPr>
                <w:rFonts w:ascii="Arial" w:cs="Arial" w:eastAsia="Arial" w:hAnsi="Arial"/>
                <w:sz w:val="16"/>
                <w:szCs w:val="16"/>
              </w:rPr>
              <w:t xml:space="preserve">20 / 20</w:t>
            </w:r>
          </w:p>
        </w:tc>
      </w:tr>
      <w:tr>
        <w:trPr>
          <w:cantSplit/>
          <w:tblHeader w:val="false"/>
        </w:trPr>
        <w:tc>
          <w:tcPr>
            <w:tcW w:type="dxa" w:w="9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center"/>
            </w:pPr>
            <w:r>
              <w:rPr>
                <w:rFonts w:ascii="Arial" w:cs="Arial" w:eastAsia="Arial" w:hAnsi="Arial"/>
                <w:sz w:val="16"/>
                <w:szCs w:val="16"/>
              </w:rPr>
              <w:t xml:space="preserve">S08</w:t>
            </w:r>
          </w:p>
          <w:p>
            <w:pPr>
              <w:jc w:val="center"/>
            </w:pPr>
            <w:r>
              <w:rPr>
                <w:rFonts w:ascii="Arial" w:cs="Arial" w:eastAsia="Arial" w:hAnsi="Arial"/>
                <w:sz w:val="16"/>
                <w:szCs w:val="16"/>
              </w:rPr>
              <w:t xml:space="preserve">R1</w:t>
            </w:r>
          </w:p>
        </w:tc>
        <w:tc>
          <w:tcPr>
            <w:tcW w:type="dxa" w:w="13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sz w:val="16"/>
                <w:szCs w:val="16"/>
              </w:rPr>
              <w:t xml:space="preserve">08/02/2027</w:t>
            </w:r>
          </w:p>
          <w:p>
            <w:pPr>
              <w:jc w:val="left"/>
            </w:pPr>
            <w:r>
              <w:rPr>
                <w:rFonts w:ascii="Arial" w:cs="Arial" w:eastAsia="Arial" w:hAnsi="Arial"/>
                <w:sz w:val="16"/>
                <w:szCs w:val="16"/>
              </w:rPr>
              <w:t xml:space="preserve">21/02/2027</w:t>
            </w:r>
          </w:p>
        </w:tc>
        <w:tc>
          <w:tcPr>
            <w:tcW w:type="dxa" w:w="41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sz w:val="16"/>
                <w:szCs w:val="16"/>
              </w:rPr>
              <w:t xml:space="preserve">Observabilidad, staging e inicio de integración SazónPOS</w:t>
            </w:r>
          </w:p>
        </w:tc>
        <w:tc>
          <w:tcPr>
            <w:tcW w:type="dxa" w:w="21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sz w:val="16"/>
                <w:szCs w:val="16"/>
              </w:rPr>
              <w:t xml:space="preserve">E-03, E-04, C-01, C-02</w:t>
            </w:r>
          </w:p>
        </w:tc>
        <w:tc>
          <w:tcPr>
            <w:tcW w:type="dxa" w:w="1238"/>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center"/>
            </w:pPr>
            <w:r>
              <w:rPr>
                <w:rFonts w:ascii="Arial" w:cs="Arial" w:eastAsia="Arial" w:hAnsi="Arial"/>
                <w:sz w:val="16"/>
                <w:szCs w:val="16"/>
              </w:rPr>
              <w:t xml:space="preserve">18 / 20</w:t>
            </w:r>
          </w:p>
        </w:tc>
      </w:tr>
      <w:tr>
        <w:trPr>
          <w:cantSplit/>
          <w:tblHeader w:val="false"/>
        </w:trPr>
        <w:tc>
          <w:tcPr>
            <w:tcW w:type="dxa" w:w="9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center"/>
            </w:pPr>
            <w:r>
              <w:rPr>
                <w:rFonts w:ascii="Arial" w:cs="Arial" w:eastAsia="Arial" w:hAnsi="Arial"/>
                <w:sz w:val="16"/>
                <w:szCs w:val="16"/>
              </w:rPr>
              <w:t xml:space="preserve">S09</w:t>
            </w:r>
          </w:p>
          <w:p>
            <w:pPr>
              <w:jc w:val="center"/>
            </w:pPr>
            <w:r>
              <w:rPr>
                <w:rFonts w:ascii="Arial" w:cs="Arial" w:eastAsia="Arial" w:hAnsi="Arial"/>
                <w:sz w:val="16"/>
                <w:szCs w:val="16"/>
              </w:rPr>
              <w:t xml:space="preserve">R1</w:t>
            </w:r>
          </w:p>
        </w:tc>
        <w:tc>
          <w:tcPr>
            <w:tcW w:type="dxa" w:w="13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sz w:val="16"/>
                <w:szCs w:val="16"/>
              </w:rPr>
              <w:t xml:space="preserve">22/02/2027</w:t>
            </w:r>
          </w:p>
          <w:p>
            <w:pPr>
              <w:jc w:val="left"/>
            </w:pPr>
            <w:r>
              <w:rPr>
                <w:rFonts w:ascii="Arial" w:cs="Arial" w:eastAsia="Arial" w:hAnsi="Arial"/>
                <w:sz w:val="16"/>
                <w:szCs w:val="16"/>
              </w:rPr>
              <w:t xml:space="preserve">07/03/2027</w:t>
            </w:r>
          </w:p>
        </w:tc>
        <w:tc>
          <w:tcPr>
            <w:tcW w:type="dxa" w:w="41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sz w:val="16"/>
                <w:szCs w:val="16"/>
              </w:rPr>
              <w:t xml:space="preserve">SazónPOS: autenticación Supabase y permisos en modo sombra</w:t>
            </w:r>
          </w:p>
        </w:tc>
        <w:tc>
          <w:tcPr>
            <w:tcW w:type="dxa" w:w="21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sz w:val="16"/>
                <w:szCs w:val="16"/>
              </w:rPr>
              <w:t xml:space="preserve">C-03, C-04, C-05</w:t>
            </w:r>
          </w:p>
        </w:tc>
        <w:tc>
          <w:tcPr>
            <w:tcW w:type="dxa" w:w="1238"/>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center"/>
            </w:pPr>
            <w:r>
              <w:rPr>
                <w:rFonts w:ascii="Arial" w:cs="Arial" w:eastAsia="Arial" w:hAnsi="Arial"/>
                <w:sz w:val="16"/>
                <w:szCs w:val="16"/>
              </w:rPr>
              <w:t xml:space="preserve">20 / 20</w:t>
            </w:r>
          </w:p>
        </w:tc>
      </w:tr>
      <w:tr>
        <w:trPr>
          <w:cantSplit/>
          <w:tblHeader w:val="false"/>
        </w:trPr>
        <w:tc>
          <w:tcPr>
            <w:tcW w:type="dxa" w:w="9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center"/>
            </w:pPr>
            <w:r>
              <w:rPr>
                <w:rFonts w:ascii="Arial" w:cs="Arial" w:eastAsia="Arial" w:hAnsi="Arial"/>
                <w:sz w:val="16"/>
                <w:szCs w:val="16"/>
              </w:rPr>
              <w:t xml:space="preserve">S10</w:t>
            </w:r>
          </w:p>
          <w:p>
            <w:pPr>
              <w:jc w:val="center"/>
            </w:pPr>
            <w:r>
              <w:rPr>
                <w:rFonts w:ascii="Arial" w:cs="Arial" w:eastAsia="Arial" w:hAnsi="Arial"/>
                <w:sz w:val="16"/>
                <w:szCs w:val="16"/>
              </w:rPr>
              <w:t xml:space="preserve">R1</w:t>
            </w:r>
          </w:p>
        </w:tc>
        <w:tc>
          <w:tcPr>
            <w:tcW w:type="dxa" w:w="13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sz w:val="16"/>
                <w:szCs w:val="16"/>
              </w:rPr>
              <w:t xml:space="preserve">08/03/2027</w:t>
            </w:r>
          </w:p>
          <w:p>
            <w:pPr>
              <w:jc w:val="left"/>
            </w:pPr>
            <w:r>
              <w:rPr>
                <w:rFonts w:ascii="Arial" w:cs="Arial" w:eastAsia="Arial" w:hAnsi="Arial"/>
                <w:sz w:val="16"/>
                <w:szCs w:val="16"/>
              </w:rPr>
              <w:t xml:space="preserve">21/03/2027</w:t>
            </w:r>
          </w:p>
        </w:tc>
        <w:tc>
          <w:tcPr>
            <w:tcW w:type="dxa" w:w="41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sz w:val="16"/>
                <w:szCs w:val="16"/>
              </w:rPr>
              <w:t xml:space="preserve">SazónPOS: catálogos, shell, eventos y pruebas E2E</w:t>
            </w:r>
          </w:p>
        </w:tc>
        <w:tc>
          <w:tcPr>
            <w:tcW w:type="dxa" w:w="21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sz w:val="16"/>
                <w:szCs w:val="16"/>
              </w:rPr>
              <w:t xml:space="preserve">C-06, C-07, C-08, Q-01</w:t>
            </w:r>
          </w:p>
        </w:tc>
        <w:tc>
          <w:tcPr>
            <w:tcW w:type="dxa" w:w="1238"/>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center"/>
            </w:pPr>
            <w:r>
              <w:rPr>
                <w:rFonts w:ascii="Arial" w:cs="Arial" w:eastAsia="Arial" w:hAnsi="Arial"/>
                <w:sz w:val="16"/>
                <w:szCs w:val="16"/>
              </w:rPr>
              <w:t xml:space="preserve">20 / 20</w:t>
            </w:r>
          </w:p>
        </w:tc>
      </w:tr>
      <w:tr>
        <w:trPr>
          <w:cantSplit/>
          <w:tblHeader w:val="false"/>
        </w:trPr>
        <w:tc>
          <w:tcPr>
            <w:tcW w:type="dxa" w:w="9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center"/>
            </w:pPr>
            <w:r>
              <w:rPr>
                <w:rFonts w:ascii="Arial" w:cs="Arial" w:eastAsia="Arial" w:hAnsi="Arial"/>
                <w:sz w:val="16"/>
                <w:szCs w:val="16"/>
              </w:rPr>
              <w:t xml:space="preserve">S11</w:t>
            </w:r>
          </w:p>
          <w:p>
            <w:pPr>
              <w:jc w:val="center"/>
            </w:pPr>
            <w:r>
              <w:rPr>
                <w:rFonts w:ascii="Arial" w:cs="Arial" w:eastAsia="Arial" w:hAnsi="Arial"/>
                <w:sz w:val="16"/>
                <w:szCs w:val="16"/>
              </w:rPr>
              <w:t xml:space="preserve">R1</w:t>
            </w:r>
          </w:p>
        </w:tc>
        <w:tc>
          <w:tcPr>
            <w:tcW w:type="dxa" w:w="13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sz w:val="16"/>
                <w:szCs w:val="16"/>
              </w:rPr>
              <w:t xml:space="preserve">22/03/2027</w:t>
            </w:r>
          </w:p>
          <w:p>
            <w:pPr>
              <w:jc w:val="left"/>
            </w:pPr>
            <w:r>
              <w:rPr>
                <w:rFonts w:ascii="Arial" w:cs="Arial" w:eastAsia="Arial" w:hAnsi="Arial"/>
                <w:sz w:val="16"/>
                <w:szCs w:val="16"/>
              </w:rPr>
              <w:t xml:space="preserve">04/04/2027</w:t>
            </w:r>
          </w:p>
        </w:tc>
        <w:tc>
          <w:tcPr>
            <w:tcW w:type="dxa" w:w="41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sz w:val="16"/>
                <w:szCs w:val="16"/>
              </w:rPr>
              <w:t xml:space="preserve">UAT y preparación de producción</w:t>
            </w:r>
          </w:p>
          <w:p>
            <w:pPr>
              <w:jc w:val="left"/>
            </w:pPr>
            <w:r>
              <w:rPr>
                <w:rFonts w:ascii="Arial" w:cs="Arial" w:eastAsia="Arial" w:hAnsi="Arial"/>
                <w:sz w:val="16"/>
                <w:szCs w:val="16"/>
              </w:rPr>
              <w:t xml:space="preserve">Feriados: Jueves Santo (25/03), Viernes Santo (26/03)</w:t>
            </w:r>
          </w:p>
        </w:tc>
        <w:tc>
          <w:tcPr>
            <w:tcW w:type="dxa" w:w="21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sz w:val="16"/>
                <w:szCs w:val="16"/>
              </w:rPr>
              <w:t xml:space="preserve">Q-02, Q-03, P-01, Q-04</w:t>
            </w:r>
          </w:p>
        </w:tc>
        <w:tc>
          <w:tcPr>
            <w:tcW w:type="dxa" w:w="1238"/>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center"/>
            </w:pPr>
            <w:r>
              <w:rPr>
                <w:rFonts w:ascii="Arial" w:cs="Arial" w:eastAsia="Arial" w:hAnsi="Arial"/>
                <w:sz w:val="16"/>
                <w:szCs w:val="16"/>
              </w:rPr>
              <w:t xml:space="preserve">15 / 15</w:t>
            </w:r>
          </w:p>
        </w:tc>
      </w:tr>
      <w:tr>
        <w:trPr>
          <w:cantSplit/>
          <w:tblHeader w:val="false"/>
        </w:trPr>
        <w:tc>
          <w:tcPr>
            <w:tcW w:type="dxa" w:w="9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center"/>
            </w:pPr>
            <w:r>
              <w:rPr>
                <w:rFonts w:ascii="Arial" w:cs="Arial" w:eastAsia="Arial" w:hAnsi="Arial"/>
                <w:sz w:val="16"/>
                <w:szCs w:val="16"/>
              </w:rPr>
              <w:t xml:space="preserve">S12</w:t>
            </w:r>
          </w:p>
          <w:p>
            <w:pPr>
              <w:jc w:val="center"/>
            </w:pPr>
            <w:r>
              <w:rPr>
                <w:rFonts w:ascii="Arial" w:cs="Arial" w:eastAsia="Arial" w:hAnsi="Arial"/>
                <w:sz w:val="16"/>
                <w:szCs w:val="16"/>
              </w:rPr>
              <w:t xml:space="preserve">R1</w:t>
            </w:r>
          </w:p>
        </w:tc>
        <w:tc>
          <w:tcPr>
            <w:tcW w:type="dxa" w:w="13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sz w:val="16"/>
                <w:szCs w:val="16"/>
              </w:rPr>
              <w:t xml:space="preserve">05/04/2027</w:t>
            </w:r>
          </w:p>
          <w:p>
            <w:pPr>
              <w:jc w:val="left"/>
            </w:pPr>
            <w:r>
              <w:rPr>
                <w:rFonts w:ascii="Arial" w:cs="Arial" w:eastAsia="Arial" w:hAnsi="Arial"/>
                <w:sz w:val="16"/>
                <w:szCs w:val="16"/>
              </w:rPr>
              <w:t xml:space="preserve">18/04/2027</w:t>
            </w:r>
          </w:p>
        </w:tc>
        <w:tc>
          <w:tcPr>
            <w:tcW w:type="dxa" w:w="41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sz w:val="16"/>
                <w:szCs w:val="16"/>
              </w:rPr>
              <w:t xml:space="preserve">Pase a producción R1 e hipercuidado</w:t>
            </w:r>
          </w:p>
        </w:tc>
        <w:tc>
          <w:tcPr>
            <w:tcW w:type="dxa" w:w="21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sz w:val="16"/>
                <w:szCs w:val="16"/>
              </w:rPr>
              <w:t xml:space="preserve">P-02, P-03, P-04, P-05</w:t>
            </w:r>
          </w:p>
        </w:tc>
        <w:tc>
          <w:tcPr>
            <w:tcW w:type="dxa" w:w="1238"/>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center"/>
            </w:pPr>
            <w:r>
              <w:rPr>
                <w:rFonts w:ascii="Arial" w:cs="Arial" w:eastAsia="Arial" w:hAnsi="Arial"/>
                <w:sz w:val="16"/>
                <w:szCs w:val="16"/>
              </w:rPr>
              <w:t xml:space="preserve">16 / 20</w:t>
            </w:r>
          </w:p>
        </w:tc>
      </w:tr>
      <w:tr>
        <w:trPr>
          <w:cantSplit/>
          <w:tblHeader w:val="false"/>
        </w:trPr>
        <w:tc>
          <w:tcPr>
            <w:tcW w:type="dxa" w:w="9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center"/>
            </w:pPr>
            <w:r>
              <w:rPr>
                <w:rFonts w:ascii="Arial" w:cs="Arial" w:eastAsia="Arial" w:hAnsi="Arial"/>
                <w:sz w:val="16"/>
                <w:szCs w:val="16"/>
              </w:rPr>
              <w:t xml:space="preserve">S13</w:t>
            </w:r>
          </w:p>
          <w:p>
            <w:pPr>
              <w:jc w:val="center"/>
            </w:pPr>
            <w:r>
              <w:rPr>
                <w:rFonts w:ascii="Arial" w:cs="Arial" w:eastAsia="Arial" w:hAnsi="Arial"/>
                <w:sz w:val="16"/>
                <w:szCs w:val="16"/>
              </w:rPr>
              <w:t xml:space="preserve">R2</w:t>
            </w:r>
          </w:p>
        </w:tc>
        <w:tc>
          <w:tcPr>
            <w:tcW w:type="dxa" w:w="13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sz w:val="16"/>
                <w:szCs w:val="16"/>
              </w:rPr>
              <w:t xml:space="preserve">19/04/2027</w:t>
            </w:r>
          </w:p>
          <w:p>
            <w:pPr>
              <w:jc w:val="left"/>
            </w:pPr>
            <w:r>
              <w:rPr>
                <w:rFonts w:ascii="Arial" w:cs="Arial" w:eastAsia="Arial" w:hAnsi="Arial"/>
                <w:sz w:val="16"/>
                <w:szCs w:val="16"/>
              </w:rPr>
              <w:t xml:space="preserve">02/05/2027</w:t>
            </w:r>
          </w:p>
        </w:tc>
        <w:tc>
          <w:tcPr>
            <w:tcW w:type="dxa" w:w="41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sz w:val="16"/>
                <w:szCs w:val="16"/>
              </w:rPr>
              <w:t xml:space="preserve">Personas, identidad DNI/RUC y archivos</w:t>
            </w:r>
          </w:p>
          <w:p>
            <w:pPr>
              <w:jc w:val="left"/>
            </w:pPr>
            <w:r>
              <w:rPr>
                <w:rFonts w:ascii="Arial" w:cs="Arial" w:eastAsia="Arial" w:hAnsi="Arial"/>
                <w:sz w:val="16"/>
                <w:szCs w:val="16"/>
              </w:rPr>
              <w:t xml:space="preserve">Feriados: Día del Trabajo (01/05)</w:t>
            </w:r>
          </w:p>
        </w:tc>
        <w:tc>
          <w:tcPr>
            <w:tcW w:type="dxa" w:w="21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sz w:val="16"/>
                <w:szCs w:val="16"/>
              </w:rPr>
              <w:t xml:space="preserve">R2-01, R2-02, R2-03</w:t>
            </w:r>
          </w:p>
        </w:tc>
        <w:tc>
          <w:tcPr>
            <w:tcW w:type="dxa" w:w="1238"/>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center"/>
            </w:pPr>
            <w:r>
              <w:rPr>
                <w:rFonts w:ascii="Arial" w:cs="Arial" w:eastAsia="Arial" w:hAnsi="Arial"/>
                <w:sz w:val="16"/>
                <w:szCs w:val="16"/>
              </w:rPr>
              <w:t xml:space="preserve">20 / 20</w:t>
            </w:r>
          </w:p>
        </w:tc>
      </w:tr>
      <w:tr>
        <w:trPr>
          <w:cantSplit/>
          <w:tblHeader w:val="false"/>
        </w:trPr>
        <w:tc>
          <w:tcPr>
            <w:tcW w:type="dxa" w:w="9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center"/>
            </w:pPr>
            <w:r>
              <w:rPr>
                <w:rFonts w:ascii="Arial" w:cs="Arial" w:eastAsia="Arial" w:hAnsi="Arial"/>
                <w:sz w:val="16"/>
                <w:szCs w:val="16"/>
              </w:rPr>
              <w:t xml:space="preserve">S14</w:t>
            </w:r>
          </w:p>
          <w:p>
            <w:pPr>
              <w:jc w:val="center"/>
            </w:pPr>
            <w:r>
              <w:rPr>
                <w:rFonts w:ascii="Arial" w:cs="Arial" w:eastAsia="Arial" w:hAnsi="Arial"/>
                <w:sz w:val="16"/>
                <w:szCs w:val="16"/>
              </w:rPr>
              <w:t xml:space="preserve">R2</w:t>
            </w:r>
          </w:p>
        </w:tc>
        <w:tc>
          <w:tcPr>
            <w:tcW w:type="dxa" w:w="13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sz w:val="16"/>
                <w:szCs w:val="16"/>
              </w:rPr>
              <w:t xml:space="preserve">03/05/2027</w:t>
            </w:r>
          </w:p>
          <w:p>
            <w:pPr>
              <w:jc w:val="left"/>
            </w:pPr>
            <w:r>
              <w:rPr>
                <w:rFonts w:ascii="Arial" w:cs="Arial" w:eastAsia="Arial" w:hAnsi="Arial"/>
                <w:sz w:val="16"/>
                <w:szCs w:val="16"/>
              </w:rPr>
              <w:t xml:space="preserve">16/05/2027</w:t>
            </w:r>
          </w:p>
        </w:tc>
        <w:tc>
          <w:tcPr>
            <w:tcW w:type="dxa" w:w="41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sz w:val="16"/>
                <w:szCs w:val="16"/>
              </w:rPr>
              <w:t xml:space="preserve">Facturación electrónica I: emisor, boleta y factura</w:t>
            </w:r>
          </w:p>
        </w:tc>
        <w:tc>
          <w:tcPr>
            <w:tcW w:type="dxa" w:w="21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sz w:val="16"/>
                <w:szCs w:val="16"/>
              </w:rPr>
              <w:t xml:space="preserve">R2-04, R2-05, R2-06</w:t>
            </w:r>
          </w:p>
        </w:tc>
        <w:tc>
          <w:tcPr>
            <w:tcW w:type="dxa" w:w="1238"/>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center"/>
            </w:pPr>
            <w:r>
              <w:rPr>
                <w:rFonts w:ascii="Arial" w:cs="Arial" w:eastAsia="Arial" w:hAnsi="Arial"/>
                <w:sz w:val="16"/>
                <w:szCs w:val="16"/>
              </w:rPr>
              <w:t xml:space="preserve">20 / 20</w:t>
            </w:r>
          </w:p>
        </w:tc>
      </w:tr>
      <w:tr>
        <w:trPr>
          <w:cantSplit/>
          <w:tblHeader w:val="false"/>
        </w:trPr>
        <w:tc>
          <w:tcPr>
            <w:tcW w:type="dxa" w:w="9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center"/>
            </w:pPr>
            <w:r>
              <w:rPr>
                <w:rFonts w:ascii="Arial" w:cs="Arial" w:eastAsia="Arial" w:hAnsi="Arial"/>
                <w:sz w:val="16"/>
                <w:szCs w:val="16"/>
              </w:rPr>
              <w:t xml:space="preserve">S15</w:t>
            </w:r>
          </w:p>
          <w:p>
            <w:pPr>
              <w:jc w:val="center"/>
            </w:pPr>
            <w:r>
              <w:rPr>
                <w:rFonts w:ascii="Arial" w:cs="Arial" w:eastAsia="Arial" w:hAnsi="Arial"/>
                <w:sz w:val="16"/>
                <w:szCs w:val="16"/>
              </w:rPr>
              <w:t xml:space="preserve">R2</w:t>
            </w:r>
          </w:p>
        </w:tc>
        <w:tc>
          <w:tcPr>
            <w:tcW w:type="dxa" w:w="13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sz w:val="16"/>
                <w:szCs w:val="16"/>
              </w:rPr>
              <w:t xml:space="preserve">17/05/2027</w:t>
            </w:r>
          </w:p>
          <w:p>
            <w:pPr>
              <w:jc w:val="left"/>
            </w:pPr>
            <w:r>
              <w:rPr>
                <w:rFonts w:ascii="Arial" w:cs="Arial" w:eastAsia="Arial" w:hAnsi="Arial"/>
                <w:sz w:val="16"/>
                <w:szCs w:val="16"/>
              </w:rPr>
              <w:t xml:space="preserve">30/05/2027</w:t>
            </w:r>
          </w:p>
        </w:tc>
        <w:tc>
          <w:tcPr>
            <w:tcW w:type="dxa" w:w="41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sz w:val="16"/>
                <w:szCs w:val="16"/>
              </w:rPr>
              <w:t xml:space="preserve">Facturación electrónica II: notas, resumen, baja, contingencia</w:t>
            </w:r>
          </w:p>
        </w:tc>
        <w:tc>
          <w:tcPr>
            <w:tcW w:type="dxa" w:w="21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sz w:val="16"/>
                <w:szCs w:val="16"/>
              </w:rPr>
              <w:t xml:space="preserve">R2-07, R2-08, R2-09</w:t>
            </w:r>
          </w:p>
        </w:tc>
        <w:tc>
          <w:tcPr>
            <w:tcW w:type="dxa" w:w="1238"/>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center"/>
            </w:pPr>
            <w:r>
              <w:rPr>
                <w:rFonts w:ascii="Arial" w:cs="Arial" w:eastAsia="Arial" w:hAnsi="Arial"/>
                <w:sz w:val="16"/>
                <w:szCs w:val="16"/>
              </w:rPr>
              <w:t xml:space="preserve">20 / 20</w:t>
            </w:r>
          </w:p>
        </w:tc>
      </w:tr>
      <w:tr>
        <w:trPr>
          <w:cantSplit/>
          <w:tblHeader w:val="false"/>
        </w:trPr>
        <w:tc>
          <w:tcPr>
            <w:tcW w:type="dxa" w:w="9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center"/>
            </w:pPr>
            <w:r>
              <w:rPr>
                <w:rFonts w:ascii="Arial" w:cs="Arial" w:eastAsia="Arial" w:hAnsi="Arial"/>
                <w:sz w:val="16"/>
                <w:szCs w:val="16"/>
              </w:rPr>
              <w:t xml:space="preserve">S16</w:t>
            </w:r>
          </w:p>
          <w:p>
            <w:pPr>
              <w:jc w:val="center"/>
            </w:pPr>
            <w:r>
              <w:rPr>
                <w:rFonts w:ascii="Arial" w:cs="Arial" w:eastAsia="Arial" w:hAnsi="Arial"/>
                <w:sz w:val="16"/>
                <w:szCs w:val="16"/>
              </w:rPr>
              <w:t xml:space="preserve">R2</w:t>
            </w:r>
          </w:p>
        </w:tc>
        <w:tc>
          <w:tcPr>
            <w:tcW w:type="dxa" w:w="13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sz w:val="16"/>
                <w:szCs w:val="16"/>
              </w:rPr>
              <w:t xml:space="preserve">31/05/2027</w:t>
            </w:r>
          </w:p>
          <w:p>
            <w:pPr>
              <w:jc w:val="left"/>
            </w:pPr>
            <w:r>
              <w:rPr>
                <w:rFonts w:ascii="Arial" w:cs="Arial" w:eastAsia="Arial" w:hAnsi="Arial"/>
                <w:sz w:val="16"/>
                <w:szCs w:val="16"/>
              </w:rPr>
              <w:t xml:space="preserve">13/06/2027</w:t>
            </w:r>
          </w:p>
        </w:tc>
        <w:tc>
          <w:tcPr>
            <w:tcW w:type="dxa" w:w="41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sz w:val="16"/>
                <w:szCs w:val="16"/>
              </w:rPr>
              <w:t xml:space="preserve">Notificaciones, administración de FE y personas en SazónPOS</w:t>
            </w:r>
          </w:p>
          <w:p>
            <w:pPr>
              <w:jc w:val="left"/>
            </w:pPr>
            <w:r>
              <w:rPr>
                <w:rFonts w:ascii="Arial" w:cs="Arial" w:eastAsia="Arial" w:hAnsi="Arial"/>
                <w:sz w:val="16"/>
                <w:szCs w:val="16"/>
              </w:rPr>
              <w:t xml:space="preserve">Feriados: Batalla de Arica y Día de la Bandera (07/06)</w:t>
            </w:r>
          </w:p>
        </w:tc>
        <w:tc>
          <w:tcPr>
            <w:tcW w:type="dxa" w:w="21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sz w:val="16"/>
                <w:szCs w:val="16"/>
              </w:rPr>
              <w:t xml:space="preserve">R2-10, R2-11, R2-12</w:t>
            </w:r>
          </w:p>
        </w:tc>
        <w:tc>
          <w:tcPr>
            <w:tcW w:type="dxa" w:w="1238"/>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center"/>
            </w:pPr>
            <w:r>
              <w:rPr>
                <w:rFonts w:ascii="Arial" w:cs="Arial" w:eastAsia="Arial" w:hAnsi="Arial"/>
                <w:sz w:val="16"/>
                <w:szCs w:val="16"/>
              </w:rPr>
              <w:t xml:space="preserve">18 / 20</w:t>
            </w:r>
          </w:p>
        </w:tc>
      </w:tr>
      <w:tr>
        <w:trPr>
          <w:cantSplit/>
          <w:tblHeader w:val="false"/>
        </w:trPr>
        <w:tc>
          <w:tcPr>
            <w:tcW w:type="dxa" w:w="9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center"/>
            </w:pPr>
            <w:r>
              <w:rPr>
                <w:rFonts w:ascii="Arial" w:cs="Arial" w:eastAsia="Arial" w:hAnsi="Arial"/>
                <w:sz w:val="16"/>
                <w:szCs w:val="16"/>
              </w:rPr>
              <w:t xml:space="preserve">S17</w:t>
            </w:r>
          </w:p>
          <w:p>
            <w:pPr>
              <w:jc w:val="center"/>
            </w:pPr>
            <w:r>
              <w:rPr>
                <w:rFonts w:ascii="Arial" w:cs="Arial" w:eastAsia="Arial" w:hAnsi="Arial"/>
                <w:sz w:val="16"/>
                <w:szCs w:val="16"/>
              </w:rPr>
              <w:t xml:space="preserve">R2</w:t>
            </w:r>
          </w:p>
        </w:tc>
        <w:tc>
          <w:tcPr>
            <w:tcW w:type="dxa" w:w="13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sz w:val="16"/>
                <w:szCs w:val="16"/>
              </w:rPr>
              <w:t xml:space="preserve">14/06/2027</w:t>
            </w:r>
          </w:p>
          <w:p>
            <w:pPr>
              <w:jc w:val="left"/>
            </w:pPr>
            <w:r>
              <w:rPr>
                <w:rFonts w:ascii="Arial" w:cs="Arial" w:eastAsia="Arial" w:hAnsi="Arial"/>
                <w:sz w:val="16"/>
                <w:szCs w:val="16"/>
              </w:rPr>
              <w:t xml:space="preserve">27/06/2027</w:t>
            </w:r>
          </w:p>
        </w:tc>
        <w:tc>
          <w:tcPr>
            <w:tcW w:type="dxa" w:w="41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sz w:val="16"/>
                <w:szCs w:val="16"/>
              </w:rPr>
              <w:t xml:space="preserve">SazónPOS: facturación electrónica y homologación</w:t>
            </w:r>
          </w:p>
        </w:tc>
        <w:tc>
          <w:tcPr>
            <w:tcW w:type="dxa" w:w="21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sz w:val="16"/>
                <w:szCs w:val="16"/>
              </w:rPr>
              <w:t xml:space="preserve">R2-13, R2-14, R2-15</w:t>
            </w:r>
          </w:p>
        </w:tc>
        <w:tc>
          <w:tcPr>
            <w:tcW w:type="dxa" w:w="1238"/>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center"/>
            </w:pPr>
            <w:r>
              <w:rPr>
                <w:rFonts w:ascii="Arial" w:cs="Arial" w:eastAsia="Arial" w:hAnsi="Arial"/>
                <w:sz w:val="16"/>
                <w:szCs w:val="16"/>
              </w:rPr>
              <w:t xml:space="preserve">20 / 20</w:t>
            </w:r>
          </w:p>
        </w:tc>
      </w:tr>
      <w:tr>
        <w:trPr>
          <w:cantSplit/>
          <w:tblHeader w:val="false"/>
        </w:trPr>
        <w:tc>
          <w:tcPr>
            <w:tcW w:type="dxa" w:w="9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center"/>
            </w:pPr>
            <w:r>
              <w:rPr>
                <w:rFonts w:ascii="Arial" w:cs="Arial" w:eastAsia="Arial" w:hAnsi="Arial"/>
                <w:sz w:val="16"/>
                <w:szCs w:val="16"/>
              </w:rPr>
              <w:t xml:space="preserve">S18</w:t>
            </w:r>
          </w:p>
          <w:p>
            <w:pPr>
              <w:jc w:val="center"/>
            </w:pPr>
            <w:r>
              <w:rPr>
                <w:rFonts w:ascii="Arial" w:cs="Arial" w:eastAsia="Arial" w:hAnsi="Arial"/>
                <w:sz w:val="16"/>
                <w:szCs w:val="16"/>
              </w:rPr>
              <w:t xml:space="preserve">R2</w:t>
            </w:r>
          </w:p>
        </w:tc>
        <w:tc>
          <w:tcPr>
            <w:tcW w:type="dxa" w:w="13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sz w:val="16"/>
                <w:szCs w:val="16"/>
              </w:rPr>
              <w:t xml:space="preserve">28/06/2027</w:t>
            </w:r>
          </w:p>
          <w:p>
            <w:pPr>
              <w:jc w:val="left"/>
            </w:pPr>
            <w:r>
              <w:rPr>
                <w:rFonts w:ascii="Arial" w:cs="Arial" w:eastAsia="Arial" w:hAnsi="Arial"/>
                <w:sz w:val="16"/>
                <w:szCs w:val="16"/>
              </w:rPr>
              <w:t xml:space="preserve">11/07/2027</w:t>
            </w:r>
          </w:p>
        </w:tc>
        <w:tc>
          <w:tcPr>
            <w:tcW w:type="dxa" w:w="41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sz w:val="16"/>
                <w:szCs w:val="16"/>
              </w:rPr>
              <w:t xml:space="preserve">Pase a producción R2, ARCO e hipercuidado</w:t>
            </w:r>
          </w:p>
          <w:p>
            <w:pPr>
              <w:jc w:val="left"/>
            </w:pPr>
            <w:r>
              <w:rPr>
                <w:rFonts w:ascii="Arial" w:cs="Arial" w:eastAsia="Arial" w:hAnsi="Arial"/>
                <w:sz w:val="16"/>
                <w:szCs w:val="16"/>
              </w:rPr>
              <w:t xml:space="preserve">Feriados: San Pedro y San Pablo (29/06)</w:t>
            </w:r>
          </w:p>
        </w:tc>
        <w:tc>
          <w:tcPr>
            <w:tcW w:type="dxa" w:w="21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sz w:val="16"/>
                <w:szCs w:val="16"/>
              </w:rPr>
              <w:t xml:space="preserve">R2-16, R2-17, R2-18</w:t>
            </w:r>
          </w:p>
        </w:tc>
        <w:tc>
          <w:tcPr>
            <w:tcW w:type="dxa" w:w="1238"/>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center"/>
            </w:pPr>
            <w:r>
              <w:rPr>
                <w:rFonts w:ascii="Arial" w:cs="Arial" w:eastAsia="Arial" w:hAnsi="Arial"/>
                <w:sz w:val="16"/>
                <w:szCs w:val="16"/>
              </w:rPr>
              <w:t xml:space="preserve">16 / 20</w:t>
            </w:r>
          </w:p>
        </w:tc>
      </w:tr>
      <w:tr>
        <w:trPr>
          <w:cantSplit/>
          <w:tblHeader w:val="false"/>
        </w:trPr>
        <w:tc>
          <w:tcPr>
            <w:tcW w:type="dxa" w:w="9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center"/>
            </w:pPr>
            <w:r>
              <w:rPr>
                <w:rFonts w:ascii="Arial" w:cs="Arial" w:eastAsia="Arial" w:hAnsi="Arial"/>
                <w:sz w:val="16"/>
                <w:szCs w:val="16"/>
              </w:rPr>
              <w:t xml:space="preserve">S19</w:t>
            </w:r>
          </w:p>
          <w:p>
            <w:pPr>
              <w:jc w:val="center"/>
            </w:pPr>
            <w:r>
              <w:rPr>
                <w:rFonts w:ascii="Arial" w:cs="Arial" w:eastAsia="Arial" w:hAnsi="Arial"/>
                <w:sz w:val="16"/>
                <w:szCs w:val="16"/>
              </w:rPr>
              <w:t xml:space="preserve">R3</w:t>
            </w:r>
          </w:p>
        </w:tc>
        <w:tc>
          <w:tcPr>
            <w:tcW w:type="dxa" w:w="13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sz w:val="16"/>
                <w:szCs w:val="16"/>
              </w:rPr>
              <w:t xml:space="preserve">12/07/2027</w:t>
            </w:r>
          </w:p>
          <w:p>
            <w:pPr>
              <w:jc w:val="left"/>
            </w:pPr>
            <w:r>
              <w:rPr>
                <w:rFonts w:ascii="Arial" w:cs="Arial" w:eastAsia="Arial" w:hAnsi="Arial"/>
                <w:sz w:val="16"/>
                <w:szCs w:val="16"/>
              </w:rPr>
              <w:t xml:space="preserve">25/07/2027</w:t>
            </w:r>
          </w:p>
        </w:tc>
        <w:tc>
          <w:tcPr>
            <w:tcW w:type="dxa" w:w="41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sz w:val="16"/>
                <w:szCs w:val="16"/>
              </w:rPr>
              <w:t xml:space="preserve">Pagos en línea: pasarela, Yape/Plin, webhooks</w:t>
            </w:r>
          </w:p>
          <w:p>
            <w:pPr>
              <w:jc w:val="left"/>
            </w:pPr>
            <w:r>
              <w:rPr>
                <w:rFonts w:ascii="Arial" w:cs="Arial" w:eastAsia="Arial" w:hAnsi="Arial"/>
                <w:sz w:val="16"/>
                <w:szCs w:val="16"/>
              </w:rPr>
              <w:t xml:space="preserve">Feriados: Día de la Fuerza Aérea (23/07)</w:t>
            </w:r>
          </w:p>
        </w:tc>
        <w:tc>
          <w:tcPr>
            <w:tcW w:type="dxa" w:w="21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sz w:val="16"/>
                <w:szCs w:val="16"/>
              </w:rPr>
              <w:t xml:space="preserve">R3-01, R3-02</w:t>
            </w:r>
          </w:p>
        </w:tc>
        <w:tc>
          <w:tcPr>
            <w:tcW w:type="dxa" w:w="1238"/>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center"/>
            </w:pPr>
            <w:r>
              <w:rPr>
                <w:rFonts w:ascii="Arial" w:cs="Arial" w:eastAsia="Arial" w:hAnsi="Arial"/>
                <w:sz w:val="16"/>
                <w:szCs w:val="16"/>
              </w:rPr>
              <w:t xml:space="preserve">18 / 20</w:t>
            </w:r>
          </w:p>
        </w:tc>
      </w:tr>
      <w:tr>
        <w:trPr>
          <w:cantSplit/>
          <w:tblHeader w:val="false"/>
        </w:trPr>
        <w:tc>
          <w:tcPr>
            <w:tcW w:type="dxa" w:w="9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center"/>
            </w:pPr>
            <w:r>
              <w:rPr>
                <w:rFonts w:ascii="Arial" w:cs="Arial" w:eastAsia="Arial" w:hAnsi="Arial"/>
                <w:sz w:val="16"/>
                <w:szCs w:val="16"/>
              </w:rPr>
              <w:t xml:space="preserve">S20</w:t>
            </w:r>
          </w:p>
          <w:p>
            <w:pPr>
              <w:jc w:val="center"/>
            </w:pPr>
            <w:r>
              <w:rPr>
                <w:rFonts w:ascii="Arial" w:cs="Arial" w:eastAsia="Arial" w:hAnsi="Arial"/>
                <w:sz w:val="16"/>
                <w:szCs w:val="16"/>
              </w:rPr>
              <w:t xml:space="preserve">R3</w:t>
            </w:r>
          </w:p>
        </w:tc>
        <w:tc>
          <w:tcPr>
            <w:tcW w:type="dxa" w:w="13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sz w:val="16"/>
                <w:szCs w:val="16"/>
              </w:rPr>
              <w:t xml:space="preserve">26/07/2027</w:t>
            </w:r>
          </w:p>
          <w:p>
            <w:pPr>
              <w:jc w:val="left"/>
            </w:pPr>
            <w:r>
              <w:rPr>
                <w:rFonts w:ascii="Arial" w:cs="Arial" w:eastAsia="Arial" w:hAnsi="Arial"/>
                <w:sz w:val="16"/>
                <w:szCs w:val="16"/>
              </w:rPr>
              <w:t xml:space="preserve">08/08/2027</w:t>
            </w:r>
          </w:p>
        </w:tc>
        <w:tc>
          <w:tcPr>
            <w:tcW w:type="dxa" w:w="41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sz w:val="16"/>
                <w:szCs w:val="16"/>
              </w:rPr>
              <w:t xml:space="preserve">Pagos II y reportes base</w:t>
            </w:r>
          </w:p>
          <w:p>
            <w:pPr>
              <w:jc w:val="left"/>
            </w:pPr>
            <w:r>
              <w:rPr>
                <w:rFonts w:ascii="Arial" w:cs="Arial" w:eastAsia="Arial" w:hAnsi="Arial"/>
                <w:sz w:val="16"/>
                <w:szCs w:val="16"/>
              </w:rPr>
              <w:t xml:space="preserve">Feriados: Fiestas Patrias (28/07), Fiestas Patrias (29/07), Batalla de Junín (06/08)</w:t>
            </w:r>
          </w:p>
        </w:tc>
        <w:tc>
          <w:tcPr>
            <w:tcW w:type="dxa" w:w="21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sz w:val="16"/>
                <w:szCs w:val="16"/>
              </w:rPr>
              <w:t xml:space="preserve">R3-03, R3-04</w:t>
            </w:r>
          </w:p>
        </w:tc>
        <w:tc>
          <w:tcPr>
            <w:tcW w:type="dxa" w:w="1238"/>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center"/>
            </w:pPr>
            <w:r>
              <w:rPr>
                <w:rFonts w:ascii="Arial" w:cs="Arial" w:eastAsia="Arial" w:hAnsi="Arial"/>
                <w:sz w:val="16"/>
                <w:szCs w:val="16"/>
              </w:rPr>
              <w:t xml:space="preserve">16 / 16</w:t>
            </w:r>
          </w:p>
        </w:tc>
      </w:tr>
      <w:tr>
        <w:trPr>
          <w:cantSplit/>
          <w:tblHeader w:val="false"/>
        </w:trPr>
        <w:tc>
          <w:tcPr>
            <w:tcW w:type="dxa" w:w="9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center"/>
            </w:pPr>
            <w:r>
              <w:rPr>
                <w:rFonts w:ascii="Arial" w:cs="Arial" w:eastAsia="Arial" w:hAnsi="Arial"/>
                <w:sz w:val="16"/>
                <w:szCs w:val="16"/>
              </w:rPr>
              <w:t xml:space="preserve">S21</w:t>
            </w:r>
          </w:p>
          <w:p>
            <w:pPr>
              <w:jc w:val="center"/>
            </w:pPr>
            <w:r>
              <w:rPr>
                <w:rFonts w:ascii="Arial" w:cs="Arial" w:eastAsia="Arial" w:hAnsi="Arial"/>
                <w:sz w:val="16"/>
                <w:szCs w:val="16"/>
              </w:rPr>
              <w:t xml:space="preserve">R3</w:t>
            </w:r>
          </w:p>
        </w:tc>
        <w:tc>
          <w:tcPr>
            <w:tcW w:type="dxa" w:w="13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sz w:val="16"/>
                <w:szCs w:val="16"/>
              </w:rPr>
              <w:t xml:space="preserve">09/08/2027</w:t>
            </w:r>
          </w:p>
          <w:p>
            <w:pPr>
              <w:jc w:val="left"/>
            </w:pPr>
            <w:r>
              <w:rPr>
                <w:rFonts w:ascii="Arial" w:cs="Arial" w:eastAsia="Arial" w:hAnsi="Arial"/>
                <w:sz w:val="16"/>
                <w:szCs w:val="16"/>
              </w:rPr>
              <w:t xml:space="preserve">22/08/2027</w:t>
            </w:r>
          </w:p>
        </w:tc>
        <w:tc>
          <w:tcPr>
            <w:tcW w:type="dxa" w:w="41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sz w:val="16"/>
                <w:szCs w:val="16"/>
              </w:rPr>
              <w:t xml:space="preserve">CMS: sitio, páginas por bloques, SEO</w:t>
            </w:r>
          </w:p>
        </w:tc>
        <w:tc>
          <w:tcPr>
            <w:tcW w:type="dxa" w:w="21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sz w:val="16"/>
                <w:szCs w:val="16"/>
              </w:rPr>
              <w:t xml:space="preserve">R3-05</w:t>
            </w:r>
          </w:p>
        </w:tc>
        <w:tc>
          <w:tcPr>
            <w:tcW w:type="dxa" w:w="1238"/>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center"/>
            </w:pPr>
            <w:r>
              <w:rPr>
                <w:rFonts w:ascii="Arial" w:cs="Arial" w:eastAsia="Arial" w:hAnsi="Arial"/>
                <w:sz w:val="16"/>
                <w:szCs w:val="16"/>
              </w:rPr>
              <w:t xml:space="preserve">16 / 20</w:t>
            </w:r>
          </w:p>
        </w:tc>
      </w:tr>
      <w:tr>
        <w:trPr>
          <w:cantSplit/>
          <w:tblHeader w:val="false"/>
        </w:trPr>
        <w:tc>
          <w:tcPr>
            <w:tcW w:type="dxa" w:w="9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center"/>
            </w:pPr>
            <w:r>
              <w:rPr>
                <w:rFonts w:ascii="Arial" w:cs="Arial" w:eastAsia="Arial" w:hAnsi="Arial"/>
                <w:sz w:val="16"/>
                <w:szCs w:val="16"/>
              </w:rPr>
              <w:t xml:space="preserve">S22</w:t>
            </w:r>
          </w:p>
          <w:p>
            <w:pPr>
              <w:jc w:val="center"/>
            </w:pPr>
            <w:r>
              <w:rPr>
                <w:rFonts w:ascii="Arial" w:cs="Arial" w:eastAsia="Arial" w:hAnsi="Arial"/>
                <w:sz w:val="16"/>
                <w:szCs w:val="16"/>
              </w:rPr>
              <w:t xml:space="preserve">R3</w:t>
            </w:r>
          </w:p>
        </w:tc>
        <w:tc>
          <w:tcPr>
            <w:tcW w:type="dxa" w:w="13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sz w:val="16"/>
                <w:szCs w:val="16"/>
              </w:rPr>
              <w:t xml:space="preserve">23/08/2027</w:t>
            </w:r>
          </w:p>
          <w:p>
            <w:pPr>
              <w:jc w:val="left"/>
            </w:pPr>
            <w:r>
              <w:rPr>
                <w:rFonts w:ascii="Arial" w:cs="Arial" w:eastAsia="Arial" w:hAnsi="Arial"/>
                <w:sz w:val="16"/>
                <w:szCs w:val="16"/>
              </w:rPr>
              <w:t xml:space="preserve">05/09/2027</w:t>
            </w:r>
          </w:p>
        </w:tc>
        <w:tc>
          <w:tcPr>
            <w:tcW w:type="dxa" w:w="41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sz w:val="16"/>
                <w:szCs w:val="16"/>
              </w:rPr>
              <w:t xml:space="preserve">CMS II y portal del cliente final</w:t>
            </w:r>
          </w:p>
          <w:p>
            <w:pPr>
              <w:jc w:val="left"/>
            </w:pPr>
            <w:r>
              <w:rPr>
                <w:rFonts w:ascii="Arial" w:cs="Arial" w:eastAsia="Arial" w:hAnsi="Arial"/>
                <w:sz w:val="16"/>
                <w:szCs w:val="16"/>
              </w:rPr>
              <w:t xml:space="preserve">Feriados: Santa Rosa de Lima (30/08)</w:t>
            </w:r>
          </w:p>
        </w:tc>
        <w:tc>
          <w:tcPr>
            <w:tcW w:type="dxa" w:w="21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sz w:val="16"/>
                <w:szCs w:val="16"/>
              </w:rPr>
              <w:t xml:space="preserve">R3-06, R3-07</w:t>
            </w:r>
          </w:p>
        </w:tc>
        <w:tc>
          <w:tcPr>
            <w:tcW w:type="dxa" w:w="1238"/>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center"/>
            </w:pPr>
            <w:r>
              <w:rPr>
                <w:rFonts w:ascii="Arial" w:cs="Arial" w:eastAsia="Arial" w:hAnsi="Arial"/>
                <w:sz w:val="16"/>
                <w:szCs w:val="16"/>
              </w:rPr>
              <w:t xml:space="preserve">18 / 20</w:t>
            </w:r>
          </w:p>
        </w:tc>
      </w:tr>
      <w:tr>
        <w:trPr>
          <w:cantSplit/>
          <w:tblHeader w:val="false"/>
        </w:trPr>
        <w:tc>
          <w:tcPr>
            <w:tcW w:type="dxa" w:w="9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center"/>
            </w:pPr>
            <w:r>
              <w:rPr>
                <w:rFonts w:ascii="Arial" w:cs="Arial" w:eastAsia="Arial" w:hAnsi="Arial"/>
                <w:sz w:val="16"/>
                <w:szCs w:val="16"/>
              </w:rPr>
              <w:t xml:space="preserve">S23</w:t>
            </w:r>
          </w:p>
          <w:p>
            <w:pPr>
              <w:jc w:val="center"/>
            </w:pPr>
            <w:r>
              <w:rPr>
                <w:rFonts w:ascii="Arial" w:cs="Arial" w:eastAsia="Arial" w:hAnsi="Arial"/>
                <w:sz w:val="16"/>
                <w:szCs w:val="16"/>
              </w:rPr>
              <w:t xml:space="preserve">R3</w:t>
            </w:r>
          </w:p>
        </w:tc>
        <w:tc>
          <w:tcPr>
            <w:tcW w:type="dxa" w:w="13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sz w:val="16"/>
                <w:szCs w:val="16"/>
              </w:rPr>
              <w:t xml:space="preserve">06/09/2027</w:t>
            </w:r>
          </w:p>
          <w:p>
            <w:pPr>
              <w:jc w:val="left"/>
            </w:pPr>
            <w:r>
              <w:rPr>
                <w:rFonts w:ascii="Arial" w:cs="Arial" w:eastAsia="Arial" w:hAnsi="Arial"/>
                <w:sz w:val="16"/>
                <w:szCs w:val="16"/>
              </w:rPr>
              <w:t xml:space="preserve">19/09/2027</w:t>
            </w:r>
          </w:p>
        </w:tc>
        <w:tc>
          <w:tcPr>
            <w:tcW w:type="dxa" w:w="41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sz w:val="16"/>
                <w:szCs w:val="16"/>
              </w:rPr>
              <w:t xml:space="preserve">Centro de soporte y widget</w:t>
            </w:r>
          </w:p>
        </w:tc>
        <w:tc>
          <w:tcPr>
            <w:tcW w:type="dxa" w:w="21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sz w:val="16"/>
                <w:szCs w:val="16"/>
              </w:rPr>
              <w:t xml:space="preserve">R3-08, R3-09</w:t>
            </w:r>
          </w:p>
        </w:tc>
        <w:tc>
          <w:tcPr>
            <w:tcW w:type="dxa" w:w="1238"/>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center"/>
            </w:pPr>
            <w:r>
              <w:rPr>
                <w:rFonts w:ascii="Arial" w:cs="Arial" w:eastAsia="Arial" w:hAnsi="Arial"/>
                <w:sz w:val="16"/>
                <w:szCs w:val="16"/>
              </w:rPr>
              <w:t xml:space="preserve">18 / 20</w:t>
            </w:r>
          </w:p>
        </w:tc>
      </w:tr>
      <w:tr>
        <w:trPr>
          <w:cantSplit/>
          <w:tblHeader w:val="false"/>
        </w:trPr>
        <w:tc>
          <w:tcPr>
            <w:tcW w:type="dxa" w:w="9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center"/>
            </w:pPr>
            <w:r>
              <w:rPr>
                <w:rFonts w:ascii="Arial" w:cs="Arial" w:eastAsia="Arial" w:hAnsi="Arial"/>
                <w:sz w:val="16"/>
                <w:szCs w:val="16"/>
              </w:rPr>
              <w:t xml:space="preserve">S24</w:t>
            </w:r>
          </w:p>
          <w:p>
            <w:pPr>
              <w:jc w:val="center"/>
            </w:pPr>
            <w:r>
              <w:rPr>
                <w:rFonts w:ascii="Arial" w:cs="Arial" w:eastAsia="Arial" w:hAnsi="Arial"/>
                <w:sz w:val="16"/>
                <w:szCs w:val="16"/>
              </w:rPr>
              <w:t xml:space="preserve">R3</w:t>
            </w:r>
          </w:p>
        </w:tc>
        <w:tc>
          <w:tcPr>
            <w:tcW w:type="dxa" w:w="13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sz w:val="16"/>
                <w:szCs w:val="16"/>
              </w:rPr>
              <w:t xml:space="preserve">20/09/2027</w:t>
            </w:r>
          </w:p>
          <w:p>
            <w:pPr>
              <w:jc w:val="left"/>
            </w:pPr>
            <w:r>
              <w:rPr>
                <w:rFonts w:ascii="Arial" w:cs="Arial" w:eastAsia="Arial" w:hAnsi="Arial"/>
                <w:sz w:val="16"/>
                <w:szCs w:val="16"/>
              </w:rPr>
              <w:t xml:space="preserve">03/10/2027</w:t>
            </w:r>
          </w:p>
        </w:tc>
        <w:tc>
          <w:tcPr>
            <w:tcW w:type="dxa" w:w="41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sz w:val="16"/>
                <w:szCs w:val="16"/>
              </w:rPr>
              <w:t xml:space="preserve">Observabilidad de negocio, WhatsApp y estabilización</w:t>
            </w:r>
          </w:p>
        </w:tc>
        <w:tc>
          <w:tcPr>
            <w:tcW w:type="dxa" w:w="21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sz w:val="16"/>
                <w:szCs w:val="16"/>
              </w:rPr>
              <w:t xml:space="preserve">R3-10, R3-11</w:t>
            </w:r>
          </w:p>
        </w:tc>
        <w:tc>
          <w:tcPr>
            <w:tcW w:type="dxa" w:w="1238"/>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center"/>
            </w:pPr>
            <w:r>
              <w:rPr>
                <w:rFonts w:ascii="Arial" w:cs="Arial" w:eastAsia="Arial" w:hAnsi="Arial"/>
                <w:sz w:val="16"/>
                <w:szCs w:val="16"/>
              </w:rPr>
              <w:t xml:space="preserve">16 / 20</w:t>
            </w:r>
          </w:p>
        </w:tc>
      </w:tr>
      <w:tr>
        <w:trPr>
          <w:cantSplit/>
          <w:tblHeader w:val="false"/>
        </w:trPr>
        <w:tc>
          <w:tcPr>
            <w:tcW w:type="dxa" w:w="9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center"/>
            </w:pPr>
            <w:r>
              <w:rPr>
                <w:rFonts w:ascii="Arial" w:cs="Arial" w:eastAsia="Arial" w:hAnsi="Arial"/>
                <w:sz w:val="16"/>
                <w:szCs w:val="16"/>
              </w:rPr>
              <w:t xml:space="preserve">S25</w:t>
            </w:r>
          </w:p>
          <w:p>
            <w:pPr>
              <w:jc w:val="center"/>
            </w:pPr>
            <w:r>
              <w:rPr>
                <w:rFonts w:ascii="Arial" w:cs="Arial" w:eastAsia="Arial" w:hAnsi="Arial"/>
                <w:sz w:val="16"/>
                <w:szCs w:val="16"/>
              </w:rPr>
              <w:t xml:space="preserve">R3</w:t>
            </w:r>
          </w:p>
        </w:tc>
        <w:tc>
          <w:tcPr>
            <w:tcW w:type="dxa" w:w="13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sz w:val="16"/>
                <w:szCs w:val="16"/>
              </w:rPr>
              <w:t xml:space="preserve">04/10/2027</w:t>
            </w:r>
          </w:p>
          <w:p>
            <w:pPr>
              <w:jc w:val="left"/>
            </w:pPr>
            <w:r>
              <w:rPr>
                <w:rFonts w:ascii="Arial" w:cs="Arial" w:eastAsia="Arial" w:hAnsi="Arial"/>
                <w:sz w:val="16"/>
                <w:szCs w:val="16"/>
              </w:rPr>
              <w:t xml:space="preserve">17/10/2027</w:t>
            </w:r>
          </w:p>
        </w:tc>
        <w:tc>
          <w:tcPr>
            <w:tcW w:type="dxa" w:w="41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sz w:val="16"/>
                <w:szCs w:val="16"/>
              </w:rPr>
              <w:t xml:space="preserve">Pase a producción R3</w:t>
            </w:r>
          </w:p>
          <w:p>
            <w:pPr>
              <w:jc w:val="left"/>
            </w:pPr>
            <w:r>
              <w:rPr>
                <w:rFonts w:ascii="Arial" w:cs="Arial" w:eastAsia="Arial" w:hAnsi="Arial"/>
                <w:sz w:val="16"/>
                <w:szCs w:val="16"/>
              </w:rPr>
              <w:t xml:space="preserve">Feriados: Combate de Angamos (08/10)</w:t>
            </w:r>
          </w:p>
        </w:tc>
        <w:tc>
          <w:tcPr>
            <w:tcW w:type="dxa" w:w="21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sz w:val="16"/>
                <w:szCs w:val="16"/>
              </w:rPr>
              <w:t xml:space="preserve">R3-12</w:t>
            </w:r>
          </w:p>
        </w:tc>
        <w:tc>
          <w:tcPr>
            <w:tcW w:type="dxa" w:w="1238"/>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center"/>
            </w:pPr>
            <w:r>
              <w:rPr>
                <w:rFonts w:ascii="Arial" w:cs="Arial" w:eastAsia="Arial" w:hAnsi="Arial"/>
                <w:sz w:val="16"/>
                <w:szCs w:val="16"/>
              </w:rPr>
              <w:t xml:space="preserve">12 / 20</w:t>
            </w:r>
          </w:p>
        </w:tc>
      </w:tr>
    </w:tbl>
    <w:p>
      <w:pPr>
        <w:pStyle w:val="Heading2"/>
      </w:pPr>
      <w:r>
        <w:rPr>
          <w:rFonts w:ascii="Arial" w:cs="Arial" w:eastAsia="Arial" w:hAnsi="Arial"/>
        </w:rPr>
        <w:t xml:space="preserve">Backlog R0 · Fundaciones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600"/>
        <w:gridCol w:w="5200"/>
        <w:gridCol w:w="2338"/>
        <w:gridCol w:w="700"/>
      </w:tblGrid>
      <w:tr>
        <w:trPr>
          <w:cantSplit/>
          <w:tblHeader/>
        </w:trPr>
        <w:tc>
          <w:tcPr>
            <w:tcW w:type="dxa" w:w="800"/>
            <w:tcBorders>
              <w:top w:val="single" w:color="B7C0D0" w:sz="4"/>
              <w:left w:val="single" w:color="B7C0D0" w:sz="4"/>
              <w:bottom w:val="single" w:color="B7C0D0" w:sz="4"/>
              <w:right w:val="single" w:color="B7C0D0" w:sz="4"/>
            </w:tcBorders>
            <w:shd w:fill="DCE3F0" w:color="auto" w:val="clear"/>
            <w:tcMar>
              <w:top w:type="dxa" w:w="60"/>
              <w:left w:type="dxa" w:w="100"/>
              <w:bottom w:type="dxa" w:w="60"/>
              <w:right w:type="dxa" w:w="100"/>
            </w:tcMar>
          </w:tcPr>
          <w:p>
            <w:pPr>
              <w:jc w:val="left"/>
            </w:pPr>
            <w:r>
              <w:rPr>
                <w:rFonts w:ascii="Arial" w:cs="Arial" w:eastAsia="Arial" w:hAnsi="Arial"/>
                <w:b/>
                <w:bCs/>
                <w:sz w:val="16"/>
                <w:szCs w:val="16"/>
              </w:rPr>
              <w:t xml:space="preserve">ID</w:t>
            </w:r>
          </w:p>
        </w:tc>
        <w:tc>
          <w:tcPr>
            <w:tcW w:type="dxa" w:w="600"/>
            <w:tcBorders>
              <w:top w:val="single" w:color="B7C0D0" w:sz="4"/>
              <w:left w:val="single" w:color="B7C0D0" w:sz="4"/>
              <w:bottom w:val="single" w:color="B7C0D0" w:sz="4"/>
              <w:right w:val="single" w:color="B7C0D0" w:sz="4"/>
            </w:tcBorders>
            <w:shd w:fill="DCE3F0" w:color="auto" w:val="clear"/>
            <w:tcMar>
              <w:top w:type="dxa" w:w="60"/>
              <w:left w:type="dxa" w:w="100"/>
              <w:bottom w:type="dxa" w:w="60"/>
              <w:right w:type="dxa" w:w="100"/>
            </w:tcMar>
          </w:tcPr>
          <w:p>
            <w:pPr>
              <w:jc w:val="center"/>
            </w:pPr>
            <w:r>
              <w:rPr>
                <w:rFonts w:ascii="Arial" w:cs="Arial" w:eastAsia="Arial" w:hAnsi="Arial"/>
                <w:b/>
                <w:bCs/>
                <w:sz w:val="16"/>
                <w:szCs w:val="16"/>
              </w:rPr>
              <w:t xml:space="preserve">Spr.</w:t>
            </w:r>
          </w:p>
        </w:tc>
        <w:tc>
          <w:tcPr>
            <w:tcW w:type="dxa" w:w="5200"/>
            <w:tcBorders>
              <w:top w:val="single" w:color="B7C0D0" w:sz="4"/>
              <w:left w:val="single" w:color="B7C0D0" w:sz="4"/>
              <w:bottom w:val="single" w:color="B7C0D0" w:sz="4"/>
              <w:right w:val="single" w:color="B7C0D0" w:sz="4"/>
            </w:tcBorders>
            <w:shd w:fill="DCE3F0" w:color="auto" w:val="clear"/>
            <w:tcMar>
              <w:top w:type="dxa" w:w="60"/>
              <w:left w:type="dxa" w:w="100"/>
              <w:bottom w:type="dxa" w:w="60"/>
              <w:right w:type="dxa" w:w="100"/>
            </w:tcMar>
          </w:tcPr>
          <w:p>
            <w:pPr>
              <w:jc w:val="left"/>
            </w:pPr>
            <w:r>
              <w:rPr>
                <w:rFonts w:ascii="Arial" w:cs="Arial" w:eastAsia="Arial" w:hAnsi="Arial"/>
                <w:b/>
                <w:bCs/>
                <w:sz w:val="16"/>
                <w:szCs w:val="16"/>
              </w:rPr>
              <w:t xml:space="preserve">Historia</w:t>
            </w:r>
          </w:p>
        </w:tc>
        <w:tc>
          <w:tcPr>
            <w:tcW w:type="dxa" w:w="2338"/>
            <w:tcBorders>
              <w:top w:val="single" w:color="B7C0D0" w:sz="4"/>
              <w:left w:val="single" w:color="B7C0D0" w:sz="4"/>
              <w:bottom w:val="single" w:color="B7C0D0" w:sz="4"/>
              <w:right w:val="single" w:color="B7C0D0" w:sz="4"/>
            </w:tcBorders>
            <w:shd w:fill="DCE3F0" w:color="auto" w:val="clear"/>
            <w:tcMar>
              <w:top w:type="dxa" w:w="60"/>
              <w:left w:type="dxa" w:w="100"/>
              <w:bottom w:type="dxa" w:w="60"/>
              <w:right w:type="dxa" w:w="100"/>
            </w:tcMar>
          </w:tcPr>
          <w:p>
            <w:pPr>
              <w:jc w:val="left"/>
            </w:pPr>
            <w:r>
              <w:rPr>
                <w:rFonts w:ascii="Arial" w:cs="Arial" w:eastAsia="Arial" w:hAnsi="Arial"/>
                <w:b/>
                <w:bCs/>
                <w:sz w:val="16"/>
                <w:szCs w:val="16"/>
              </w:rPr>
              <w:t xml:space="preserve">RF / CC</w:t>
            </w:r>
          </w:p>
        </w:tc>
        <w:tc>
          <w:tcPr>
            <w:tcW w:type="dxa" w:w="700"/>
            <w:tcBorders>
              <w:top w:val="single" w:color="B7C0D0" w:sz="4"/>
              <w:left w:val="single" w:color="B7C0D0" w:sz="4"/>
              <w:bottom w:val="single" w:color="B7C0D0" w:sz="4"/>
              <w:right w:val="single" w:color="B7C0D0" w:sz="4"/>
            </w:tcBorders>
            <w:shd w:fill="DCE3F0" w:color="auto" w:val="clear"/>
            <w:tcMar>
              <w:top w:type="dxa" w:w="60"/>
              <w:left w:type="dxa" w:w="100"/>
              <w:bottom w:type="dxa" w:w="60"/>
              <w:right w:type="dxa" w:w="100"/>
            </w:tcMar>
          </w:tcPr>
          <w:p>
            <w:pPr>
              <w:jc w:val="center"/>
            </w:pPr>
            <w:r>
              <w:rPr>
                <w:rFonts w:ascii="Arial" w:cs="Arial" w:eastAsia="Arial" w:hAnsi="Arial"/>
                <w:b/>
                <w:bCs/>
                <w:sz w:val="16"/>
                <w:szCs w:val="16"/>
              </w:rPr>
              <w:t xml:space="preserve">h</w:t>
            </w:r>
          </w:p>
        </w:tc>
      </w:tr>
      <w:tr>
        <w:trPr>
          <w:cantSplit/>
          <w:tblHeader w:val="false"/>
        </w:trPr>
        <w:tc>
          <w:tcPr>
            <w:tcW w:type="dxa" w:w="8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sz w:val="16"/>
                <w:szCs w:val="16"/>
              </w:rPr>
              <w:t xml:space="preserve">F-01</w:t>
            </w:r>
          </w:p>
        </w:tc>
        <w:tc>
          <w:tcPr>
            <w:tcW w:type="dxa" w:w="6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center"/>
            </w:pPr>
            <w:r>
              <w:rPr>
                <w:rFonts w:ascii="Arial" w:cs="Arial" w:eastAsia="Arial" w:hAnsi="Arial"/>
                <w:sz w:val="16"/>
                <w:szCs w:val="16"/>
              </w:rPr>
              <w:t xml:space="preserve">0</w:t>
            </w:r>
          </w:p>
        </w:tc>
        <w:tc>
          <w:tcPr>
            <w:tcW w:type="dxa" w:w="52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sz w:val="16"/>
                <w:szCs w:val="16"/>
              </w:rPr>
              <w:t xml:space="preserve">Aplicar CC-00 (parche de seguridad) si aún no está en producción</w:t>
            </w:r>
          </w:p>
        </w:tc>
        <w:tc>
          <w:tcPr>
            <w:tcW w:type="dxa" w:w="2338"/>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sz w:val="16"/>
                <w:szCs w:val="16"/>
              </w:rPr>
              <w:t xml:space="preserve">CC-00</w:t>
            </w:r>
          </w:p>
        </w:tc>
        <w:tc>
          <w:tcPr>
            <w:tcW w:type="dxa" w:w="7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center"/>
            </w:pPr>
            <w:r>
              <w:rPr>
                <w:rFonts w:ascii="Arial" w:cs="Arial" w:eastAsia="Arial" w:hAnsi="Arial"/>
                <w:sz w:val="16"/>
                <w:szCs w:val="16"/>
              </w:rPr>
              <w:t xml:space="preserve">5</w:t>
            </w:r>
          </w:p>
        </w:tc>
      </w:tr>
      <w:tr>
        <w:trPr>
          <w:cantSplit/>
          <w:tblHeader w:val="false"/>
        </w:trPr>
        <w:tc>
          <w:tcPr>
            <w:tcW w:type="dxa" w:w="8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sz w:val="16"/>
                <w:szCs w:val="16"/>
              </w:rPr>
              <w:t xml:space="preserve">F-02</w:t>
            </w:r>
          </w:p>
        </w:tc>
        <w:tc>
          <w:tcPr>
            <w:tcW w:type="dxa" w:w="6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center"/>
            </w:pPr>
            <w:r>
              <w:rPr>
                <w:rFonts w:ascii="Arial" w:cs="Arial" w:eastAsia="Arial" w:hAnsi="Arial"/>
                <w:sz w:val="16"/>
                <w:szCs w:val="16"/>
              </w:rPr>
              <w:t xml:space="preserve">0</w:t>
            </w:r>
          </w:p>
        </w:tc>
        <w:tc>
          <w:tcPr>
            <w:tcW w:type="dxa" w:w="52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sz w:val="16"/>
                <w:szCs w:val="16"/>
              </w:rPr>
              <w:t xml:space="preserve">Crear monorepo Nx con pnpm, apps/libs, etiquetas y enforce-module-boundaries; Husky y commitlint</w:t>
            </w:r>
          </w:p>
        </w:tc>
        <w:tc>
          <w:tcPr>
            <w:tcW w:type="dxa" w:w="2338"/>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sz w:val="16"/>
                <w:szCs w:val="16"/>
              </w:rPr>
              <w:t xml:space="preserve">—</w:t>
            </w:r>
          </w:p>
        </w:tc>
        <w:tc>
          <w:tcPr>
            <w:tcW w:type="dxa" w:w="7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center"/>
            </w:pPr>
            <w:r>
              <w:rPr>
                <w:rFonts w:ascii="Arial" w:cs="Arial" w:eastAsia="Arial" w:hAnsi="Arial"/>
                <w:sz w:val="16"/>
                <w:szCs w:val="16"/>
              </w:rPr>
              <w:t xml:space="preserve">3</w:t>
            </w:r>
          </w:p>
        </w:tc>
      </w:tr>
      <w:tr>
        <w:trPr>
          <w:cantSplit/>
          <w:tblHeader w:val="false"/>
        </w:trPr>
        <w:tc>
          <w:tcPr>
            <w:tcW w:type="dxa" w:w="8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sz w:val="16"/>
                <w:szCs w:val="16"/>
              </w:rPr>
              <w:t xml:space="preserve">F-03</w:t>
            </w:r>
          </w:p>
        </w:tc>
        <w:tc>
          <w:tcPr>
            <w:tcW w:type="dxa" w:w="6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center"/>
            </w:pPr>
            <w:r>
              <w:rPr>
                <w:rFonts w:ascii="Arial" w:cs="Arial" w:eastAsia="Arial" w:hAnsi="Arial"/>
                <w:sz w:val="16"/>
                <w:szCs w:val="16"/>
              </w:rPr>
              <w:t xml:space="preserve">0</w:t>
            </w:r>
          </w:p>
        </w:tc>
        <w:tc>
          <w:tcPr>
            <w:tcW w:type="dxa" w:w="52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sz w:val="16"/>
                <w:szCs w:val="16"/>
              </w:rPr>
              <w:t xml:space="preserve">CI en GitHub Actions: nx affected lint, test y build con caché</w:t>
            </w:r>
          </w:p>
        </w:tc>
        <w:tc>
          <w:tcPr>
            <w:tcW w:type="dxa" w:w="2338"/>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sz w:val="16"/>
                <w:szCs w:val="16"/>
              </w:rPr>
              <w:t xml:space="preserve">—</w:t>
            </w:r>
          </w:p>
        </w:tc>
        <w:tc>
          <w:tcPr>
            <w:tcW w:type="dxa" w:w="7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center"/>
            </w:pPr>
            <w:r>
              <w:rPr>
                <w:rFonts w:ascii="Arial" w:cs="Arial" w:eastAsia="Arial" w:hAnsi="Arial"/>
                <w:sz w:val="16"/>
                <w:szCs w:val="16"/>
              </w:rPr>
              <w:t xml:space="preserve">2</w:t>
            </w:r>
          </w:p>
        </w:tc>
      </w:tr>
      <w:tr>
        <w:trPr>
          <w:cantSplit/>
          <w:tblHeader w:val="false"/>
        </w:trPr>
        <w:tc>
          <w:tcPr>
            <w:tcW w:type="dxa" w:w="8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sz w:val="16"/>
                <w:szCs w:val="16"/>
              </w:rPr>
              <w:t xml:space="preserve">F-04</w:t>
            </w:r>
          </w:p>
        </w:tc>
        <w:tc>
          <w:tcPr>
            <w:tcW w:type="dxa" w:w="6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center"/>
            </w:pPr>
            <w:r>
              <w:rPr>
                <w:rFonts w:ascii="Arial" w:cs="Arial" w:eastAsia="Arial" w:hAnsi="Arial"/>
                <w:sz w:val="16"/>
                <w:szCs w:val="16"/>
              </w:rPr>
              <w:t xml:space="preserve">0</w:t>
            </w:r>
          </w:p>
        </w:tc>
        <w:tc>
          <w:tcPr>
            <w:tcW w:type="dxa" w:w="52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sz w:val="16"/>
                <w:szCs w:val="16"/>
              </w:rPr>
              <w:t xml:space="preserve">Supabase: proyectos dev y prod, claves JWT asimétricas (ES256), Data API sin esquemas de plataforma, SMTP propio</w:t>
            </w:r>
          </w:p>
        </w:tc>
        <w:tc>
          <w:tcPr>
            <w:tcW w:type="dxa" w:w="2338"/>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sz w:val="16"/>
                <w:szCs w:val="16"/>
              </w:rPr>
              <w:t xml:space="preserve">TR-RNF</w:t>
            </w:r>
          </w:p>
        </w:tc>
        <w:tc>
          <w:tcPr>
            <w:tcW w:type="dxa" w:w="7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center"/>
            </w:pPr>
            <w:r>
              <w:rPr>
                <w:rFonts w:ascii="Arial" w:cs="Arial" w:eastAsia="Arial" w:hAnsi="Arial"/>
                <w:sz w:val="16"/>
                <w:szCs w:val="16"/>
              </w:rPr>
              <w:t xml:space="preserve">3</w:t>
            </w:r>
          </w:p>
        </w:tc>
      </w:tr>
      <w:tr>
        <w:trPr>
          <w:cantSplit/>
          <w:tblHeader w:val="false"/>
        </w:trPr>
        <w:tc>
          <w:tcPr>
            <w:tcW w:type="dxa" w:w="8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sz w:val="16"/>
                <w:szCs w:val="16"/>
              </w:rPr>
              <w:t xml:space="preserve">F-05</w:t>
            </w:r>
          </w:p>
        </w:tc>
        <w:tc>
          <w:tcPr>
            <w:tcW w:type="dxa" w:w="6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center"/>
            </w:pPr>
            <w:r>
              <w:rPr>
                <w:rFonts w:ascii="Arial" w:cs="Arial" w:eastAsia="Arial" w:hAnsi="Arial"/>
                <w:sz w:val="16"/>
                <w:szCs w:val="16"/>
              </w:rPr>
              <w:t xml:space="preserve">0</w:t>
            </w:r>
          </w:p>
        </w:tc>
        <w:tc>
          <w:tcPr>
            <w:tcW w:type="dxa" w:w="52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sz w:val="16"/>
                <w:szCs w:val="16"/>
              </w:rPr>
              <w:t xml:space="preserve">Entorno local: docker-compose PostgreSQL 16 + Redis, Supabase CLI y flujo de migraciones</w:t>
            </w:r>
          </w:p>
        </w:tc>
        <w:tc>
          <w:tcPr>
            <w:tcW w:type="dxa" w:w="2338"/>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sz w:val="16"/>
                <w:szCs w:val="16"/>
              </w:rPr>
              <w:t xml:space="preserve">—</w:t>
            </w:r>
          </w:p>
        </w:tc>
        <w:tc>
          <w:tcPr>
            <w:tcW w:type="dxa" w:w="7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center"/>
            </w:pPr>
            <w:r>
              <w:rPr>
                <w:rFonts w:ascii="Arial" w:cs="Arial" w:eastAsia="Arial" w:hAnsi="Arial"/>
                <w:sz w:val="16"/>
                <w:szCs w:val="16"/>
              </w:rPr>
              <w:t xml:space="preserve">2</w:t>
            </w:r>
          </w:p>
        </w:tc>
      </w:tr>
      <w:tr>
        <w:trPr>
          <w:cantSplit/>
          <w:tblHeader w:val="false"/>
        </w:trPr>
        <w:tc>
          <w:tcPr>
            <w:tcW w:type="dxa" w:w="8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sz w:val="16"/>
                <w:szCs w:val="16"/>
              </w:rPr>
              <w:t xml:space="preserve">F-06</w:t>
            </w:r>
          </w:p>
        </w:tc>
        <w:tc>
          <w:tcPr>
            <w:tcW w:type="dxa" w:w="6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center"/>
            </w:pPr>
            <w:r>
              <w:rPr>
                <w:rFonts w:ascii="Arial" w:cs="Arial" w:eastAsia="Arial" w:hAnsi="Arial"/>
                <w:sz w:val="16"/>
                <w:szCs w:val="16"/>
              </w:rPr>
              <w:t xml:space="preserve">0</w:t>
            </w:r>
          </w:p>
        </w:tc>
        <w:tc>
          <w:tcPr>
            <w:tcW w:type="dxa" w:w="52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sz w:val="16"/>
                <w:szCs w:val="16"/>
              </w:rPr>
              <w:t xml:space="preserve">kernel y kernel-infra: AggregateRoot, DomainEvent, UnitOfWork, AlsTenantContext, OutboxPublisher</w:t>
            </w:r>
          </w:p>
        </w:tc>
        <w:tc>
          <w:tcPr>
            <w:tcW w:type="dxa" w:w="2338"/>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sz w:val="16"/>
                <w:szCs w:val="16"/>
              </w:rPr>
              <w:t xml:space="preserve">TR-RF-092</w:t>
            </w:r>
          </w:p>
        </w:tc>
        <w:tc>
          <w:tcPr>
            <w:tcW w:type="dxa" w:w="7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center"/>
            </w:pPr>
            <w:r>
              <w:rPr>
                <w:rFonts w:ascii="Arial" w:cs="Arial" w:eastAsia="Arial" w:hAnsi="Arial"/>
                <w:sz w:val="16"/>
                <w:szCs w:val="16"/>
              </w:rPr>
              <w:t xml:space="preserve">5</w:t>
            </w:r>
          </w:p>
        </w:tc>
      </w:tr>
    </w:tbl>
    <w:p>
      <w:pPr>
        <w:pStyle w:val="Heading2"/>
      </w:pPr>
      <w:r>
        <w:rPr>
          <w:rFonts w:ascii="Arial" w:cs="Arial" w:eastAsia="Arial" w:hAnsi="Arial"/>
        </w:rPr>
        <w:t xml:space="preserve">Backlog R1 · Seguridad, organización y SazónPOS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600"/>
        <w:gridCol w:w="5200"/>
        <w:gridCol w:w="2338"/>
        <w:gridCol w:w="700"/>
      </w:tblGrid>
      <w:tr>
        <w:trPr>
          <w:cantSplit/>
          <w:tblHeader/>
        </w:trPr>
        <w:tc>
          <w:tcPr>
            <w:tcW w:type="dxa" w:w="800"/>
            <w:tcBorders>
              <w:top w:val="single" w:color="B7C0D0" w:sz="4"/>
              <w:left w:val="single" w:color="B7C0D0" w:sz="4"/>
              <w:bottom w:val="single" w:color="B7C0D0" w:sz="4"/>
              <w:right w:val="single" w:color="B7C0D0" w:sz="4"/>
            </w:tcBorders>
            <w:shd w:fill="DCE3F0" w:color="auto" w:val="clear"/>
            <w:tcMar>
              <w:top w:type="dxa" w:w="60"/>
              <w:left w:type="dxa" w:w="100"/>
              <w:bottom w:type="dxa" w:w="60"/>
              <w:right w:type="dxa" w:w="100"/>
            </w:tcMar>
          </w:tcPr>
          <w:p>
            <w:pPr>
              <w:jc w:val="left"/>
            </w:pPr>
            <w:r>
              <w:rPr>
                <w:rFonts w:ascii="Arial" w:cs="Arial" w:eastAsia="Arial" w:hAnsi="Arial"/>
                <w:b/>
                <w:bCs/>
                <w:sz w:val="16"/>
                <w:szCs w:val="16"/>
              </w:rPr>
              <w:t xml:space="preserve">ID</w:t>
            </w:r>
          </w:p>
        </w:tc>
        <w:tc>
          <w:tcPr>
            <w:tcW w:type="dxa" w:w="600"/>
            <w:tcBorders>
              <w:top w:val="single" w:color="B7C0D0" w:sz="4"/>
              <w:left w:val="single" w:color="B7C0D0" w:sz="4"/>
              <w:bottom w:val="single" w:color="B7C0D0" w:sz="4"/>
              <w:right w:val="single" w:color="B7C0D0" w:sz="4"/>
            </w:tcBorders>
            <w:shd w:fill="DCE3F0" w:color="auto" w:val="clear"/>
            <w:tcMar>
              <w:top w:type="dxa" w:w="60"/>
              <w:left w:type="dxa" w:w="100"/>
              <w:bottom w:type="dxa" w:w="60"/>
              <w:right w:type="dxa" w:w="100"/>
            </w:tcMar>
          </w:tcPr>
          <w:p>
            <w:pPr>
              <w:jc w:val="center"/>
            </w:pPr>
            <w:r>
              <w:rPr>
                <w:rFonts w:ascii="Arial" w:cs="Arial" w:eastAsia="Arial" w:hAnsi="Arial"/>
                <w:b/>
                <w:bCs/>
                <w:sz w:val="16"/>
                <w:szCs w:val="16"/>
              </w:rPr>
              <w:t xml:space="preserve">Spr.</w:t>
            </w:r>
          </w:p>
        </w:tc>
        <w:tc>
          <w:tcPr>
            <w:tcW w:type="dxa" w:w="5200"/>
            <w:tcBorders>
              <w:top w:val="single" w:color="B7C0D0" w:sz="4"/>
              <w:left w:val="single" w:color="B7C0D0" w:sz="4"/>
              <w:bottom w:val="single" w:color="B7C0D0" w:sz="4"/>
              <w:right w:val="single" w:color="B7C0D0" w:sz="4"/>
            </w:tcBorders>
            <w:shd w:fill="DCE3F0" w:color="auto" w:val="clear"/>
            <w:tcMar>
              <w:top w:type="dxa" w:w="60"/>
              <w:left w:type="dxa" w:w="100"/>
              <w:bottom w:type="dxa" w:w="60"/>
              <w:right w:type="dxa" w:w="100"/>
            </w:tcMar>
          </w:tcPr>
          <w:p>
            <w:pPr>
              <w:jc w:val="left"/>
            </w:pPr>
            <w:r>
              <w:rPr>
                <w:rFonts w:ascii="Arial" w:cs="Arial" w:eastAsia="Arial" w:hAnsi="Arial"/>
                <w:b/>
                <w:bCs/>
                <w:sz w:val="16"/>
                <w:szCs w:val="16"/>
              </w:rPr>
              <w:t xml:space="preserve">Historia</w:t>
            </w:r>
          </w:p>
        </w:tc>
        <w:tc>
          <w:tcPr>
            <w:tcW w:type="dxa" w:w="2338"/>
            <w:tcBorders>
              <w:top w:val="single" w:color="B7C0D0" w:sz="4"/>
              <w:left w:val="single" w:color="B7C0D0" w:sz="4"/>
              <w:bottom w:val="single" w:color="B7C0D0" w:sz="4"/>
              <w:right w:val="single" w:color="B7C0D0" w:sz="4"/>
            </w:tcBorders>
            <w:shd w:fill="DCE3F0" w:color="auto" w:val="clear"/>
            <w:tcMar>
              <w:top w:type="dxa" w:w="60"/>
              <w:left w:type="dxa" w:w="100"/>
              <w:bottom w:type="dxa" w:w="60"/>
              <w:right w:type="dxa" w:w="100"/>
            </w:tcMar>
          </w:tcPr>
          <w:p>
            <w:pPr>
              <w:jc w:val="left"/>
            </w:pPr>
            <w:r>
              <w:rPr>
                <w:rFonts w:ascii="Arial" w:cs="Arial" w:eastAsia="Arial" w:hAnsi="Arial"/>
                <w:b/>
                <w:bCs/>
                <w:sz w:val="16"/>
                <w:szCs w:val="16"/>
              </w:rPr>
              <w:t xml:space="preserve">RF / CC</w:t>
            </w:r>
          </w:p>
        </w:tc>
        <w:tc>
          <w:tcPr>
            <w:tcW w:type="dxa" w:w="700"/>
            <w:tcBorders>
              <w:top w:val="single" w:color="B7C0D0" w:sz="4"/>
              <w:left w:val="single" w:color="B7C0D0" w:sz="4"/>
              <w:bottom w:val="single" w:color="B7C0D0" w:sz="4"/>
              <w:right w:val="single" w:color="B7C0D0" w:sz="4"/>
            </w:tcBorders>
            <w:shd w:fill="DCE3F0" w:color="auto" w:val="clear"/>
            <w:tcMar>
              <w:top w:type="dxa" w:w="60"/>
              <w:left w:type="dxa" w:w="100"/>
              <w:bottom w:type="dxa" w:w="60"/>
              <w:right w:type="dxa" w:w="100"/>
            </w:tcMar>
          </w:tcPr>
          <w:p>
            <w:pPr>
              <w:jc w:val="center"/>
            </w:pPr>
            <w:r>
              <w:rPr>
                <w:rFonts w:ascii="Arial" w:cs="Arial" w:eastAsia="Arial" w:hAnsi="Arial"/>
                <w:b/>
                <w:bCs/>
                <w:sz w:val="16"/>
                <w:szCs w:val="16"/>
              </w:rPr>
              <w:t xml:space="preserve">h</w:t>
            </w:r>
          </w:p>
        </w:tc>
      </w:tr>
      <w:tr>
        <w:trPr>
          <w:cantSplit/>
          <w:tblHeader w:val="false"/>
        </w:trPr>
        <w:tc>
          <w:tcPr>
            <w:tcW w:type="dxa" w:w="8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sz w:val="16"/>
                <w:szCs w:val="16"/>
              </w:rPr>
              <w:t xml:space="preserve">A-01</w:t>
            </w:r>
          </w:p>
        </w:tc>
        <w:tc>
          <w:tcPr>
            <w:tcW w:type="dxa" w:w="6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center"/>
            </w:pPr>
            <w:r>
              <w:rPr>
                <w:rFonts w:ascii="Arial" w:cs="Arial" w:eastAsia="Arial" w:hAnsi="Arial"/>
                <w:sz w:val="16"/>
                <w:szCs w:val="16"/>
              </w:rPr>
              <w:t xml:space="preserve">1</w:t>
            </w:r>
          </w:p>
        </w:tc>
        <w:tc>
          <w:tcPr>
            <w:tcW w:type="dxa" w:w="52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sz w:val="16"/>
                <w:szCs w:val="16"/>
              </w:rPr>
              <w:t xml:space="preserve">Verificador de JWT por JWKS (jose), guard global de autenticación y decorador @Publico</w:t>
            </w:r>
          </w:p>
        </w:tc>
        <w:tc>
          <w:tcPr>
            <w:tcW w:type="dxa" w:w="2338"/>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sz w:val="16"/>
                <w:szCs w:val="16"/>
              </w:rPr>
              <w:t xml:space="preserve">TR-RF-010</w:t>
            </w:r>
          </w:p>
        </w:tc>
        <w:tc>
          <w:tcPr>
            <w:tcW w:type="dxa" w:w="7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center"/>
            </w:pPr>
            <w:r>
              <w:rPr>
                <w:rFonts w:ascii="Arial" w:cs="Arial" w:eastAsia="Arial" w:hAnsi="Arial"/>
                <w:sz w:val="16"/>
                <w:szCs w:val="16"/>
              </w:rPr>
              <w:t xml:space="preserve">4</w:t>
            </w:r>
          </w:p>
        </w:tc>
      </w:tr>
      <w:tr>
        <w:trPr>
          <w:cantSplit/>
          <w:tblHeader w:val="false"/>
        </w:trPr>
        <w:tc>
          <w:tcPr>
            <w:tcW w:type="dxa" w:w="8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sz w:val="16"/>
                <w:szCs w:val="16"/>
              </w:rPr>
              <w:t xml:space="preserve">A-02</w:t>
            </w:r>
          </w:p>
        </w:tc>
        <w:tc>
          <w:tcPr>
            <w:tcW w:type="dxa" w:w="6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center"/>
            </w:pPr>
            <w:r>
              <w:rPr>
                <w:rFonts w:ascii="Arial" w:cs="Arial" w:eastAsia="Arial" w:hAnsi="Arial"/>
                <w:sz w:val="16"/>
                <w:szCs w:val="16"/>
              </w:rPr>
              <w:t xml:space="preserve">1</w:t>
            </w:r>
          </w:p>
        </w:tc>
        <w:tc>
          <w:tcPr>
            <w:tcW w:type="dxa" w:w="52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sz w:val="16"/>
                <w:szCs w:val="16"/>
              </w:rPr>
              <w:t xml:space="preserve">Hook de token personalizado: tenant_id, tipo de usuario y versión de permisos (SQL + pruebas)</w:t>
            </w:r>
          </w:p>
        </w:tc>
        <w:tc>
          <w:tcPr>
            <w:tcW w:type="dxa" w:w="2338"/>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sz w:val="16"/>
                <w:szCs w:val="16"/>
              </w:rPr>
              <w:t xml:space="preserve">TR-RF-015</w:t>
            </w:r>
          </w:p>
        </w:tc>
        <w:tc>
          <w:tcPr>
            <w:tcW w:type="dxa" w:w="7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center"/>
            </w:pPr>
            <w:r>
              <w:rPr>
                <w:rFonts w:ascii="Arial" w:cs="Arial" w:eastAsia="Arial" w:hAnsi="Arial"/>
                <w:sz w:val="16"/>
                <w:szCs w:val="16"/>
              </w:rPr>
              <w:t xml:space="preserve">3</w:t>
            </w:r>
          </w:p>
        </w:tc>
      </w:tr>
      <w:tr>
        <w:trPr>
          <w:cantSplit/>
          <w:tblHeader w:val="false"/>
        </w:trPr>
        <w:tc>
          <w:tcPr>
            <w:tcW w:type="dxa" w:w="8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sz w:val="16"/>
                <w:szCs w:val="16"/>
              </w:rPr>
              <w:t xml:space="preserve">A-03</w:t>
            </w:r>
          </w:p>
        </w:tc>
        <w:tc>
          <w:tcPr>
            <w:tcW w:type="dxa" w:w="6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center"/>
            </w:pPr>
            <w:r>
              <w:rPr>
                <w:rFonts w:ascii="Arial" w:cs="Arial" w:eastAsia="Arial" w:hAnsi="Arial"/>
                <w:sz w:val="16"/>
                <w:szCs w:val="16"/>
              </w:rPr>
              <w:t xml:space="preserve">1</w:t>
            </w:r>
          </w:p>
        </w:tc>
        <w:tc>
          <w:tcPr>
            <w:tcW w:type="dxa" w:w="52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sz w:val="16"/>
                <w:szCs w:val="16"/>
              </w:rPr>
              <w:t xml:space="preserve">Sincronizar auth.users con seg.usuario y vincular identidad</w:t>
            </w:r>
          </w:p>
        </w:tc>
        <w:tc>
          <w:tcPr>
            <w:tcW w:type="dxa" w:w="2338"/>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sz w:val="16"/>
                <w:szCs w:val="16"/>
              </w:rPr>
              <w:t xml:space="preserve">TR-RF-010</w:t>
            </w:r>
          </w:p>
        </w:tc>
        <w:tc>
          <w:tcPr>
            <w:tcW w:type="dxa" w:w="7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center"/>
            </w:pPr>
            <w:r>
              <w:rPr>
                <w:rFonts w:ascii="Arial" w:cs="Arial" w:eastAsia="Arial" w:hAnsi="Arial"/>
                <w:sz w:val="16"/>
                <w:szCs w:val="16"/>
              </w:rPr>
              <w:t xml:space="preserve">3</w:t>
            </w:r>
          </w:p>
        </w:tc>
      </w:tr>
      <w:tr>
        <w:trPr>
          <w:cantSplit/>
          <w:tblHeader w:val="false"/>
        </w:trPr>
        <w:tc>
          <w:tcPr>
            <w:tcW w:type="dxa" w:w="8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sz w:val="16"/>
                <w:szCs w:val="16"/>
              </w:rPr>
              <w:t xml:space="preserve">A-04</w:t>
            </w:r>
          </w:p>
        </w:tc>
        <w:tc>
          <w:tcPr>
            <w:tcW w:type="dxa" w:w="6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center"/>
            </w:pPr>
            <w:r>
              <w:rPr>
                <w:rFonts w:ascii="Arial" w:cs="Arial" w:eastAsia="Arial" w:hAnsi="Arial"/>
                <w:sz w:val="16"/>
                <w:szCs w:val="16"/>
              </w:rPr>
              <w:t xml:space="preserve">1</w:t>
            </w:r>
          </w:p>
        </w:tc>
        <w:tc>
          <w:tcPr>
            <w:tcW w:type="dxa" w:w="52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sz w:val="16"/>
                <w:szCs w:val="16"/>
              </w:rPr>
              <w:t xml:space="preserve">shared/auth: cliente Supabase, ingreso con correo, Google y Microsoft, recuperación, sesión en cookie de dominio</w:t>
            </w:r>
          </w:p>
        </w:tc>
        <w:tc>
          <w:tcPr>
            <w:tcW w:type="dxa" w:w="2338"/>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sz w:val="16"/>
                <w:szCs w:val="16"/>
              </w:rPr>
              <w:t xml:space="preserve">TR-RF-010</w:t>
            </w:r>
          </w:p>
        </w:tc>
        <w:tc>
          <w:tcPr>
            <w:tcW w:type="dxa" w:w="7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center"/>
            </w:pPr>
            <w:r>
              <w:rPr>
                <w:rFonts w:ascii="Arial" w:cs="Arial" w:eastAsia="Arial" w:hAnsi="Arial"/>
                <w:sz w:val="16"/>
                <w:szCs w:val="16"/>
              </w:rPr>
              <w:t xml:space="preserve">6</w:t>
            </w:r>
          </w:p>
        </w:tc>
      </w:tr>
      <w:tr>
        <w:trPr>
          <w:cantSplit/>
          <w:tblHeader w:val="false"/>
        </w:trPr>
        <w:tc>
          <w:tcPr>
            <w:tcW w:type="dxa" w:w="8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sz w:val="16"/>
                <w:szCs w:val="16"/>
              </w:rPr>
              <w:t xml:space="preserve">A-05</w:t>
            </w:r>
          </w:p>
        </w:tc>
        <w:tc>
          <w:tcPr>
            <w:tcW w:type="dxa" w:w="6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center"/>
            </w:pPr>
            <w:r>
              <w:rPr>
                <w:rFonts w:ascii="Arial" w:cs="Arial" w:eastAsia="Arial" w:hAnsi="Arial"/>
                <w:sz w:val="16"/>
                <w:szCs w:val="16"/>
              </w:rPr>
              <w:t xml:space="preserve">1</w:t>
            </w:r>
          </w:p>
        </w:tc>
        <w:tc>
          <w:tcPr>
            <w:tcW w:type="dxa" w:w="52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sz w:val="16"/>
                <w:szCs w:val="16"/>
              </w:rPr>
              <w:t xml:space="preserve">MFA TOTP: enrolar, desafiar y exigir aal2 en el backend</w:t>
            </w:r>
          </w:p>
        </w:tc>
        <w:tc>
          <w:tcPr>
            <w:tcW w:type="dxa" w:w="2338"/>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sz w:val="16"/>
                <w:szCs w:val="16"/>
              </w:rPr>
              <w:t xml:space="preserve">TR-RF-017</w:t>
            </w:r>
          </w:p>
        </w:tc>
        <w:tc>
          <w:tcPr>
            <w:tcW w:type="dxa" w:w="7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center"/>
            </w:pPr>
            <w:r>
              <w:rPr>
                <w:rFonts w:ascii="Arial" w:cs="Arial" w:eastAsia="Arial" w:hAnsi="Arial"/>
                <w:sz w:val="16"/>
                <w:szCs w:val="16"/>
              </w:rPr>
              <w:t xml:space="preserve">4</w:t>
            </w:r>
          </w:p>
        </w:tc>
      </w:tr>
      <w:tr>
        <w:trPr>
          <w:cantSplit/>
          <w:tblHeader w:val="false"/>
        </w:trPr>
        <w:tc>
          <w:tcPr>
            <w:tcW w:type="dxa" w:w="8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sz w:val="16"/>
                <w:szCs w:val="16"/>
              </w:rPr>
              <w:t xml:space="preserve">O-01</w:t>
            </w:r>
          </w:p>
        </w:tc>
        <w:tc>
          <w:tcPr>
            <w:tcW w:type="dxa" w:w="6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center"/>
            </w:pPr>
            <w:r>
              <w:rPr>
                <w:rFonts w:ascii="Arial" w:cs="Arial" w:eastAsia="Arial" w:hAnsi="Arial"/>
                <w:sz w:val="16"/>
                <w:szCs w:val="16"/>
              </w:rPr>
              <w:t xml:space="preserve">2</w:t>
            </w:r>
          </w:p>
        </w:tc>
        <w:tc>
          <w:tcPr>
            <w:tcW w:type="dxa" w:w="52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sz w:val="16"/>
                <w:szCs w:val="16"/>
              </w:rPr>
              <w:t xml:space="preserve">Dominio org: tenant, empresa, sucursal, unidad y suscripción con migraciones</w:t>
            </w:r>
          </w:p>
        </w:tc>
        <w:tc>
          <w:tcPr>
            <w:tcW w:type="dxa" w:w="2338"/>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sz w:val="16"/>
                <w:szCs w:val="16"/>
              </w:rPr>
              <w:t xml:space="preserve">TR-RF-002, 003, 004</w:t>
            </w:r>
          </w:p>
        </w:tc>
        <w:tc>
          <w:tcPr>
            <w:tcW w:type="dxa" w:w="7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center"/>
            </w:pPr>
            <w:r>
              <w:rPr>
                <w:rFonts w:ascii="Arial" w:cs="Arial" w:eastAsia="Arial" w:hAnsi="Arial"/>
                <w:sz w:val="16"/>
                <w:szCs w:val="16"/>
              </w:rPr>
              <w:t xml:space="preserve">6</w:t>
            </w:r>
          </w:p>
        </w:tc>
      </w:tr>
      <w:tr>
        <w:trPr>
          <w:cantSplit/>
          <w:tblHeader w:val="false"/>
        </w:trPr>
        <w:tc>
          <w:tcPr>
            <w:tcW w:type="dxa" w:w="8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sz w:val="16"/>
                <w:szCs w:val="16"/>
              </w:rPr>
              <w:t xml:space="preserve">O-02</w:t>
            </w:r>
          </w:p>
        </w:tc>
        <w:tc>
          <w:tcPr>
            <w:tcW w:type="dxa" w:w="6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center"/>
            </w:pPr>
            <w:r>
              <w:rPr>
                <w:rFonts w:ascii="Arial" w:cs="Arial" w:eastAsia="Arial" w:hAnsi="Arial"/>
                <w:sz w:val="16"/>
                <w:szCs w:val="16"/>
              </w:rPr>
              <w:t xml:space="preserve">2</w:t>
            </w:r>
          </w:p>
        </w:tc>
        <w:tc>
          <w:tcPr>
            <w:tcW w:type="dxa" w:w="52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sz w:val="16"/>
                <w:szCs w:val="16"/>
              </w:rPr>
              <w:t xml:space="preserve">Alta de tenant transaccional con siembra e invitación al propietario (Admin API de Supabase)</w:t>
            </w:r>
          </w:p>
        </w:tc>
        <w:tc>
          <w:tcPr>
            <w:tcW w:type="dxa" w:w="2338"/>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sz w:val="16"/>
                <w:szCs w:val="16"/>
              </w:rPr>
              <w:t xml:space="preserve">TR-RF-001</w:t>
            </w:r>
          </w:p>
        </w:tc>
        <w:tc>
          <w:tcPr>
            <w:tcW w:type="dxa" w:w="7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center"/>
            </w:pPr>
            <w:r>
              <w:rPr>
                <w:rFonts w:ascii="Arial" w:cs="Arial" w:eastAsia="Arial" w:hAnsi="Arial"/>
                <w:sz w:val="16"/>
                <w:szCs w:val="16"/>
              </w:rPr>
              <w:t xml:space="preserve">5</w:t>
            </w:r>
          </w:p>
        </w:tc>
      </w:tr>
      <w:tr>
        <w:trPr>
          <w:cantSplit/>
          <w:tblHeader w:val="false"/>
        </w:trPr>
        <w:tc>
          <w:tcPr>
            <w:tcW w:type="dxa" w:w="8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sz w:val="16"/>
                <w:szCs w:val="16"/>
              </w:rPr>
              <w:t xml:space="preserve">O-03</w:t>
            </w:r>
          </w:p>
        </w:tc>
        <w:tc>
          <w:tcPr>
            <w:tcW w:type="dxa" w:w="6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center"/>
            </w:pPr>
            <w:r>
              <w:rPr>
                <w:rFonts w:ascii="Arial" w:cs="Arial" w:eastAsia="Arial" w:hAnsi="Arial"/>
                <w:sz w:val="16"/>
                <w:szCs w:val="16"/>
              </w:rPr>
              <w:t xml:space="preserve">2</w:t>
            </w:r>
          </w:p>
        </w:tc>
        <w:tc>
          <w:tcPr>
            <w:tcW w:type="dxa" w:w="52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sz w:val="16"/>
                <w:szCs w:val="16"/>
              </w:rPr>
              <w:t xml:space="preserve">Suscripción, cambio de estado y vencimiento de prueba (tarea diaria)</w:t>
            </w:r>
          </w:p>
        </w:tc>
        <w:tc>
          <w:tcPr>
            <w:tcW w:type="dxa" w:w="2338"/>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sz w:val="16"/>
                <w:szCs w:val="16"/>
              </w:rPr>
              <w:t xml:space="preserve">TR-RF-005, 006, 007</w:t>
            </w:r>
          </w:p>
        </w:tc>
        <w:tc>
          <w:tcPr>
            <w:tcW w:type="dxa" w:w="7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center"/>
            </w:pPr>
            <w:r>
              <w:rPr>
                <w:rFonts w:ascii="Arial" w:cs="Arial" w:eastAsia="Arial" w:hAnsi="Arial"/>
                <w:sz w:val="16"/>
                <w:szCs w:val="16"/>
              </w:rPr>
              <w:t xml:space="preserve">4</w:t>
            </w:r>
          </w:p>
        </w:tc>
      </w:tr>
      <w:tr>
        <w:trPr>
          <w:cantSplit/>
          <w:tblHeader w:val="false"/>
        </w:trPr>
        <w:tc>
          <w:tcPr>
            <w:tcW w:type="dxa" w:w="8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sz w:val="16"/>
                <w:szCs w:val="16"/>
              </w:rPr>
              <w:t xml:space="preserve">O-04</w:t>
            </w:r>
          </w:p>
        </w:tc>
        <w:tc>
          <w:tcPr>
            <w:tcW w:type="dxa" w:w="6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center"/>
            </w:pPr>
            <w:r>
              <w:rPr>
                <w:rFonts w:ascii="Arial" w:cs="Arial" w:eastAsia="Arial" w:hAnsi="Arial"/>
                <w:sz w:val="16"/>
                <w:szCs w:val="16"/>
              </w:rPr>
              <w:t xml:space="preserve">2</w:t>
            </w:r>
          </w:p>
        </w:tc>
        <w:tc>
          <w:tcPr>
            <w:tcW w:type="dxa" w:w="52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sz w:val="16"/>
                <w:szCs w:val="16"/>
              </w:rPr>
              <w:t xml:space="preserve">plataforma-consola: base con MFA obligatorio; tenants (lista, alta, estado)</w:t>
            </w:r>
          </w:p>
        </w:tc>
        <w:tc>
          <w:tcPr>
            <w:tcW w:type="dxa" w:w="2338"/>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sz w:val="16"/>
                <w:szCs w:val="16"/>
              </w:rPr>
              <w:t xml:space="preserve">TR-RF-001, 006</w:t>
            </w:r>
          </w:p>
        </w:tc>
        <w:tc>
          <w:tcPr>
            <w:tcW w:type="dxa" w:w="7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center"/>
            </w:pPr>
            <w:r>
              <w:rPr>
                <w:rFonts w:ascii="Arial" w:cs="Arial" w:eastAsia="Arial" w:hAnsi="Arial"/>
                <w:sz w:val="16"/>
                <w:szCs w:val="16"/>
              </w:rPr>
              <w:t xml:space="preserve">5</w:t>
            </w:r>
          </w:p>
        </w:tc>
      </w:tr>
      <w:tr>
        <w:trPr>
          <w:cantSplit/>
          <w:tblHeader w:val="false"/>
        </w:trPr>
        <w:tc>
          <w:tcPr>
            <w:tcW w:type="dxa" w:w="8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sz w:val="16"/>
                <w:szCs w:val="16"/>
              </w:rPr>
              <w:t xml:space="preserve">S-01</w:t>
            </w:r>
          </w:p>
        </w:tc>
        <w:tc>
          <w:tcPr>
            <w:tcW w:type="dxa" w:w="6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center"/>
            </w:pPr>
            <w:r>
              <w:rPr>
                <w:rFonts w:ascii="Arial" w:cs="Arial" w:eastAsia="Arial" w:hAnsi="Arial"/>
                <w:sz w:val="16"/>
                <w:szCs w:val="16"/>
              </w:rPr>
              <w:t xml:space="preserve">3</w:t>
            </w:r>
          </w:p>
        </w:tc>
        <w:tc>
          <w:tcPr>
            <w:tcW w:type="dxa" w:w="52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sz w:val="16"/>
                <w:szCs w:val="16"/>
              </w:rPr>
              <w:t xml:space="preserve">Dominio seg: permiso, rol, perfil, asignación con alcance y vigencia; manifiesto de producto</w:t>
            </w:r>
          </w:p>
        </w:tc>
        <w:tc>
          <w:tcPr>
            <w:tcW w:type="dxa" w:w="2338"/>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sz w:val="16"/>
                <w:szCs w:val="16"/>
              </w:rPr>
              <w:t xml:space="preserve">TR-RF-008, 011, 012, 013</w:t>
            </w:r>
          </w:p>
        </w:tc>
        <w:tc>
          <w:tcPr>
            <w:tcW w:type="dxa" w:w="7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center"/>
            </w:pPr>
            <w:r>
              <w:rPr>
                <w:rFonts w:ascii="Arial" w:cs="Arial" w:eastAsia="Arial" w:hAnsi="Arial"/>
                <w:sz w:val="16"/>
                <w:szCs w:val="16"/>
              </w:rPr>
              <w:t xml:space="preserve">6</w:t>
            </w:r>
          </w:p>
        </w:tc>
      </w:tr>
      <w:tr>
        <w:trPr>
          <w:cantSplit/>
          <w:tblHeader w:val="false"/>
        </w:trPr>
        <w:tc>
          <w:tcPr>
            <w:tcW w:type="dxa" w:w="8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sz w:val="16"/>
                <w:szCs w:val="16"/>
              </w:rPr>
              <w:t xml:space="preserve">S-02</w:t>
            </w:r>
          </w:p>
        </w:tc>
        <w:tc>
          <w:tcPr>
            <w:tcW w:type="dxa" w:w="6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center"/>
            </w:pPr>
            <w:r>
              <w:rPr>
                <w:rFonts w:ascii="Arial" w:cs="Arial" w:eastAsia="Arial" w:hAnsi="Arial"/>
                <w:sz w:val="16"/>
                <w:szCs w:val="16"/>
              </w:rPr>
              <w:t xml:space="preserve">3</w:t>
            </w:r>
          </w:p>
        </w:tc>
        <w:tc>
          <w:tcPr>
            <w:tcW w:type="dxa" w:w="52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sz w:val="16"/>
                <w:szCs w:val="16"/>
              </w:rPr>
              <w:t xml:space="preserve">Permisos efectivos y menú con caché Redis e invalidación por versión</w:t>
            </w:r>
          </w:p>
        </w:tc>
        <w:tc>
          <w:tcPr>
            <w:tcW w:type="dxa" w:w="2338"/>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sz w:val="16"/>
                <w:szCs w:val="16"/>
              </w:rPr>
              <w:t xml:space="preserve">TR-RF-015</w:t>
            </w:r>
          </w:p>
        </w:tc>
        <w:tc>
          <w:tcPr>
            <w:tcW w:type="dxa" w:w="7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center"/>
            </w:pPr>
            <w:r>
              <w:rPr>
                <w:rFonts w:ascii="Arial" w:cs="Arial" w:eastAsia="Arial" w:hAnsi="Arial"/>
                <w:sz w:val="16"/>
                <w:szCs w:val="16"/>
              </w:rPr>
              <w:t xml:space="preserve">5</w:t>
            </w:r>
          </w:p>
        </w:tc>
      </w:tr>
      <w:tr>
        <w:trPr>
          <w:cantSplit/>
          <w:tblHeader w:val="false"/>
        </w:trPr>
        <w:tc>
          <w:tcPr>
            <w:tcW w:type="dxa" w:w="8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sz w:val="16"/>
                <w:szCs w:val="16"/>
              </w:rPr>
              <w:t xml:space="preserve">S-03</w:t>
            </w:r>
          </w:p>
        </w:tc>
        <w:tc>
          <w:tcPr>
            <w:tcW w:type="dxa" w:w="6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center"/>
            </w:pPr>
            <w:r>
              <w:rPr>
                <w:rFonts w:ascii="Arial" w:cs="Arial" w:eastAsia="Arial" w:hAnsi="Arial"/>
                <w:sz w:val="16"/>
                <w:szCs w:val="16"/>
              </w:rPr>
              <w:t xml:space="preserve">3</w:t>
            </w:r>
          </w:p>
        </w:tc>
        <w:tc>
          <w:tcPr>
            <w:tcW w:type="dxa" w:w="52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sz w:val="16"/>
                <w:szCs w:val="16"/>
              </w:rPr>
              <w:t xml:space="preserve">Guard @Permiso y contexto de empresa/sucursal (X-Sucursal-Id)</w:t>
            </w:r>
          </w:p>
        </w:tc>
        <w:tc>
          <w:tcPr>
            <w:tcW w:type="dxa" w:w="2338"/>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sz w:val="16"/>
                <w:szCs w:val="16"/>
              </w:rPr>
              <w:t xml:space="preserve">TR-RF-016</w:t>
            </w:r>
          </w:p>
        </w:tc>
        <w:tc>
          <w:tcPr>
            <w:tcW w:type="dxa" w:w="7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center"/>
            </w:pPr>
            <w:r>
              <w:rPr>
                <w:rFonts w:ascii="Arial" w:cs="Arial" w:eastAsia="Arial" w:hAnsi="Arial"/>
                <w:sz w:val="16"/>
                <w:szCs w:val="16"/>
              </w:rPr>
              <w:t xml:space="preserve">3</w:t>
            </w:r>
          </w:p>
        </w:tc>
      </w:tr>
      <w:tr>
        <w:trPr>
          <w:cantSplit/>
          <w:tblHeader w:val="false"/>
        </w:trPr>
        <w:tc>
          <w:tcPr>
            <w:tcW w:type="dxa" w:w="8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sz w:val="16"/>
                <w:szCs w:val="16"/>
              </w:rPr>
              <w:t xml:space="preserve">S-04</w:t>
            </w:r>
          </w:p>
        </w:tc>
        <w:tc>
          <w:tcPr>
            <w:tcW w:type="dxa" w:w="6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center"/>
            </w:pPr>
            <w:r>
              <w:rPr>
                <w:rFonts w:ascii="Arial" w:cs="Arial" w:eastAsia="Arial" w:hAnsi="Arial"/>
                <w:sz w:val="16"/>
                <w:szCs w:val="16"/>
              </w:rPr>
              <w:t xml:space="preserve">3</w:t>
            </w:r>
          </w:p>
        </w:tc>
        <w:tc>
          <w:tcPr>
            <w:tcW w:type="dxa" w:w="52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sz w:val="16"/>
                <w:szCs w:val="16"/>
              </w:rPr>
              <w:t xml:space="preserve">Invitar, aceptar, revocar y suspender membresía</w:t>
            </w:r>
          </w:p>
        </w:tc>
        <w:tc>
          <w:tcPr>
            <w:tcW w:type="dxa" w:w="2338"/>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sz w:val="16"/>
                <w:szCs w:val="16"/>
              </w:rPr>
              <w:t xml:space="preserve">TR-RF-009, 010, 014</w:t>
            </w:r>
          </w:p>
        </w:tc>
        <w:tc>
          <w:tcPr>
            <w:tcW w:type="dxa" w:w="7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center"/>
            </w:pPr>
            <w:r>
              <w:rPr>
                <w:rFonts w:ascii="Arial" w:cs="Arial" w:eastAsia="Arial" w:hAnsi="Arial"/>
                <w:sz w:val="16"/>
                <w:szCs w:val="16"/>
              </w:rPr>
              <w:t xml:space="preserve">4</w:t>
            </w:r>
          </w:p>
        </w:tc>
      </w:tr>
      <w:tr>
        <w:trPr>
          <w:cantSplit/>
          <w:tblHeader w:val="false"/>
        </w:trPr>
        <w:tc>
          <w:tcPr>
            <w:tcW w:type="dxa" w:w="8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sz w:val="16"/>
                <w:szCs w:val="16"/>
              </w:rPr>
              <w:t xml:space="preserve">S-05</w:t>
            </w:r>
          </w:p>
        </w:tc>
        <w:tc>
          <w:tcPr>
            <w:tcW w:type="dxa" w:w="6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center"/>
            </w:pPr>
            <w:r>
              <w:rPr>
                <w:rFonts w:ascii="Arial" w:cs="Arial" w:eastAsia="Arial" w:hAnsi="Arial"/>
                <w:sz w:val="16"/>
                <w:szCs w:val="16"/>
              </w:rPr>
              <w:t xml:space="preserve">3</w:t>
            </w:r>
          </w:p>
        </w:tc>
        <w:tc>
          <w:tcPr>
            <w:tcW w:type="dxa" w:w="52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sz w:val="16"/>
                <w:szCs w:val="16"/>
              </w:rPr>
              <w:t xml:space="preserve">Pruebas de aislamiento entre tenants (RLS y API)</w:t>
            </w:r>
          </w:p>
        </w:tc>
        <w:tc>
          <w:tcPr>
            <w:tcW w:type="dxa" w:w="2338"/>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sz w:val="16"/>
                <w:szCs w:val="16"/>
              </w:rPr>
              <w:t xml:space="preserve">TR-RNF</w:t>
            </w:r>
          </w:p>
        </w:tc>
        <w:tc>
          <w:tcPr>
            <w:tcW w:type="dxa" w:w="7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center"/>
            </w:pPr>
            <w:r>
              <w:rPr>
                <w:rFonts w:ascii="Arial" w:cs="Arial" w:eastAsia="Arial" w:hAnsi="Arial"/>
                <w:sz w:val="16"/>
                <w:szCs w:val="16"/>
              </w:rPr>
              <w:t xml:space="preserve">2</w:t>
            </w:r>
          </w:p>
        </w:tc>
      </w:tr>
      <w:tr>
        <w:trPr>
          <w:cantSplit/>
          <w:tblHeader w:val="false"/>
        </w:trPr>
        <w:tc>
          <w:tcPr>
            <w:tcW w:type="dxa" w:w="8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sz w:val="16"/>
                <w:szCs w:val="16"/>
              </w:rPr>
              <w:t xml:space="preserve">U-01</w:t>
            </w:r>
          </w:p>
        </w:tc>
        <w:tc>
          <w:tcPr>
            <w:tcW w:type="dxa" w:w="6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center"/>
            </w:pPr>
            <w:r>
              <w:rPr>
                <w:rFonts w:ascii="Arial" w:cs="Arial" w:eastAsia="Arial" w:hAnsi="Arial"/>
                <w:sz w:val="16"/>
                <w:szCs w:val="16"/>
              </w:rPr>
              <w:t xml:space="preserve">4</w:t>
            </w:r>
          </w:p>
        </w:tc>
        <w:tc>
          <w:tcPr>
            <w:tcW w:type="dxa" w:w="52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sz w:val="16"/>
                <w:szCs w:val="16"/>
              </w:rPr>
              <w:t xml:space="preserve">shared/ui: sistema de diseño base (Angular Material + tokens por tenant)</w:t>
            </w:r>
          </w:p>
        </w:tc>
        <w:tc>
          <w:tcPr>
            <w:tcW w:type="dxa" w:w="2338"/>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sz w:val="16"/>
                <w:szCs w:val="16"/>
              </w:rPr>
              <w:t xml:space="preserve">—</w:t>
            </w:r>
          </w:p>
        </w:tc>
        <w:tc>
          <w:tcPr>
            <w:tcW w:type="dxa" w:w="7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center"/>
            </w:pPr>
            <w:r>
              <w:rPr>
                <w:rFonts w:ascii="Arial" w:cs="Arial" w:eastAsia="Arial" w:hAnsi="Arial"/>
                <w:sz w:val="16"/>
                <w:szCs w:val="16"/>
              </w:rPr>
              <w:t xml:space="preserve">3</w:t>
            </w:r>
          </w:p>
        </w:tc>
      </w:tr>
      <w:tr>
        <w:trPr>
          <w:cantSplit/>
          <w:tblHeader w:val="false"/>
        </w:trPr>
        <w:tc>
          <w:tcPr>
            <w:tcW w:type="dxa" w:w="8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sz w:val="16"/>
                <w:szCs w:val="16"/>
              </w:rPr>
              <w:t xml:space="preserve">U-02</w:t>
            </w:r>
          </w:p>
        </w:tc>
        <w:tc>
          <w:tcPr>
            <w:tcW w:type="dxa" w:w="6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center"/>
            </w:pPr>
            <w:r>
              <w:rPr>
                <w:rFonts w:ascii="Arial" w:cs="Arial" w:eastAsia="Arial" w:hAnsi="Arial"/>
                <w:sz w:val="16"/>
                <w:szCs w:val="16"/>
              </w:rPr>
              <w:t xml:space="preserve">4</w:t>
            </w:r>
          </w:p>
        </w:tc>
        <w:tc>
          <w:tcPr>
            <w:tcW w:type="dxa" w:w="52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sz w:val="16"/>
                <w:szCs w:val="16"/>
              </w:rPr>
              <w:t xml:space="preserve">shared/shell: layout, menú dinámico, selector de empresa y sucursal, *siPermiso</w:t>
            </w:r>
          </w:p>
        </w:tc>
        <w:tc>
          <w:tcPr>
            <w:tcW w:type="dxa" w:w="2338"/>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sz w:val="16"/>
                <w:szCs w:val="16"/>
              </w:rPr>
              <w:t xml:space="preserve">TR-RF-015, 016</w:t>
            </w:r>
          </w:p>
        </w:tc>
        <w:tc>
          <w:tcPr>
            <w:tcW w:type="dxa" w:w="7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center"/>
            </w:pPr>
            <w:r>
              <w:rPr>
                <w:rFonts w:ascii="Arial" w:cs="Arial" w:eastAsia="Arial" w:hAnsi="Arial"/>
                <w:sz w:val="16"/>
                <w:szCs w:val="16"/>
              </w:rPr>
              <w:t xml:space="preserve">5</w:t>
            </w:r>
          </w:p>
        </w:tc>
      </w:tr>
      <w:tr>
        <w:trPr>
          <w:cantSplit/>
          <w:tblHeader w:val="false"/>
        </w:trPr>
        <w:tc>
          <w:tcPr>
            <w:tcW w:type="dxa" w:w="8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sz w:val="16"/>
                <w:szCs w:val="16"/>
              </w:rPr>
              <w:t xml:space="preserve">U-03</w:t>
            </w:r>
          </w:p>
        </w:tc>
        <w:tc>
          <w:tcPr>
            <w:tcW w:type="dxa" w:w="6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center"/>
            </w:pPr>
            <w:r>
              <w:rPr>
                <w:rFonts w:ascii="Arial" w:cs="Arial" w:eastAsia="Arial" w:hAnsi="Arial"/>
                <w:sz w:val="16"/>
                <w:szCs w:val="16"/>
              </w:rPr>
              <w:t xml:space="preserve">4</w:t>
            </w:r>
          </w:p>
        </w:tc>
        <w:tc>
          <w:tcPr>
            <w:tcW w:type="dxa" w:w="52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sz w:val="16"/>
                <w:szCs w:val="16"/>
              </w:rPr>
              <w:t xml:space="preserve">Usuarios: invitar, asignar rol por sucursal, revocar</w:t>
            </w:r>
          </w:p>
        </w:tc>
        <w:tc>
          <w:tcPr>
            <w:tcW w:type="dxa" w:w="2338"/>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sz w:val="16"/>
                <w:szCs w:val="16"/>
              </w:rPr>
              <w:t xml:space="preserve">TR-RF-009, 013, 014</w:t>
            </w:r>
          </w:p>
        </w:tc>
        <w:tc>
          <w:tcPr>
            <w:tcW w:type="dxa" w:w="7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center"/>
            </w:pPr>
            <w:r>
              <w:rPr>
                <w:rFonts w:ascii="Arial" w:cs="Arial" w:eastAsia="Arial" w:hAnsi="Arial"/>
                <w:sz w:val="16"/>
                <w:szCs w:val="16"/>
              </w:rPr>
              <w:t xml:space="preserve">6</w:t>
            </w:r>
          </w:p>
        </w:tc>
      </w:tr>
      <w:tr>
        <w:trPr>
          <w:cantSplit/>
          <w:tblHeader w:val="false"/>
        </w:trPr>
        <w:tc>
          <w:tcPr>
            <w:tcW w:type="dxa" w:w="8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sz w:val="16"/>
                <w:szCs w:val="16"/>
              </w:rPr>
              <w:t xml:space="preserve">U-04</w:t>
            </w:r>
          </w:p>
        </w:tc>
        <w:tc>
          <w:tcPr>
            <w:tcW w:type="dxa" w:w="6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center"/>
            </w:pPr>
            <w:r>
              <w:rPr>
                <w:rFonts w:ascii="Arial" w:cs="Arial" w:eastAsia="Arial" w:hAnsi="Arial"/>
                <w:sz w:val="16"/>
                <w:szCs w:val="16"/>
              </w:rPr>
              <w:t xml:space="preserve">5</w:t>
            </w:r>
          </w:p>
        </w:tc>
        <w:tc>
          <w:tcPr>
            <w:tcW w:type="dxa" w:w="52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sz w:val="16"/>
                <w:szCs w:val="16"/>
              </w:rPr>
              <w:t xml:space="preserve">Roles y perfiles de puesto</w:t>
            </w:r>
          </w:p>
        </w:tc>
        <w:tc>
          <w:tcPr>
            <w:tcW w:type="dxa" w:w="2338"/>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sz w:val="16"/>
                <w:szCs w:val="16"/>
              </w:rPr>
              <w:t xml:space="preserve">TR-RF-011, 012</w:t>
            </w:r>
          </w:p>
        </w:tc>
        <w:tc>
          <w:tcPr>
            <w:tcW w:type="dxa" w:w="7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center"/>
            </w:pPr>
            <w:r>
              <w:rPr>
                <w:rFonts w:ascii="Arial" w:cs="Arial" w:eastAsia="Arial" w:hAnsi="Arial"/>
                <w:sz w:val="16"/>
                <w:szCs w:val="16"/>
              </w:rPr>
              <w:t xml:space="preserve">4</w:t>
            </w:r>
          </w:p>
        </w:tc>
      </w:tr>
      <w:tr>
        <w:trPr>
          <w:cantSplit/>
          <w:tblHeader w:val="false"/>
        </w:trPr>
        <w:tc>
          <w:tcPr>
            <w:tcW w:type="dxa" w:w="8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sz w:val="16"/>
                <w:szCs w:val="16"/>
              </w:rPr>
              <w:t xml:space="preserve">U-05</w:t>
            </w:r>
          </w:p>
        </w:tc>
        <w:tc>
          <w:tcPr>
            <w:tcW w:type="dxa" w:w="6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center"/>
            </w:pPr>
            <w:r>
              <w:rPr>
                <w:rFonts w:ascii="Arial" w:cs="Arial" w:eastAsia="Arial" w:hAnsi="Arial"/>
                <w:sz w:val="16"/>
                <w:szCs w:val="16"/>
              </w:rPr>
              <w:t xml:space="preserve">5</w:t>
            </w:r>
          </w:p>
        </w:tc>
        <w:tc>
          <w:tcPr>
            <w:tcW w:type="dxa" w:w="52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sz w:val="16"/>
                <w:szCs w:val="16"/>
              </w:rPr>
              <w:t xml:space="preserve">Empresas, sucursales y unidades operativas</w:t>
            </w:r>
          </w:p>
        </w:tc>
        <w:tc>
          <w:tcPr>
            <w:tcW w:type="dxa" w:w="2338"/>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sz w:val="16"/>
                <w:szCs w:val="16"/>
              </w:rPr>
              <w:t xml:space="preserve">TR-RF-002, 003, 004</w:t>
            </w:r>
          </w:p>
        </w:tc>
        <w:tc>
          <w:tcPr>
            <w:tcW w:type="dxa" w:w="7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center"/>
            </w:pPr>
            <w:r>
              <w:rPr>
                <w:rFonts w:ascii="Arial" w:cs="Arial" w:eastAsia="Arial" w:hAnsi="Arial"/>
                <w:sz w:val="16"/>
                <w:szCs w:val="16"/>
              </w:rPr>
              <w:t xml:space="preserve">4</w:t>
            </w:r>
          </w:p>
        </w:tc>
      </w:tr>
      <w:tr>
        <w:trPr>
          <w:cantSplit/>
          <w:tblHeader w:val="false"/>
        </w:trPr>
        <w:tc>
          <w:tcPr>
            <w:tcW w:type="dxa" w:w="8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sz w:val="16"/>
                <w:szCs w:val="16"/>
              </w:rPr>
              <w:t xml:space="preserve">U-06</w:t>
            </w:r>
          </w:p>
        </w:tc>
        <w:tc>
          <w:tcPr>
            <w:tcW w:type="dxa" w:w="6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center"/>
            </w:pPr>
            <w:r>
              <w:rPr>
                <w:rFonts w:ascii="Arial" w:cs="Arial" w:eastAsia="Arial" w:hAnsi="Arial"/>
                <w:sz w:val="16"/>
                <w:szCs w:val="16"/>
              </w:rPr>
              <w:t xml:space="preserve">5</w:t>
            </w:r>
          </w:p>
        </w:tc>
        <w:tc>
          <w:tcPr>
            <w:tcW w:type="dxa" w:w="52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sz w:val="16"/>
                <w:szCs w:val="16"/>
              </w:rPr>
              <w:t xml:space="preserve">App plataforma-admin autónoma (para SazónPOS) con sesión compartida</w:t>
            </w:r>
          </w:p>
        </w:tc>
        <w:tc>
          <w:tcPr>
            <w:tcW w:type="dxa" w:w="2338"/>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sz w:val="16"/>
                <w:szCs w:val="16"/>
              </w:rPr>
              <w:t xml:space="preserve">—</w:t>
            </w:r>
          </w:p>
        </w:tc>
        <w:tc>
          <w:tcPr>
            <w:tcW w:type="dxa" w:w="7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center"/>
            </w:pPr>
            <w:r>
              <w:rPr>
                <w:rFonts w:ascii="Arial" w:cs="Arial" w:eastAsia="Arial" w:hAnsi="Arial"/>
                <w:sz w:val="16"/>
                <w:szCs w:val="16"/>
              </w:rPr>
              <w:t xml:space="preserve">2</w:t>
            </w:r>
          </w:p>
        </w:tc>
      </w:tr>
      <w:tr>
        <w:trPr>
          <w:cantSplit/>
          <w:tblHeader w:val="false"/>
        </w:trPr>
        <w:tc>
          <w:tcPr>
            <w:tcW w:type="dxa" w:w="8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sz w:val="16"/>
                <w:szCs w:val="16"/>
              </w:rPr>
              <w:t xml:space="preserve">S-06</w:t>
            </w:r>
          </w:p>
        </w:tc>
        <w:tc>
          <w:tcPr>
            <w:tcW w:type="dxa" w:w="6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center"/>
            </w:pPr>
            <w:r>
              <w:rPr>
                <w:rFonts w:ascii="Arial" w:cs="Arial" w:eastAsia="Arial" w:hAnsi="Arial"/>
                <w:sz w:val="16"/>
                <w:szCs w:val="16"/>
              </w:rPr>
              <w:t xml:space="preserve">5</w:t>
            </w:r>
          </w:p>
        </w:tc>
        <w:tc>
          <w:tcPr>
            <w:tcW w:type="dxa" w:w="52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sz w:val="16"/>
                <w:szCs w:val="16"/>
              </w:rPr>
              <w:t xml:space="preserve">Bitácora de seguridad y acceso temporal de soporte</w:t>
            </w:r>
          </w:p>
        </w:tc>
        <w:tc>
          <w:tcPr>
            <w:tcW w:type="dxa" w:w="2338"/>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sz w:val="16"/>
                <w:szCs w:val="16"/>
              </w:rPr>
              <w:t xml:space="preserve">TR-RF-019, 020</w:t>
            </w:r>
          </w:p>
        </w:tc>
        <w:tc>
          <w:tcPr>
            <w:tcW w:type="dxa" w:w="7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center"/>
            </w:pPr>
            <w:r>
              <w:rPr>
                <w:rFonts w:ascii="Arial" w:cs="Arial" w:eastAsia="Arial" w:hAnsi="Arial"/>
                <w:sz w:val="16"/>
                <w:szCs w:val="16"/>
              </w:rPr>
              <w:t xml:space="preserve">4</w:t>
            </w:r>
          </w:p>
        </w:tc>
      </w:tr>
      <w:tr>
        <w:trPr>
          <w:cantSplit/>
          <w:tblHeader w:val="false"/>
        </w:trPr>
        <w:tc>
          <w:tcPr>
            <w:tcW w:type="dxa" w:w="8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sz w:val="16"/>
                <w:szCs w:val="16"/>
              </w:rPr>
              <w:t xml:space="preserve">D-01</w:t>
            </w:r>
          </w:p>
        </w:tc>
        <w:tc>
          <w:tcPr>
            <w:tcW w:type="dxa" w:w="6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center"/>
            </w:pPr>
            <w:r>
              <w:rPr>
                <w:rFonts w:ascii="Arial" w:cs="Arial" w:eastAsia="Arial" w:hAnsi="Arial"/>
                <w:sz w:val="16"/>
                <w:szCs w:val="16"/>
              </w:rPr>
              <w:t xml:space="preserve">6</w:t>
            </w:r>
          </w:p>
        </w:tc>
        <w:tc>
          <w:tcPr>
            <w:tcW w:type="dxa" w:w="52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sz w:val="16"/>
                <w:szCs w:val="16"/>
              </w:rPr>
              <w:t xml:space="preserve">Parámetros: definiciones, valor por alcance y resolución efectiva con caché</w:t>
            </w:r>
          </w:p>
        </w:tc>
        <w:tc>
          <w:tcPr>
            <w:tcW w:type="dxa" w:w="2338"/>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sz w:val="16"/>
                <w:szCs w:val="16"/>
              </w:rPr>
              <w:t xml:space="preserve">TR-RF-030, 031, 032</w:t>
            </w:r>
          </w:p>
        </w:tc>
        <w:tc>
          <w:tcPr>
            <w:tcW w:type="dxa" w:w="7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center"/>
            </w:pPr>
            <w:r>
              <w:rPr>
                <w:rFonts w:ascii="Arial" w:cs="Arial" w:eastAsia="Arial" w:hAnsi="Arial"/>
                <w:sz w:val="16"/>
                <w:szCs w:val="16"/>
              </w:rPr>
              <w:t xml:space="preserve">5</w:t>
            </w:r>
          </w:p>
        </w:tc>
      </w:tr>
      <w:tr>
        <w:trPr>
          <w:cantSplit/>
          <w:tblHeader w:val="false"/>
        </w:trPr>
        <w:tc>
          <w:tcPr>
            <w:tcW w:type="dxa" w:w="8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sz w:val="16"/>
                <w:szCs w:val="16"/>
              </w:rPr>
              <w:t xml:space="preserve">D-02</w:t>
            </w:r>
          </w:p>
        </w:tc>
        <w:tc>
          <w:tcPr>
            <w:tcW w:type="dxa" w:w="6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center"/>
            </w:pPr>
            <w:r>
              <w:rPr>
                <w:rFonts w:ascii="Arial" w:cs="Arial" w:eastAsia="Arial" w:hAnsi="Arial"/>
                <w:sz w:val="16"/>
                <w:szCs w:val="16"/>
              </w:rPr>
              <w:t xml:space="preserve">6</w:t>
            </w:r>
          </w:p>
        </w:tc>
        <w:tc>
          <w:tcPr>
            <w:tcW w:type="dxa" w:w="52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sz w:val="16"/>
                <w:szCs w:val="16"/>
              </w:rPr>
              <w:t xml:space="preserve">Correlativos: series, siguiente número atómico y reinicio por periodo</w:t>
            </w:r>
          </w:p>
        </w:tc>
        <w:tc>
          <w:tcPr>
            <w:tcW w:type="dxa" w:w="2338"/>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sz w:val="16"/>
                <w:szCs w:val="16"/>
              </w:rPr>
              <w:t xml:space="preserve">TR-RF-035, 036, 037</w:t>
            </w:r>
          </w:p>
        </w:tc>
        <w:tc>
          <w:tcPr>
            <w:tcW w:type="dxa" w:w="7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center"/>
            </w:pPr>
            <w:r>
              <w:rPr>
                <w:rFonts w:ascii="Arial" w:cs="Arial" w:eastAsia="Arial" w:hAnsi="Arial"/>
                <w:sz w:val="16"/>
                <w:szCs w:val="16"/>
              </w:rPr>
              <w:t xml:space="preserve">4</w:t>
            </w:r>
          </w:p>
        </w:tc>
      </w:tr>
      <w:tr>
        <w:trPr>
          <w:cantSplit/>
          <w:tblHeader w:val="false"/>
        </w:trPr>
        <w:tc>
          <w:tcPr>
            <w:tcW w:type="dxa" w:w="8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sz w:val="16"/>
                <w:szCs w:val="16"/>
              </w:rPr>
              <w:t xml:space="preserve">D-03</w:t>
            </w:r>
          </w:p>
        </w:tc>
        <w:tc>
          <w:tcPr>
            <w:tcW w:type="dxa" w:w="6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center"/>
            </w:pPr>
            <w:r>
              <w:rPr>
                <w:rFonts w:ascii="Arial" w:cs="Arial" w:eastAsia="Arial" w:hAnsi="Arial"/>
                <w:sz w:val="16"/>
                <w:szCs w:val="16"/>
              </w:rPr>
              <w:t xml:space="preserve">6</w:t>
            </w:r>
          </w:p>
        </w:tc>
        <w:tc>
          <w:tcPr>
            <w:tcW w:type="dxa" w:w="52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sz w:val="16"/>
                <w:szCs w:val="16"/>
              </w:rPr>
              <w:t xml:space="preserve">Catálogos globales, mixtos y del tenant con vigencia, caché y validación</w:t>
            </w:r>
          </w:p>
        </w:tc>
        <w:tc>
          <w:tcPr>
            <w:tcW w:type="dxa" w:w="2338"/>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sz w:val="16"/>
                <w:szCs w:val="16"/>
              </w:rPr>
              <w:t xml:space="preserve">TR-RF-022 a 027</w:t>
            </w:r>
          </w:p>
        </w:tc>
        <w:tc>
          <w:tcPr>
            <w:tcW w:type="dxa" w:w="7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center"/>
            </w:pPr>
            <w:r>
              <w:rPr>
                <w:rFonts w:ascii="Arial" w:cs="Arial" w:eastAsia="Arial" w:hAnsi="Arial"/>
                <w:sz w:val="16"/>
                <w:szCs w:val="16"/>
              </w:rPr>
              <w:t xml:space="preserve">7</w:t>
            </w:r>
          </w:p>
        </w:tc>
      </w:tr>
      <w:tr>
        <w:trPr>
          <w:cantSplit/>
          <w:tblHeader w:val="false"/>
        </w:trPr>
        <w:tc>
          <w:tcPr>
            <w:tcW w:type="dxa" w:w="8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sz w:val="16"/>
                <w:szCs w:val="16"/>
              </w:rPr>
              <w:t xml:space="preserve">D-04</w:t>
            </w:r>
          </w:p>
        </w:tc>
        <w:tc>
          <w:tcPr>
            <w:tcW w:type="dxa" w:w="6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center"/>
            </w:pPr>
            <w:r>
              <w:rPr>
                <w:rFonts w:ascii="Arial" w:cs="Arial" w:eastAsia="Arial" w:hAnsi="Arial"/>
                <w:sz w:val="16"/>
                <w:szCs w:val="16"/>
              </w:rPr>
              <w:t xml:space="preserve">6</w:t>
            </w:r>
          </w:p>
        </w:tc>
        <w:tc>
          <w:tcPr>
            <w:tcW w:type="dxa" w:w="52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sz w:val="16"/>
                <w:szCs w:val="16"/>
              </w:rPr>
              <w:t xml:space="preserve">Importar tablas SUNAT; feriados y cálculo de días hábiles</w:t>
            </w:r>
          </w:p>
        </w:tc>
        <w:tc>
          <w:tcPr>
            <w:tcW w:type="dxa" w:w="2338"/>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sz w:val="16"/>
                <w:szCs w:val="16"/>
              </w:rPr>
              <w:t xml:space="preserve">TR-RF-028, 029</w:t>
            </w:r>
          </w:p>
        </w:tc>
        <w:tc>
          <w:tcPr>
            <w:tcW w:type="dxa" w:w="7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center"/>
            </w:pPr>
            <w:r>
              <w:rPr>
                <w:rFonts w:ascii="Arial" w:cs="Arial" w:eastAsia="Arial" w:hAnsi="Arial"/>
                <w:sz w:val="16"/>
                <w:szCs w:val="16"/>
              </w:rPr>
              <w:t xml:space="preserve">4</w:t>
            </w:r>
          </w:p>
        </w:tc>
      </w:tr>
      <w:tr>
        <w:trPr>
          <w:cantSplit/>
          <w:tblHeader w:val="false"/>
        </w:trPr>
        <w:tc>
          <w:tcPr>
            <w:tcW w:type="dxa" w:w="8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sz w:val="16"/>
                <w:szCs w:val="16"/>
              </w:rPr>
              <w:t xml:space="preserve">D-05</w:t>
            </w:r>
          </w:p>
        </w:tc>
        <w:tc>
          <w:tcPr>
            <w:tcW w:type="dxa" w:w="6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center"/>
            </w:pPr>
            <w:r>
              <w:rPr>
                <w:rFonts w:ascii="Arial" w:cs="Arial" w:eastAsia="Arial" w:hAnsi="Arial"/>
                <w:sz w:val="16"/>
                <w:szCs w:val="16"/>
              </w:rPr>
              <w:t xml:space="preserve">7</w:t>
            </w:r>
          </w:p>
        </w:tc>
        <w:tc>
          <w:tcPr>
            <w:tcW w:type="dxa" w:w="52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sz w:val="16"/>
                <w:szCs w:val="16"/>
              </w:rPr>
              <w:t xml:space="preserve">Parámetros (herencia y restablecer), series y catálogos propios</w:t>
            </w:r>
          </w:p>
        </w:tc>
        <w:tc>
          <w:tcPr>
            <w:tcW w:type="dxa" w:w="2338"/>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sz w:val="16"/>
                <w:szCs w:val="16"/>
              </w:rPr>
              <w:t xml:space="preserve">TR-RF-025, 026, 031, 033, 035</w:t>
            </w:r>
          </w:p>
        </w:tc>
        <w:tc>
          <w:tcPr>
            <w:tcW w:type="dxa" w:w="7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center"/>
            </w:pPr>
            <w:r>
              <w:rPr>
                <w:rFonts w:ascii="Arial" w:cs="Arial" w:eastAsia="Arial" w:hAnsi="Arial"/>
                <w:sz w:val="16"/>
                <w:szCs w:val="16"/>
              </w:rPr>
              <w:t xml:space="preserve">6</w:t>
            </w:r>
          </w:p>
        </w:tc>
      </w:tr>
      <w:tr>
        <w:trPr>
          <w:cantSplit/>
          <w:tblHeader w:val="false"/>
        </w:trPr>
        <w:tc>
          <w:tcPr>
            <w:tcW w:type="dxa" w:w="8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sz w:val="16"/>
                <w:szCs w:val="16"/>
              </w:rPr>
              <w:t xml:space="preserve">D-06</w:t>
            </w:r>
          </w:p>
        </w:tc>
        <w:tc>
          <w:tcPr>
            <w:tcW w:type="dxa" w:w="6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center"/>
            </w:pPr>
            <w:r>
              <w:rPr>
                <w:rFonts w:ascii="Arial" w:cs="Arial" w:eastAsia="Arial" w:hAnsi="Arial"/>
                <w:sz w:val="16"/>
                <w:szCs w:val="16"/>
              </w:rPr>
              <w:t xml:space="preserve">7</w:t>
            </w:r>
          </w:p>
        </w:tc>
        <w:tc>
          <w:tcPr>
            <w:tcW w:type="dxa" w:w="52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sz w:val="16"/>
                <w:szCs w:val="16"/>
              </w:rPr>
              <w:t xml:space="preserve">Catálogos globales e ítems con vigencia</w:t>
            </w:r>
          </w:p>
        </w:tc>
        <w:tc>
          <w:tcPr>
            <w:tcW w:type="dxa" w:w="2338"/>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sz w:val="16"/>
                <w:szCs w:val="16"/>
              </w:rPr>
              <w:t xml:space="preserve">TR-RF-022, 023</w:t>
            </w:r>
          </w:p>
        </w:tc>
        <w:tc>
          <w:tcPr>
            <w:tcW w:type="dxa" w:w="7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center"/>
            </w:pPr>
            <w:r>
              <w:rPr>
                <w:rFonts w:ascii="Arial" w:cs="Arial" w:eastAsia="Arial" w:hAnsi="Arial"/>
                <w:sz w:val="16"/>
                <w:szCs w:val="16"/>
              </w:rPr>
              <w:t xml:space="preserve">3</w:t>
            </w:r>
          </w:p>
        </w:tc>
      </w:tr>
      <w:tr>
        <w:trPr>
          <w:cantSplit/>
          <w:tblHeader w:val="false"/>
        </w:trPr>
        <w:tc>
          <w:tcPr>
            <w:tcW w:type="dxa" w:w="8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sz w:val="16"/>
                <w:szCs w:val="16"/>
              </w:rPr>
              <w:t xml:space="preserve">E-01</w:t>
            </w:r>
          </w:p>
        </w:tc>
        <w:tc>
          <w:tcPr>
            <w:tcW w:type="dxa" w:w="6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center"/>
            </w:pPr>
            <w:r>
              <w:rPr>
                <w:rFonts w:ascii="Arial" w:cs="Arial" w:eastAsia="Arial" w:hAnsi="Arial"/>
                <w:sz w:val="16"/>
                <w:szCs w:val="16"/>
              </w:rPr>
              <w:t xml:space="preserve">7</w:t>
            </w:r>
          </w:p>
        </w:tc>
        <w:tc>
          <w:tcPr>
            <w:tcW w:type="dxa" w:w="52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sz w:val="16"/>
                <w:szCs w:val="16"/>
              </w:rPr>
              <w:t xml:space="preserve">Auditoría inmutable con hash encadenado, acceso a datos sensibles, consulta y exportación</w:t>
            </w:r>
          </w:p>
        </w:tc>
        <w:tc>
          <w:tcPr>
            <w:tcW w:type="dxa" w:w="2338"/>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sz w:val="16"/>
                <w:szCs w:val="16"/>
              </w:rPr>
              <w:t xml:space="preserve">TR-RF-084, 085, 086</w:t>
            </w:r>
          </w:p>
        </w:tc>
        <w:tc>
          <w:tcPr>
            <w:tcW w:type="dxa" w:w="7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center"/>
            </w:pPr>
            <w:r>
              <w:rPr>
                <w:rFonts w:ascii="Arial" w:cs="Arial" w:eastAsia="Arial" w:hAnsi="Arial"/>
                <w:sz w:val="16"/>
                <w:szCs w:val="16"/>
              </w:rPr>
              <w:t xml:space="preserve">5</w:t>
            </w:r>
          </w:p>
        </w:tc>
      </w:tr>
      <w:tr>
        <w:trPr>
          <w:cantSplit/>
          <w:tblHeader w:val="false"/>
        </w:trPr>
        <w:tc>
          <w:tcPr>
            <w:tcW w:type="dxa" w:w="8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sz w:val="16"/>
                <w:szCs w:val="16"/>
              </w:rPr>
              <w:t xml:space="preserve">E-02</w:t>
            </w:r>
          </w:p>
        </w:tc>
        <w:tc>
          <w:tcPr>
            <w:tcW w:type="dxa" w:w="6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center"/>
            </w:pPr>
            <w:r>
              <w:rPr>
                <w:rFonts w:ascii="Arial" w:cs="Arial" w:eastAsia="Arial" w:hAnsi="Arial"/>
                <w:sz w:val="16"/>
                <w:szCs w:val="16"/>
              </w:rPr>
              <w:t xml:space="preserve">7</w:t>
            </w:r>
          </w:p>
        </w:tc>
        <w:tc>
          <w:tcPr>
            <w:tcW w:type="dxa" w:w="52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sz w:val="16"/>
                <w:szCs w:val="16"/>
              </w:rPr>
              <w:t xml:space="preserve">Relay del outbox en el worker (BullMQ), suscriptores, reintentos y reproceso</w:t>
            </w:r>
          </w:p>
        </w:tc>
        <w:tc>
          <w:tcPr>
            <w:tcW w:type="dxa" w:w="2338"/>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sz w:val="16"/>
                <w:szCs w:val="16"/>
              </w:rPr>
              <w:t xml:space="preserve">TR-RF-092, 093, 095</w:t>
            </w:r>
          </w:p>
        </w:tc>
        <w:tc>
          <w:tcPr>
            <w:tcW w:type="dxa" w:w="7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center"/>
            </w:pPr>
            <w:r>
              <w:rPr>
                <w:rFonts w:ascii="Arial" w:cs="Arial" w:eastAsia="Arial" w:hAnsi="Arial"/>
                <w:sz w:val="16"/>
                <w:szCs w:val="16"/>
              </w:rPr>
              <w:t xml:space="preserve">6</w:t>
            </w:r>
          </w:p>
        </w:tc>
      </w:tr>
      <w:tr>
        <w:trPr>
          <w:cantSplit/>
          <w:tblHeader w:val="false"/>
        </w:trPr>
        <w:tc>
          <w:tcPr>
            <w:tcW w:type="dxa" w:w="8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sz w:val="16"/>
                <w:szCs w:val="16"/>
              </w:rPr>
              <w:t xml:space="preserve">E-03</w:t>
            </w:r>
          </w:p>
        </w:tc>
        <w:tc>
          <w:tcPr>
            <w:tcW w:type="dxa" w:w="6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center"/>
            </w:pPr>
            <w:r>
              <w:rPr>
                <w:rFonts w:ascii="Arial" w:cs="Arial" w:eastAsia="Arial" w:hAnsi="Arial"/>
                <w:sz w:val="16"/>
                <w:szCs w:val="16"/>
              </w:rPr>
              <w:t xml:space="preserve">8</w:t>
            </w:r>
          </w:p>
        </w:tc>
        <w:tc>
          <w:tcPr>
            <w:tcW w:type="dxa" w:w="52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sz w:val="16"/>
                <w:szCs w:val="16"/>
              </w:rPr>
              <w:t xml:space="preserve">Observabilidad base: OpenTelemetry a Grafana Cloud, Sentry y logs con tenant/sucursal</w:t>
            </w:r>
          </w:p>
        </w:tc>
        <w:tc>
          <w:tcPr>
            <w:tcW w:type="dxa" w:w="2338"/>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sz w:val="16"/>
                <w:szCs w:val="16"/>
              </w:rPr>
              <w:t xml:space="preserve">TR-RNF</w:t>
            </w:r>
          </w:p>
        </w:tc>
        <w:tc>
          <w:tcPr>
            <w:tcW w:type="dxa" w:w="7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center"/>
            </w:pPr>
            <w:r>
              <w:rPr>
                <w:rFonts w:ascii="Arial" w:cs="Arial" w:eastAsia="Arial" w:hAnsi="Arial"/>
                <w:sz w:val="16"/>
                <w:szCs w:val="16"/>
              </w:rPr>
              <w:t xml:space="preserve">4</w:t>
            </w:r>
          </w:p>
        </w:tc>
      </w:tr>
      <w:tr>
        <w:trPr>
          <w:cantSplit/>
          <w:tblHeader w:val="false"/>
        </w:trPr>
        <w:tc>
          <w:tcPr>
            <w:tcW w:type="dxa" w:w="8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sz w:val="16"/>
                <w:szCs w:val="16"/>
              </w:rPr>
              <w:t xml:space="preserve">E-04</w:t>
            </w:r>
          </w:p>
        </w:tc>
        <w:tc>
          <w:tcPr>
            <w:tcW w:type="dxa" w:w="6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center"/>
            </w:pPr>
            <w:r>
              <w:rPr>
                <w:rFonts w:ascii="Arial" w:cs="Arial" w:eastAsia="Arial" w:hAnsi="Arial"/>
                <w:sz w:val="16"/>
                <w:szCs w:val="16"/>
              </w:rPr>
              <w:t xml:space="preserve">8</w:t>
            </w:r>
          </w:p>
        </w:tc>
        <w:tc>
          <w:tcPr>
            <w:tcW w:type="dxa" w:w="52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sz w:val="16"/>
                <w:szCs w:val="16"/>
              </w:rPr>
              <w:t xml:space="preserve">Staging: api y worker en contenedor, frontends en Vercel, dominios y secretos</w:t>
            </w:r>
          </w:p>
        </w:tc>
        <w:tc>
          <w:tcPr>
            <w:tcW w:type="dxa" w:w="2338"/>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sz w:val="16"/>
                <w:szCs w:val="16"/>
              </w:rPr>
              <w:t xml:space="preserve">—</w:t>
            </w:r>
          </w:p>
        </w:tc>
        <w:tc>
          <w:tcPr>
            <w:tcW w:type="dxa" w:w="7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center"/>
            </w:pPr>
            <w:r>
              <w:rPr>
                <w:rFonts w:ascii="Arial" w:cs="Arial" w:eastAsia="Arial" w:hAnsi="Arial"/>
                <w:sz w:val="16"/>
                <w:szCs w:val="16"/>
              </w:rPr>
              <w:t xml:space="preserve">4</w:t>
            </w:r>
          </w:p>
        </w:tc>
      </w:tr>
      <w:tr>
        <w:trPr>
          <w:cantSplit/>
          <w:tblHeader w:val="false"/>
        </w:trPr>
        <w:tc>
          <w:tcPr>
            <w:tcW w:type="dxa" w:w="8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sz w:val="16"/>
                <w:szCs w:val="16"/>
              </w:rPr>
              <w:t xml:space="preserve">C-01</w:t>
            </w:r>
          </w:p>
        </w:tc>
        <w:tc>
          <w:tcPr>
            <w:tcW w:type="dxa" w:w="6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center"/>
            </w:pPr>
            <w:r>
              <w:rPr>
                <w:rFonts w:ascii="Arial" w:cs="Arial" w:eastAsia="Arial" w:hAnsi="Arial"/>
                <w:sz w:val="16"/>
                <w:szCs w:val="16"/>
              </w:rPr>
              <w:t xml:space="preserve">8</w:t>
            </w:r>
          </w:p>
        </w:tc>
        <w:tc>
          <w:tcPr>
            <w:tcW w:type="dxa" w:w="52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sz w:val="16"/>
                <w:szCs w:val="16"/>
              </w:rPr>
              <w:t xml:space="preserve">CC-01 Organización (restaurante = sucursal) en staging</w:t>
            </w:r>
          </w:p>
        </w:tc>
        <w:tc>
          <w:tcPr>
            <w:tcW w:type="dxa" w:w="2338"/>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sz w:val="16"/>
                <w:szCs w:val="16"/>
              </w:rPr>
              <w:t xml:space="preserve">CC-01</w:t>
            </w:r>
          </w:p>
        </w:tc>
        <w:tc>
          <w:tcPr>
            <w:tcW w:type="dxa" w:w="7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center"/>
            </w:pPr>
            <w:r>
              <w:rPr>
                <w:rFonts w:ascii="Arial" w:cs="Arial" w:eastAsia="Arial" w:hAnsi="Arial"/>
                <w:sz w:val="16"/>
                <w:szCs w:val="16"/>
              </w:rPr>
              <w:t xml:space="preserve">5</w:t>
            </w:r>
          </w:p>
        </w:tc>
      </w:tr>
      <w:tr>
        <w:trPr>
          <w:cantSplit/>
          <w:tblHeader w:val="false"/>
        </w:trPr>
        <w:tc>
          <w:tcPr>
            <w:tcW w:type="dxa" w:w="8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sz w:val="16"/>
                <w:szCs w:val="16"/>
              </w:rPr>
              <w:t xml:space="preserve">C-02</w:t>
            </w:r>
          </w:p>
        </w:tc>
        <w:tc>
          <w:tcPr>
            <w:tcW w:type="dxa" w:w="6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center"/>
            </w:pPr>
            <w:r>
              <w:rPr>
                <w:rFonts w:ascii="Arial" w:cs="Arial" w:eastAsia="Arial" w:hAnsi="Arial"/>
                <w:sz w:val="16"/>
                <w:szCs w:val="16"/>
              </w:rPr>
              <w:t xml:space="preserve">8</w:t>
            </w:r>
          </w:p>
        </w:tc>
        <w:tc>
          <w:tcPr>
            <w:tcW w:type="dxa" w:w="52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sz w:val="16"/>
                <w:szCs w:val="16"/>
              </w:rPr>
              <w:t xml:space="preserve">CC-03 Correlativos y CC-05 Parámetros</w:t>
            </w:r>
          </w:p>
        </w:tc>
        <w:tc>
          <w:tcPr>
            <w:tcW w:type="dxa" w:w="2338"/>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sz w:val="16"/>
                <w:szCs w:val="16"/>
              </w:rPr>
              <w:t xml:space="preserve">CC-03, CC-05</w:t>
            </w:r>
          </w:p>
        </w:tc>
        <w:tc>
          <w:tcPr>
            <w:tcW w:type="dxa" w:w="7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center"/>
            </w:pPr>
            <w:r>
              <w:rPr>
                <w:rFonts w:ascii="Arial" w:cs="Arial" w:eastAsia="Arial" w:hAnsi="Arial"/>
                <w:sz w:val="16"/>
                <w:szCs w:val="16"/>
              </w:rPr>
              <w:t xml:space="preserve">5</w:t>
            </w:r>
          </w:p>
        </w:tc>
      </w:tr>
      <w:tr>
        <w:trPr>
          <w:cantSplit/>
          <w:tblHeader w:val="false"/>
        </w:trPr>
        <w:tc>
          <w:tcPr>
            <w:tcW w:type="dxa" w:w="8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sz w:val="16"/>
                <w:szCs w:val="16"/>
              </w:rPr>
              <w:t xml:space="preserve">C-03</w:t>
            </w:r>
          </w:p>
        </w:tc>
        <w:tc>
          <w:tcPr>
            <w:tcW w:type="dxa" w:w="6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center"/>
            </w:pPr>
            <w:r>
              <w:rPr>
                <w:rFonts w:ascii="Arial" w:cs="Arial" w:eastAsia="Arial" w:hAnsi="Arial"/>
                <w:sz w:val="16"/>
                <w:szCs w:val="16"/>
              </w:rPr>
              <w:t xml:space="preserve">9</w:t>
            </w:r>
          </w:p>
        </w:tc>
        <w:tc>
          <w:tcPr>
            <w:tcW w:type="dxa" w:w="52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sz w:val="16"/>
                <w:szCs w:val="16"/>
              </w:rPr>
              <w:t xml:space="preserve">CC-10 Migrar autenticación a Supabase Auth: usuarios con hash bcrypt, mismos UUID, OAuth, aceptación dual de tokens</w:t>
            </w:r>
          </w:p>
        </w:tc>
        <w:tc>
          <w:tcPr>
            <w:tcW w:type="dxa" w:w="2338"/>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sz w:val="16"/>
                <w:szCs w:val="16"/>
              </w:rPr>
              <w:t xml:space="preserve">CC-10</w:t>
            </w:r>
          </w:p>
        </w:tc>
        <w:tc>
          <w:tcPr>
            <w:tcW w:type="dxa" w:w="7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center"/>
            </w:pPr>
            <w:r>
              <w:rPr>
                <w:rFonts w:ascii="Arial" w:cs="Arial" w:eastAsia="Arial" w:hAnsi="Arial"/>
                <w:sz w:val="16"/>
                <w:szCs w:val="16"/>
              </w:rPr>
              <w:t xml:space="preserve">8</w:t>
            </w:r>
          </w:p>
        </w:tc>
      </w:tr>
      <w:tr>
        <w:trPr>
          <w:cantSplit/>
          <w:tblHeader w:val="false"/>
        </w:trPr>
        <w:tc>
          <w:tcPr>
            <w:tcW w:type="dxa" w:w="8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sz w:val="16"/>
                <w:szCs w:val="16"/>
              </w:rPr>
              <w:t xml:space="preserve">C-04</w:t>
            </w:r>
          </w:p>
        </w:tc>
        <w:tc>
          <w:tcPr>
            <w:tcW w:type="dxa" w:w="6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center"/>
            </w:pPr>
            <w:r>
              <w:rPr>
                <w:rFonts w:ascii="Arial" w:cs="Arial" w:eastAsia="Arial" w:hAnsi="Arial"/>
                <w:sz w:val="16"/>
                <w:szCs w:val="16"/>
              </w:rPr>
              <w:t xml:space="preserve">9</w:t>
            </w:r>
          </w:p>
        </w:tc>
        <w:tc>
          <w:tcPr>
            <w:tcW w:type="dxa" w:w="52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sz w:val="16"/>
                <w:szCs w:val="16"/>
              </w:rPr>
              <w:t xml:space="preserve">CC-02 Seguridad en modo SOMBRA (@Roles → @Permiso, registro de denegaciones)</w:t>
            </w:r>
          </w:p>
        </w:tc>
        <w:tc>
          <w:tcPr>
            <w:tcW w:type="dxa" w:w="2338"/>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sz w:val="16"/>
                <w:szCs w:val="16"/>
              </w:rPr>
              <w:t xml:space="preserve">CC-02</w:t>
            </w:r>
          </w:p>
        </w:tc>
        <w:tc>
          <w:tcPr>
            <w:tcW w:type="dxa" w:w="7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center"/>
            </w:pPr>
            <w:r>
              <w:rPr>
                <w:rFonts w:ascii="Arial" w:cs="Arial" w:eastAsia="Arial" w:hAnsi="Arial"/>
                <w:sz w:val="16"/>
                <w:szCs w:val="16"/>
              </w:rPr>
              <w:t xml:space="preserve">8</w:t>
            </w:r>
          </w:p>
        </w:tc>
      </w:tr>
      <w:tr>
        <w:trPr>
          <w:cantSplit/>
          <w:tblHeader w:val="false"/>
        </w:trPr>
        <w:tc>
          <w:tcPr>
            <w:tcW w:type="dxa" w:w="8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sz w:val="16"/>
                <w:szCs w:val="16"/>
              </w:rPr>
              <w:t xml:space="preserve">C-05</w:t>
            </w:r>
          </w:p>
        </w:tc>
        <w:tc>
          <w:tcPr>
            <w:tcW w:type="dxa" w:w="6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center"/>
            </w:pPr>
            <w:r>
              <w:rPr>
                <w:rFonts w:ascii="Arial" w:cs="Arial" w:eastAsia="Arial" w:hAnsi="Arial"/>
                <w:sz w:val="16"/>
                <w:szCs w:val="16"/>
              </w:rPr>
              <w:t xml:space="preserve">9</w:t>
            </w:r>
          </w:p>
        </w:tc>
        <w:tc>
          <w:tcPr>
            <w:tcW w:type="dxa" w:w="52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sz w:val="16"/>
                <w:szCs w:val="16"/>
              </w:rPr>
              <w:t xml:space="preserve">CC-04 Catálogos (parte 1: migración de maestros)</w:t>
            </w:r>
          </w:p>
        </w:tc>
        <w:tc>
          <w:tcPr>
            <w:tcW w:type="dxa" w:w="2338"/>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sz w:val="16"/>
                <w:szCs w:val="16"/>
              </w:rPr>
              <w:t xml:space="preserve">CC-04</w:t>
            </w:r>
          </w:p>
        </w:tc>
        <w:tc>
          <w:tcPr>
            <w:tcW w:type="dxa" w:w="7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center"/>
            </w:pPr>
            <w:r>
              <w:rPr>
                <w:rFonts w:ascii="Arial" w:cs="Arial" w:eastAsia="Arial" w:hAnsi="Arial"/>
                <w:sz w:val="16"/>
                <w:szCs w:val="16"/>
              </w:rPr>
              <w:t xml:space="preserve">4</w:t>
            </w:r>
          </w:p>
        </w:tc>
      </w:tr>
      <w:tr>
        <w:trPr>
          <w:cantSplit/>
          <w:tblHeader w:val="false"/>
        </w:trPr>
        <w:tc>
          <w:tcPr>
            <w:tcW w:type="dxa" w:w="8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sz w:val="16"/>
                <w:szCs w:val="16"/>
              </w:rPr>
              <w:t xml:space="preserve">C-06</w:t>
            </w:r>
          </w:p>
        </w:tc>
        <w:tc>
          <w:tcPr>
            <w:tcW w:type="dxa" w:w="6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center"/>
            </w:pPr>
            <w:r>
              <w:rPr>
                <w:rFonts w:ascii="Arial" w:cs="Arial" w:eastAsia="Arial" w:hAnsi="Arial"/>
                <w:sz w:val="16"/>
                <w:szCs w:val="16"/>
              </w:rPr>
              <w:t xml:space="preserve">10</w:t>
            </w:r>
          </w:p>
        </w:tc>
        <w:tc>
          <w:tcPr>
            <w:tcW w:type="dxa" w:w="52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sz w:val="16"/>
                <w:szCs w:val="16"/>
              </w:rPr>
              <w:t xml:space="preserve">CC-04 Catálogos (parte 2: vistas de compatibilidad)</w:t>
            </w:r>
          </w:p>
        </w:tc>
        <w:tc>
          <w:tcPr>
            <w:tcW w:type="dxa" w:w="2338"/>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sz w:val="16"/>
                <w:szCs w:val="16"/>
              </w:rPr>
              <w:t xml:space="preserve">CC-04</w:t>
            </w:r>
          </w:p>
        </w:tc>
        <w:tc>
          <w:tcPr>
            <w:tcW w:type="dxa" w:w="7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center"/>
            </w:pPr>
            <w:r>
              <w:rPr>
                <w:rFonts w:ascii="Arial" w:cs="Arial" w:eastAsia="Arial" w:hAnsi="Arial"/>
                <w:sz w:val="16"/>
                <w:szCs w:val="16"/>
              </w:rPr>
              <w:t xml:space="preserve">3</w:t>
            </w:r>
          </w:p>
        </w:tc>
      </w:tr>
      <w:tr>
        <w:trPr>
          <w:cantSplit/>
          <w:tblHeader w:val="false"/>
        </w:trPr>
        <w:tc>
          <w:tcPr>
            <w:tcW w:type="dxa" w:w="8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sz w:val="16"/>
                <w:szCs w:val="16"/>
              </w:rPr>
              <w:t xml:space="preserve">C-07</w:t>
            </w:r>
          </w:p>
        </w:tc>
        <w:tc>
          <w:tcPr>
            <w:tcW w:type="dxa" w:w="6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center"/>
            </w:pPr>
            <w:r>
              <w:rPr>
                <w:rFonts w:ascii="Arial" w:cs="Arial" w:eastAsia="Arial" w:hAnsi="Arial"/>
                <w:sz w:val="16"/>
                <w:szCs w:val="16"/>
              </w:rPr>
              <w:t xml:space="preserve">10</w:t>
            </w:r>
          </w:p>
        </w:tc>
        <w:tc>
          <w:tcPr>
            <w:tcW w:type="dxa" w:w="52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sz w:val="16"/>
                <w:szCs w:val="16"/>
              </w:rPr>
              <w:t xml:space="preserve">CC-08 Shell del frontend: selector de sucursal, menú desde la API, *siPermiso, enlace a Administración</w:t>
            </w:r>
          </w:p>
        </w:tc>
        <w:tc>
          <w:tcPr>
            <w:tcW w:type="dxa" w:w="2338"/>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sz w:val="16"/>
                <w:szCs w:val="16"/>
              </w:rPr>
              <w:t xml:space="preserve">CC-08</w:t>
            </w:r>
          </w:p>
        </w:tc>
        <w:tc>
          <w:tcPr>
            <w:tcW w:type="dxa" w:w="7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center"/>
            </w:pPr>
            <w:r>
              <w:rPr>
                <w:rFonts w:ascii="Arial" w:cs="Arial" w:eastAsia="Arial" w:hAnsi="Arial"/>
                <w:sz w:val="16"/>
                <w:szCs w:val="16"/>
              </w:rPr>
              <w:t xml:space="preserve">7</w:t>
            </w:r>
          </w:p>
        </w:tc>
      </w:tr>
      <w:tr>
        <w:trPr>
          <w:cantSplit/>
          <w:tblHeader w:val="false"/>
        </w:trPr>
        <w:tc>
          <w:tcPr>
            <w:tcW w:type="dxa" w:w="8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sz w:val="16"/>
                <w:szCs w:val="16"/>
              </w:rPr>
              <w:t xml:space="preserve">C-08</w:t>
            </w:r>
          </w:p>
        </w:tc>
        <w:tc>
          <w:tcPr>
            <w:tcW w:type="dxa" w:w="6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center"/>
            </w:pPr>
            <w:r>
              <w:rPr>
                <w:rFonts w:ascii="Arial" w:cs="Arial" w:eastAsia="Arial" w:hAnsi="Arial"/>
                <w:sz w:val="16"/>
                <w:szCs w:val="16"/>
              </w:rPr>
              <w:t xml:space="preserve">10</w:t>
            </w:r>
          </w:p>
        </w:tc>
        <w:tc>
          <w:tcPr>
            <w:tcW w:type="dxa" w:w="52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sz w:val="16"/>
                <w:szCs w:val="16"/>
              </w:rPr>
              <w:t xml:space="preserve">CC-07 Eventos y auditoría (triggers → outbox)</w:t>
            </w:r>
          </w:p>
        </w:tc>
        <w:tc>
          <w:tcPr>
            <w:tcW w:type="dxa" w:w="2338"/>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sz w:val="16"/>
                <w:szCs w:val="16"/>
              </w:rPr>
              <w:t xml:space="preserve">CC-07</w:t>
            </w:r>
          </w:p>
        </w:tc>
        <w:tc>
          <w:tcPr>
            <w:tcW w:type="dxa" w:w="7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center"/>
            </w:pPr>
            <w:r>
              <w:rPr>
                <w:rFonts w:ascii="Arial" w:cs="Arial" w:eastAsia="Arial" w:hAnsi="Arial"/>
                <w:sz w:val="16"/>
                <w:szCs w:val="16"/>
              </w:rPr>
              <w:t xml:space="preserve">5</w:t>
            </w:r>
          </w:p>
        </w:tc>
      </w:tr>
      <w:tr>
        <w:trPr>
          <w:cantSplit/>
          <w:tblHeader w:val="false"/>
        </w:trPr>
        <w:tc>
          <w:tcPr>
            <w:tcW w:type="dxa" w:w="8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sz w:val="16"/>
                <w:szCs w:val="16"/>
              </w:rPr>
              <w:t xml:space="preserve">Q-01</w:t>
            </w:r>
          </w:p>
        </w:tc>
        <w:tc>
          <w:tcPr>
            <w:tcW w:type="dxa" w:w="6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center"/>
            </w:pPr>
            <w:r>
              <w:rPr>
                <w:rFonts w:ascii="Arial" w:cs="Arial" w:eastAsia="Arial" w:hAnsi="Arial"/>
                <w:sz w:val="16"/>
                <w:szCs w:val="16"/>
              </w:rPr>
              <w:t xml:space="preserve">10</w:t>
            </w:r>
          </w:p>
        </w:tc>
        <w:tc>
          <w:tcPr>
            <w:tcW w:type="dxa" w:w="52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sz w:val="16"/>
                <w:szCs w:val="16"/>
              </w:rPr>
              <w:t xml:space="preserve">Pruebas E2E (Playwright) de ingreso, pedido, caja y administración</w:t>
            </w:r>
          </w:p>
        </w:tc>
        <w:tc>
          <w:tcPr>
            <w:tcW w:type="dxa" w:w="2338"/>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sz w:val="16"/>
                <w:szCs w:val="16"/>
              </w:rPr>
              <w:t xml:space="preserve">—</w:t>
            </w:r>
          </w:p>
        </w:tc>
        <w:tc>
          <w:tcPr>
            <w:tcW w:type="dxa" w:w="7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center"/>
            </w:pPr>
            <w:r>
              <w:rPr>
                <w:rFonts w:ascii="Arial" w:cs="Arial" w:eastAsia="Arial" w:hAnsi="Arial"/>
                <w:sz w:val="16"/>
                <w:szCs w:val="16"/>
              </w:rPr>
              <w:t xml:space="preserve">5</w:t>
            </w:r>
          </w:p>
        </w:tc>
      </w:tr>
      <w:tr>
        <w:trPr>
          <w:cantSplit/>
          <w:tblHeader w:val="false"/>
        </w:trPr>
        <w:tc>
          <w:tcPr>
            <w:tcW w:type="dxa" w:w="8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sz w:val="16"/>
                <w:szCs w:val="16"/>
              </w:rPr>
              <w:t xml:space="preserve">Q-02</w:t>
            </w:r>
          </w:p>
        </w:tc>
        <w:tc>
          <w:tcPr>
            <w:tcW w:type="dxa" w:w="6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center"/>
            </w:pPr>
            <w:r>
              <w:rPr>
                <w:rFonts w:ascii="Arial" w:cs="Arial" w:eastAsia="Arial" w:hAnsi="Arial"/>
                <w:sz w:val="16"/>
                <w:szCs w:val="16"/>
              </w:rPr>
              <w:t xml:space="preserve">11</w:t>
            </w:r>
          </w:p>
        </w:tc>
        <w:tc>
          <w:tcPr>
            <w:tcW w:type="dxa" w:w="52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sz w:val="16"/>
                <w:szCs w:val="16"/>
              </w:rPr>
              <w:t xml:space="preserve">Revisar 2 semanas de modo sombra y ajustar permisos</w:t>
            </w:r>
          </w:p>
        </w:tc>
        <w:tc>
          <w:tcPr>
            <w:tcW w:type="dxa" w:w="2338"/>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sz w:val="16"/>
                <w:szCs w:val="16"/>
              </w:rPr>
              <w:t xml:space="preserve">CC-02</w:t>
            </w:r>
          </w:p>
        </w:tc>
        <w:tc>
          <w:tcPr>
            <w:tcW w:type="dxa" w:w="7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center"/>
            </w:pPr>
            <w:r>
              <w:rPr>
                <w:rFonts w:ascii="Arial" w:cs="Arial" w:eastAsia="Arial" w:hAnsi="Arial"/>
                <w:sz w:val="16"/>
                <w:szCs w:val="16"/>
              </w:rPr>
              <w:t xml:space="preserve">3</w:t>
            </w:r>
          </w:p>
        </w:tc>
      </w:tr>
      <w:tr>
        <w:trPr>
          <w:cantSplit/>
          <w:tblHeader w:val="false"/>
        </w:trPr>
        <w:tc>
          <w:tcPr>
            <w:tcW w:type="dxa" w:w="8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sz w:val="16"/>
                <w:szCs w:val="16"/>
              </w:rPr>
              <w:t xml:space="preserve">Q-03</w:t>
            </w:r>
          </w:p>
        </w:tc>
        <w:tc>
          <w:tcPr>
            <w:tcW w:type="dxa" w:w="6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center"/>
            </w:pPr>
            <w:r>
              <w:rPr>
                <w:rFonts w:ascii="Arial" w:cs="Arial" w:eastAsia="Arial" w:hAnsi="Arial"/>
                <w:sz w:val="16"/>
                <w:szCs w:val="16"/>
              </w:rPr>
              <w:t xml:space="preserve">11</w:t>
            </w:r>
          </w:p>
        </w:tc>
        <w:tc>
          <w:tcPr>
            <w:tcW w:type="dxa" w:w="52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sz w:val="16"/>
                <w:szCs w:val="16"/>
              </w:rPr>
              <w:t xml:space="preserve">UAT con el cliente piloto en staging</w:t>
            </w:r>
          </w:p>
        </w:tc>
        <w:tc>
          <w:tcPr>
            <w:tcW w:type="dxa" w:w="2338"/>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sz w:val="16"/>
                <w:szCs w:val="16"/>
              </w:rPr>
              <w:t xml:space="preserve">—</w:t>
            </w:r>
          </w:p>
        </w:tc>
        <w:tc>
          <w:tcPr>
            <w:tcW w:type="dxa" w:w="7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center"/>
            </w:pPr>
            <w:r>
              <w:rPr>
                <w:rFonts w:ascii="Arial" w:cs="Arial" w:eastAsia="Arial" w:hAnsi="Arial"/>
                <w:sz w:val="16"/>
                <w:szCs w:val="16"/>
              </w:rPr>
              <w:t xml:space="preserve">4</w:t>
            </w:r>
          </w:p>
        </w:tc>
      </w:tr>
      <w:tr>
        <w:trPr>
          <w:cantSplit/>
          <w:tblHeader w:val="false"/>
        </w:trPr>
        <w:tc>
          <w:tcPr>
            <w:tcW w:type="dxa" w:w="8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sz w:val="16"/>
                <w:szCs w:val="16"/>
              </w:rPr>
              <w:t xml:space="preserve">P-01</w:t>
            </w:r>
          </w:p>
        </w:tc>
        <w:tc>
          <w:tcPr>
            <w:tcW w:type="dxa" w:w="6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center"/>
            </w:pPr>
            <w:r>
              <w:rPr>
                <w:rFonts w:ascii="Arial" w:cs="Arial" w:eastAsia="Arial" w:hAnsi="Arial"/>
                <w:sz w:val="16"/>
                <w:szCs w:val="16"/>
              </w:rPr>
              <w:t xml:space="preserve">11</w:t>
            </w:r>
          </w:p>
        </w:tc>
        <w:tc>
          <w:tcPr>
            <w:tcW w:type="dxa" w:w="52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sz w:val="16"/>
                <w:szCs w:val="16"/>
              </w:rPr>
              <w:t xml:space="preserve">Producción: plan Pro de Supabase, respaldos, runbook de despliegue y reversión, alertas</w:t>
            </w:r>
          </w:p>
        </w:tc>
        <w:tc>
          <w:tcPr>
            <w:tcW w:type="dxa" w:w="2338"/>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sz w:val="16"/>
                <w:szCs w:val="16"/>
              </w:rPr>
              <w:t xml:space="preserve">—</w:t>
            </w:r>
          </w:p>
        </w:tc>
        <w:tc>
          <w:tcPr>
            <w:tcW w:type="dxa" w:w="7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center"/>
            </w:pPr>
            <w:r>
              <w:rPr>
                <w:rFonts w:ascii="Arial" w:cs="Arial" w:eastAsia="Arial" w:hAnsi="Arial"/>
                <w:sz w:val="16"/>
                <w:szCs w:val="16"/>
              </w:rPr>
              <w:t xml:space="preserve">5</w:t>
            </w:r>
          </w:p>
        </w:tc>
      </w:tr>
      <w:tr>
        <w:trPr>
          <w:cantSplit/>
          <w:tblHeader w:val="false"/>
        </w:trPr>
        <w:tc>
          <w:tcPr>
            <w:tcW w:type="dxa" w:w="8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sz w:val="16"/>
                <w:szCs w:val="16"/>
              </w:rPr>
              <w:t xml:space="preserve">Q-04</w:t>
            </w:r>
          </w:p>
        </w:tc>
        <w:tc>
          <w:tcPr>
            <w:tcW w:type="dxa" w:w="6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center"/>
            </w:pPr>
            <w:r>
              <w:rPr>
                <w:rFonts w:ascii="Arial" w:cs="Arial" w:eastAsia="Arial" w:hAnsi="Arial"/>
                <w:sz w:val="16"/>
                <w:szCs w:val="16"/>
              </w:rPr>
              <w:t xml:space="preserve">11</w:t>
            </w:r>
          </w:p>
        </w:tc>
        <w:tc>
          <w:tcPr>
            <w:tcW w:type="dxa" w:w="52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sz w:val="16"/>
                <w:szCs w:val="16"/>
              </w:rPr>
              <w:t xml:space="preserve">Simulacro de restauración de respaldo y de reversión de migraciones</w:t>
            </w:r>
          </w:p>
        </w:tc>
        <w:tc>
          <w:tcPr>
            <w:tcW w:type="dxa" w:w="2338"/>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sz w:val="16"/>
                <w:szCs w:val="16"/>
              </w:rPr>
              <w:t xml:space="preserve">—</w:t>
            </w:r>
          </w:p>
        </w:tc>
        <w:tc>
          <w:tcPr>
            <w:tcW w:type="dxa" w:w="7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center"/>
            </w:pPr>
            <w:r>
              <w:rPr>
                <w:rFonts w:ascii="Arial" w:cs="Arial" w:eastAsia="Arial" w:hAnsi="Arial"/>
                <w:sz w:val="16"/>
                <w:szCs w:val="16"/>
              </w:rPr>
              <w:t xml:space="preserve">3</w:t>
            </w:r>
          </w:p>
        </w:tc>
      </w:tr>
      <w:tr>
        <w:trPr>
          <w:cantSplit/>
          <w:tblHeader w:val="false"/>
        </w:trPr>
        <w:tc>
          <w:tcPr>
            <w:tcW w:type="dxa" w:w="8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sz w:val="16"/>
                <w:szCs w:val="16"/>
              </w:rPr>
              <w:t xml:space="preserve">P-02</w:t>
            </w:r>
          </w:p>
        </w:tc>
        <w:tc>
          <w:tcPr>
            <w:tcW w:type="dxa" w:w="6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center"/>
            </w:pPr>
            <w:r>
              <w:rPr>
                <w:rFonts w:ascii="Arial" w:cs="Arial" w:eastAsia="Arial" w:hAnsi="Arial"/>
                <w:sz w:val="16"/>
                <w:szCs w:val="16"/>
              </w:rPr>
              <w:t xml:space="preserve">12</w:t>
            </w:r>
          </w:p>
        </w:tc>
        <w:tc>
          <w:tcPr>
            <w:tcW w:type="dxa" w:w="52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sz w:val="16"/>
                <w:szCs w:val="16"/>
              </w:rPr>
              <w:t xml:space="preserve">Pase a producción R1: migración de datos y corte a Supabase Auth</w:t>
            </w:r>
          </w:p>
        </w:tc>
        <w:tc>
          <w:tcPr>
            <w:tcW w:type="dxa" w:w="2338"/>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sz w:val="16"/>
                <w:szCs w:val="16"/>
              </w:rPr>
              <w:t xml:space="preserve">CC-01..CC-10</w:t>
            </w:r>
          </w:p>
        </w:tc>
        <w:tc>
          <w:tcPr>
            <w:tcW w:type="dxa" w:w="7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center"/>
            </w:pPr>
            <w:r>
              <w:rPr>
                <w:rFonts w:ascii="Arial" w:cs="Arial" w:eastAsia="Arial" w:hAnsi="Arial"/>
                <w:sz w:val="16"/>
                <w:szCs w:val="16"/>
              </w:rPr>
              <w:t xml:space="preserve">4</w:t>
            </w:r>
          </w:p>
        </w:tc>
      </w:tr>
      <w:tr>
        <w:trPr>
          <w:cantSplit/>
          <w:tblHeader w:val="false"/>
        </w:trPr>
        <w:tc>
          <w:tcPr>
            <w:tcW w:type="dxa" w:w="8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sz w:val="16"/>
                <w:szCs w:val="16"/>
              </w:rPr>
              <w:t xml:space="preserve">P-03</w:t>
            </w:r>
          </w:p>
        </w:tc>
        <w:tc>
          <w:tcPr>
            <w:tcW w:type="dxa" w:w="6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center"/>
            </w:pPr>
            <w:r>
              <w:rPr>
                <w:rFonts w:ascii="Arial" w:cs="Arial" w:eastAsia="Arial" w:hAnsi="Arial"/>
                <w:sz w:val="16"/>
                <w:szCs w:val="16"/>
              </w:rPr>
              <w:t xml:space="preserve">12</w:t>
            </w:r>
          </w:p>
        </w:tc>
        <w:tc>
          <w:tcPr>
            <w:tcW w:type="dxa" w:w="52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sz w:val="16"/>
                <w:szCs w:val="16"/>
              </w:rPr>
              <w:t xml:space="preserve">Corte de CC-02 a modo PERMISOS (tras una semana sin denegaciones inesperadas)</w:t>
            </w:r>
          </w:p>
        </w:tc>
        <w:tc>
          <w:tcPr>
            <w:tcW w:type="dxa" w:w="2338"/>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sz w:val="16"/>
                <w:szCs w:val="16"/>
              </w:rPr>
              <w:t xml:space="preserve">CC-02</w:t>
            </w:r>
          </w:p>
        </w:tc>
        <w:tc>
          <w:tcPr>
            <w:tcW w:type="dxa" w:w="7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center"/>
            </w:pPr>
            <w:r>
              <w:rPr>
                <w:rFonts w:ascii="Arial" w:cs="Arial" w:eastAsia="Arial" w:hAnsi="Arial"/>
                <w:sz w:val="16"/>
                <w:szCs w:val="16"/>
              </w:rPr>
              <w:t xml:space="preserve">2</w:t>
            </w:r>
          </w:p>
        </w:tc>
      </w:tr>
      <w:tr>
        <w:trPr>
          <w:cantSplit/>
          <w:tblHeader w:val="false"/>
        </w:trPr>
        <w:tc>
          <w:tcPr>
            <w:tcW w:type="dxa" w:w="8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sz w:val="16"/>
                <w:szCs w:val="16"/>
              </w:rPr>
              <w:t xml:space="preserve">P-04</w:t>
            </w:r>
          </w:p>
        </w:tc>
        <w:tc>
          <w:tcPr>
            <w:tcW w:type="dxa" w:w="6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center"/>
            </w:pPr>
            <w:r>
              <w:rPr>
                <w:rFonts w:ascii="Arial" w:cs="Arial" w:eastAsia="Arial" w:hAnsi="Arial"/>
                <w:sz w:val="16"/>
                <w:szCs w:val="16"/>
              </w:rPr>
              <w:t xml:space="preserve">12</w:t>
            </w:r>
          </w:p>
        </w:tc>
        <w:tc>
          <w:tcPr>
            <w:tcW w:type="dxa" w:w="52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sz w:val="16"/>
                <w:szCs w:val="16"/>
              </w:rPr>
              <w:t xml:space="preserve">Hipercuidado y corrección de incidencias</w:t>
            </w:r>
          </w:p>
        </w:tc>
        <w:tc>
          <w:tcPr>
            <w:tcW w:type="dxa" w:w="2338"/>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sz w:val="16"/>
                <w:szCs w:val="16"/>
              </w:rPr>
              <w:t xml:space="preserve">—</w:t>
            </w:r>
          </w:p>
        </w:tc>
        <w:tc>
          <w:tcPr>
            <w:tcW w:type="dxa" w:w="7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center"/>
            </w:pPr>
            <w:r>
              <w:rPr>
                <w:rFonts w:ascii="Arial" w:cs="Arial" w:eastAsia="Arial" w:hAnsi="Arial"/>
                <w:sz w:val="16"/>
                <w:szCs w:val="16"/>
              </w:rPr>
              <w:t xml:space="preserve">8</w:t>
            </w:r>
          </w:p>
        </w:tc>
      </w:tr>
      <w:tr>
        <w:trPr>
          <w:cantSplit/>
          <w:tblHeader w:val="false"/>
        </w:trPr>
        <w:tc>
          <w:tcPr>
            <w:tcW w:type="dxa" w:w="8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sz w:val="16"/>
                <w:szCs w:val="16"/>
              </w:rPr>
              <w:t xml:space="preserve">P-05</w:t>
            </w:r>
          </w:p>
        </w:tc>
        <w:tc>
          <w:tcPr>
            <w:tcW w:type="dxa" w:w="6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center"/>
            </w:pPr>
            <w:r>
              <w:rPr>
                <w:rFonts w:ascii="Arial" w:cs="Arial" w:eastAsia="Arial" w:hAnsi="Arial"/>
                <w:sz w:val="16"/>
                <w:szCs w:val="16"/>
              </w:rPr>
              <w:t xml:space="preserve">12</w:t>
            </w:r>
          </w:p>
        </w:tc>
        <w:tc>
          <w:tcPr>
            <w:tcW w:type="dxa" w:w="52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sz w:val="16"/>
                <w:szCs w:val="16"/>
              </w:rPr>
              <w:t xml:space="preserve">Retrospectiva del release y ajuste del plan R2</w:t>
            </w:r>
          </w:p>
        </w:tc>
        <w:tc>
          <w:tcPr>
            <w:tcW w:type="dxa" w:w="2338"/>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sz w:val="16"/>
                <w:szCs w:val="16"/>
              </w:rPr>
              <w:t xml:space="preserve">—</w:t>
            </w:r>
          </w:p>
        </w:tc>
        <w:tc>
          <w:tcPr>
            <w:tcW w:type="dxa" w:w="7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center"/>
            </w:pPr>
            <w:r>
              <w:rPr>
                <w:rFonts w:ascii="Arial" w:cs="Arial" w:eastAsia="Arial" w:hAnsi="Arial"/>
                <w:sz w:val="16"/>
                <w:szCs w:val="16"/>
              </w:rPr>
              <w:t xml:space="preserve">2</w:t>
            </w:r>
          </w:p>
        </w:tc>
      </w:tr>
    </w:tbl>
    <w:p>
      <w:pPr>
        <w:pStyle w:val="Heading2"/>
      </w:pPr>
      <w:r>
        <w:rPr>
          <w:rFonts w:ascii="Arial" w:cs="Arial" w:eastAsia="Arial" w:hAnsi="Arial"/>
        </w:rPr>
        <w:t xml:space="preserve">Backlog R2 · Facturación electrónica y personas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600"/>
        <w:gridCol w:w="5200"/>
        <w:gridCol w:w="2338"/>
        <w:gridCol w:w="700"/>
      </w:tblGrid>
      <w:tr>
        <w:trPr>
          <w:cantSplit/>
          <w:tblHeader/>
        </w:trPr>
        <w:tc>
          <w:tcPr>
            <w:tcW w:type="dxa" w:w="800"/>
            <w:tcBorders>
              <w:top w:val="single" w:color="B7C0D0" w:sz="4"/>
              <w:left w:val="single" w:color="B7C0D0" w:sz="4"/>
              <w:bottom w:val="single" w:color="B7C0D0" w:sz="4"/>
              <w:right w:val="single" w:color="B7C0D0" w:sz="4"/>
            </w:tcBorders>
            <w:shd w:fill="DCE3F0" w:color="auto" w:val="clear"/>
            <w:tcMar>
              <w:top w:type="dxa" w:w="60"/>
              <w:left w:type="dxa" w:w="100"/>
              <w:bottom w:type="dxa" w:w="60"/>
              <w:right w:type="dxa" w:w="100"/>
            </w:tcMar>
          </w:tcPr>
          <w:p>
            <w:pPr>
              <w:jc w:val="left"/>
            </w:pPr>
            <w:r>
              <w:rPr>
                <w:rFonts w:ascii="Arial" w:cs="Arial" w:eastAsia="Arial" w:hAnsi="Arial"/>
                <w:b/>
                <w:bCs/>
                <w:sz w:val="16"/>
                <w:szCs w:val="16"/>
              </w:rPr>
              <w:t xml:space="preserve">ID</w:t>
            </w:r>
          </w:p>
        </w:tc>
        <w:tc>
          <w:tcPr>
            <w:tcW w:type="dxa" w:w="600"/>
            <w:tcBorders>
              <w:top w:val="single" w:color="B7C0D0" w:sz="4"/>
              <w:left w:val="single" w:color="B7C0D0" w:sz="4"/>
              <w:bottom w:val="single" w:color="B7C0D0" w:sz="4"/>
              <w:right w:val="single" w:color="B7C0D0" w:sz="4"/>
            </w:tcBorders>
            <w:shd w:fill="DCE3F0" w:color="auto" w:val="clear"/>
            <w:tcMar>
              <w:top w:type="dxa" w:w="60"/>
              <w:left w:type="dxa" w:w="100"/>
              <w:bottom w:type="dxa" w:w="60"/>
              <w:right w:type="dxa" w:w="100"/>
            </w:tcMar>
          </w:tcPr>
          <w:p>
            <w:pPr>
              <w:jc w:val="center"/>
            </w:pPr>
            <w:r>
              <w:rPr>
                <w:rFonts w:ascii="Arial" w:cs="Arial" w:eastAsia="Arial" w:hAnsi="Arial"/>
                <w:b/>
                <w:bCs/>
                <w:sz w:val="16"/>
                <w:szCs w:val="16"/>
              </w:rPr>
              <w:t xml:space="preserve">Spr.</w:t>
            </w:r>
          </w:p>
        </w:tc>
        <w:tc>
          <w:tcPr>
            <w:tcW w:type="dxa" w:w="5200"/>
            <w:tcBorders>
              <w:top w:val="single" w:color="B7C0D0" w:sz="4"/>
              <w:left w:val="single" w:color="B7C0D0" w:sz="4"/>
              <w:bottom w:val="single" w:color="B7C0D0" w:sz="4"/>
              <w:right w:val="single" w:color="B7C0D0" w:sz="4"/>
            </w:tcBorders>
            <w:shd w:fill="DCE3F0" w:color="auto" w:val="clear"/>
            <w:tcMar>
              <w:top w:type="dxa" w:w="60"/>
              <w:left w:type="dxa" w:w="100"/>
              <w:bottom w:type="dxa" w:w="60"/>
              <w:right w:type="dxa" w:w="100"/>
            </w:tcMar>
          </w:tcPr>
          <w:p>
            <w:pPr>
              <w:jc w:val="left"/>
            </w:pPr>
            <w:r>
              <w:rPr>
                <w:rFonts w:ascii="Arial" w:cs="Arial" w:eastAsia="Arial" w:hAnsi="Arial"/>
                <w:b/>
                <w:bCs/>
                <w:sz w:val="16"/>
                <w:szCs w:val="16"/>
              </w:rPr>
              <w:t xml:space="preserve">Historia</w:t>
            </w:r>
          </w:p>
        </w:tc>
        <w:tc>
          <w:tcPr>
            <w:tcW w:type="dxa" w:w="2338"/>
            <w:tcBorders>
              <w:top w:val="single" w:color="B7C0D0" w:sz="4"/>
              <w:left w:val="single" w:color="B7C0D0" w:sz="4"/>
              <w:bottom w:val="single" w:color="B7C0D0" w:sz="4"/>
              <w:right w:val="single" w:color="B7C0D0" w:sz="4"/>
            </w:tcBorders>
            <w:shd w:fill="DCE3F0" w:color="auto" w:val="clear"/>
            <w:tcMar>
              <w:top w:type="dxa" w:w="60"/>
              <w:left w:type="dxa" w:w="100"/>
              <w:bottom w:type="dxa" w:w="60"/>
              <w:right w:type="dxa" w:w="100"/>
            </w:tcMar>
          </w:tcPr>
          <w:p>
            <w:pPr>
              <w:jc w:val="left"/>
            </w:pPr>
            <w:r>
              <w:rPr>
                <w:rFonts w:ascii="Arial" w:cs="Arial" w:eastAsia="Arial" w:hAnsi="Arial"/>
                <w:b/>
                <w:bCs/>
                <w:sz w:val="16"/>
                <w:szCs w:val="16"/>
              </w:rPr>
              <w:t xml:space="preserve">RF / CC</w:t>
            </w:r>
          </w:p>
        </w:tc>
        <w:tc>
          <w:tcPr>
            <w:tcW w:type="dxa" w:w="700"/>
            <w:tcBorders>
              <w:top w:val="single" w:color="B7C0D0" w:sz="4"/>
              <w:left w:val="single" w:color="B7C0D0" w:sz="4"/>
              <w:bottom w:val="single" w:color="B7C0D0" w:sz="4"/>
              <w:right w:val="single" w:color="B7C0D0" w:sz="4"/>
            </w:tcBorders>
            <w:shd w:fill="DCE3F0" w:color="auto" w:val="clear"/>
            <w:tcMar>
              <w:top w:type="dxa" w:w="60"/>
              <w:left w:type="dxa" w:w="100"/>
              <w:bottom w:type="dxa" w:w="60"/>
              <w:right w:type="dxa" w:w="100"/>
            </w:tcMar>
          </w:tcPr>
          <w:p>
            <w:pPr>
              <w:jc w:val="center"/>
            </w:pPr>
            <w:r>
              <w:rPr>
                <w:rFonts w:ascii="Arial" w:cs="Arial" w:eastAsia="Arial" w:hAnsi="Arial"/>
                <w:b/>
                <w:bCs/>
                <w:sz w:val="16"/>
                <w:szCs w:val="16"/>
              </w:rPr>
              <w:t xml:space="preserve">h</w:t>
            </w:r>
          </w:p>
        </w:tc>
      </w:tr>
      <w:tr>
        <w:trPr>
          <w:cantSplit/>
          <w:tblHeader w:val="false"/>
        </w:trPr>
        <w:tc>
          <w:tcPr>
            <w:tcW w:type="dxa" w:w="8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sz w:val="16"/>
                <w:szCs w:val="16"/>
              </w:rPr>
              <w:t xml:space="preserve">R2-01</w:t>
            </w:r>
          </w:p>
        </w:tc>
        <w:tc>
          <w:tcPr>
            <w:tcW w:type="dxa" w:w="6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center"/>
            </w:pPr>
            <w:r>
              <w:rPr>
                <w:rFonts w:ascii="Arial" w:cs="Arial" w:eastAsia="Arial" w:hAnsi="Arial"/>
                <w:sz w:val="16"/>
                <w:szCs w:val="16"/>
              </w:rPr>
              <w:t xml:space="preserve">13</w:t>
            </w:r>
          </w:p>
        </w:tc>
        <w:tc>
          <w:tcPr>
            <w:tcW w:type="dxa" w:w="52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sz w:val="16"/>
                <w:szCs w:val="16"/>
              </w:rPr>
              <w:t xml:space="preserve">Personas: registro con documento, rol por producto, contactos, direcciones y consentimientos</w:t>
            </w:r>
          </w:p>
        </w:tc>
        <w:tc>
          <w:tcPr>
            <w:tcW w:type="dxa" w:w="2338"/>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sz w:val="16"/>
                <w:szCs w:val="16"/>
              </w:rPr>
              <w:t xml:space="preserve">TR-RF-039, 040, 041, 043</w:t>
            </w:r>
          </w:p>
        </w:tc>
        <w:tc>
          <w:tcPr>
            <w:tcW w:type="dxa" w:w="7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center"/>
            </w:pPr>
            <w:r>
              <w:rPr>
                <w:rFonts w:ascii="Arial" w:cs="Arial" w:eastAsia="Arial" w:hAnsi="Arial"/>
                <w:sz w:val="16"/>
                <w:szCs w:val="16"/>
              </w:rPr>
              <w:t xml:space="preserve">7</w:t>
            </w:r>
          </w:p>
        </w:tc>
      </w:tr>
      <w:tr>
        <w:trPr>
          <w:cantSplit/>
          <w:tblHeader w:val="false"/>
        </w:trPr>
        <w:tc>
          <w:tcPr>
            <w:tcW w:type="dxa" w:w="8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sz w:val="16"/>
                <w:szCs w:val="16"/>
              </w:rPr>
              <w:t xml:space="preserve">R2-02</w:t>
            </w:r>
          </w:p>
        </w:tc>
        <w:tc>
          <w:tcPr>
            <w:tcW w:type="dxa" w:w="6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center"/>
            </w:pPr>
            <w:r>
              <w:rPr>
                <w:rFonts w:ascii="Arial" w:cs="Arial" w:eastAsia="Arial" w:hAnsi="Arial"/>
                <w:sz w:val="16"/>
                <w:szCs w:val="16"/>
              </w:rPr>
              <w:t xml:space="preserve">13</w:t>
            </w:r>
          </w:p>
        </w:tc>
        <w:tc>
          <w:tcPr>
            <w:tcW w:type="dxa" w:w="52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sz w:val="16"/>
                <w:szCs w:val="16"/>
              </w:rPr>
              <w:t xml:space="preserve">Validación y consulta de DNI/RUC con caché, proveedor y cuota por plan</w:t>
            </w:r>
          </w:p>
        </w:tc>
        <w:tc>
          <w:tcPr>
            <w:tcW w:type="dxa" w:w="2338"/>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sz w:val="16"/>
                <w:szCs w:val="16"/>
              </w:rPr>
              <w:t xml:space="preserve">TR-RF-044 a 047</w:t>
            </w:r>
          </w:p>
        </w:tc>
        <w:tc>
          <w:tcPr>
            <w:tcW w:type="dxa" w:w="7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center"/>
            </w:pPr>
            <w:r>
              <w:rPr>
                <w:rFonts w:ascii="Arial" w:cs="Arial" w:eastAsia="Arial" w:hAnsi="Arial"/>
                <w:sz w:val="16"/>
                <w:szCs w:val="16"/>
              </w:rPr>
              <w:t xml:space="preserve">7</w:t>
            </w:r>
          </w:p>
        </w:tc>
      </w:tr>
      <w:tr>
        <w:trPr>
          <w:cantSplit/>
          <w:tblHeader w:val="false"/>
        </w:trPr>
        <w:tc>
          <w:tcPr>
            <w:tcW w:type="dxa" w:w="8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sz w:val="16"/>
                <w:szCs w:val="16"/>
              </w:rPr>
              <w:t xml:space="preserve">R2-03</w:t>
            </w:r>
          </w:p>
        </w:tc>
        <w:tc>
          <w:tcPr>
            <w:tcW w:type="dxa" w:w="6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center"/>
            </w:pPr>
            <w:r>
              <w:rPr>
                <w:rFonts w:ascii="Arial" w:cs="Arial" w:eastAsia="Arial" w:hAnsi="Arial"/>
                <w:sz w:val="16"/>
                <w:szCs w:val="16"/>
              </w:rPr>
              <w:t xml:space="preserve">13</w:t>
            </w:r>
          </w:p>
        </w:tc>
        <w:tc>
          <w:tcPr>
            <w:tcW w:type="dxa" w:w="52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sz w:val="16"/>
                <w:szCs w:val="16"/>
              </w:rPr>
              <w:t xml:space="preserve">Archivos: subida validada, versiones y URL firmada</w:t>
            </w:r>
          </w:p>
        </w:tc>
        <w:tc>
          <w:tcPr>
            <w:tcW w:type="dxa" w:w="2338"/>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sz w:val="16"/>
                <w:szCs w:val="16"/>
              </w:rPr>
              <w:t xml:space="preserve">TR-RF-080, 081, 082</w:t>
            </w:r>
          </w:p>
        </w:tc>
        <w:tc>
          <w:tcPr>
            <w:tcW w:type="dxa" w:w="7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center"/>
            </w:pPr>
            <w:r>
              <w:rPr>
                <w:rFonts w:ascii="Arial" w:cs="Arial" w:eastAsia="Arial" w:hAnsi="Arial"/>
                <w:sz w:val="16"/>
                <w:szCs w:val="16"/>
              </w:rPr>
              <w:t xml:space="preserve">6</w:t>
            </w:r>
          </w:p>
        </w:tc>
      </w:tr>
      <w:tr>
        <w:trPr>
          <w:cantSplit/>
          <w:tblHeader w:val="false"/>
        </w:trPr>
        <w:tc>
          <w:tcPr>
            <w:tcW w:type="dxa" w:w="8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sz w:val="16"/>
                <w:szCs w:val="16"/>
              </w:rPr>
              <w:t xml:space="preserve">R2-04</w:t>
            </w:r>
          </w:p>
        </w:tc>
        <w:tc>
          <w:tcPr>
            <w:tcW w:type="dxa" w:w="6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center"/>
            </w:pPr>
            <w:r>
              <w:rPr>
                <w:rFonts w:ascii="Arial" w:cs="Arial" w:eastAsia="Arial" w:hAnsi="Arial"/>
                <w:sz w:val="16"/>
                <w:szCs w:val="16"/>
              </w:rPr>
              <w:t xml:space="preserve">14</w:t>
            </w:r>
          </w:p>
        </w:tc>
        <w:tc>
          <w:tcPr>
            <w:tcW w:type="dxa" w:w="52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sz w:val="16"/>
                <w:szCs w:val="16"/>
              </w:rPr>
              <w:t xml:space="preserve">Emisor electrónico y adaptador PSE/OSE detrás de un puerto</w:t>
            </w:r>
          </w:p>
        </w:tc>
        <w:tc>
          <w:tcPr>
            <w:tcW w:type="dxa" w:w="2338"/>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sz w:val="16"/>
                <w:szCs w:val="16"/>
              </w:rPr>
              <w:t xml:space="preserve">TR-RF-052</w:t>
            </w:r>
          </w:p>
        </w:tc>
        <w:tc>
          <w:tcPr>
            <w:tcW w:type="dxa" w:w="7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center"/>
            </w:pPr>
            <w:r>
              <w:rPr>
                <w:rFonts w:ascii="Arial" w:cs="Arial" w:eastAsia="Arial" w:hAnsi="Arial"/>
                <w:sz w:val="16"/>
                <w:szCs w:val="16"/>
              </w:rPr>
              <w:t xml:space="preserve">6</w:t>
            </w:r>
          </w:p>
        </w:tc>
      </w:tr>
      <w:tr>
        <w:trPr>
          <w:cantSplit/>
          <w:tblHeader w:val="false"/>
        </w:trPr>
        <w:tc>
          <w:tcPr>
            <w:tcW w:type="dxa" w:w="8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sz w:val="16"/>
                <w:szCs w:val="16"/>
              </w:rPr>
              <w:t xml:space="preserve">R2-05</w:t>
            </w:r>
          </w:p>
        </w:tc>
        <w:tc>
          <w:tcPr>
            <w:tcW w:type="dxa" w:w="6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center"/>
            </w:pPr>
            <w:r>
              <w:rPr>
                <w:rFonts w:ascii="Arial" w:cs="Arial" w:eastAsia="Arial" w:hAnsi="Arial"/>
                <w:sz w:val="16"/>
                <w:szCs w:val="16"/>
              </w:rPr>
              <w:t xml:space="preserve">14</w:t>
            </w:r>
          </w:p>
        </w:tc>
        <w:tc>
          <w:tcPr>
            <w:tcW w:type="dxa" w:w="52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sz w:val="16"/>
                <w:szCs w:val="16"/>
              </w:rPr>
              <w:t xml:space="preserve">Emitir boleta y factura; procesar CDR</w:t>
            </w:r>
          </w:p>
        </w:tc>
        <w:tc>
          <w:tcPr>
            <w:tcW w:type="dxa" w:w="2338"/>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sz w:val="16"/>
                <w:szCs w:val="16"/>
              </w:rPr>
              <w:t xml:space="preserve">TR-RF-053, 054, 059</w:t>
            </w:r>
          </w:p>
        </w:tc>
        <w:tc>
          <w:tcPr>
            <w:tcW w:type="dxa" w:w="7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center"/>
            </w:pPr>
            <w:r>
              <w:rPr>
                <w:rFonts w:ascii="Arial" w:cs="Arial" w:eastAsia="Arial" w:hAnsi="Arial"/>
                <w:sz w:val="16"/>
                <w:szCs w:val="16"/>
              </w:rPr>
              <w:t xml:space="preserve">10</w:t>
            </w:r>
          </w:p>
        </w:tc>
      </w:tr>
      <w:tr>
        <w:trPr>
          <w:cantSplit/>
          <w:tblHeader w:val="false"/>
        </w:trPr>
        <w:tc>
          <w:tcPr>
            <w:tcW w:type="dxa" w:w="8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sz w:val="16"/>
                <w:szCs w:val="16"/>
              </w:rPr>
              <w:t xml:space="preserve">R2-06</w:t>
            </w:r>
          </w:p>
        </w:tc>
        <w:tc>
          <w:tcPr>
            <w:tcW w:type="dxa" w:w="6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center"/>
            </w:pPr>
            <w:r>
              <w:rPr>
                <w:rFonts w:ascii="Arial" w:cs="Arial" w:eastAsia="Arial" w:hAnsi="Arial"/>
                <w:sz w:val="16"/>
                <w:szCs w:val="16"/>
              </w:rPr>
              <w:t xml:space="preserve">14</w:t>
            </w:r>
          </w:p>
        </w:tc>
        <w:tc>
          <w:tcPr>
            <w:tcW w:type="dxa" w:w="52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sz w:val="16"/>
                <w:szCs w:val="16"/>
              </w:rPr>
              <w:t xml:space="preserve">Representación impresa (PDF y ticket con QR)</w:t>
            </w:r>
          </w:p>
        </w:tc>
        <w:tc>
          <w:tcPr>
            <w:tcW w:type="dxa" w:w="2338"/>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sz w:val="16"/>
                <w:szCs w:val="16"/>
              </w:rPr>
              <w:t xml:space="preserve">TR-RF-061</w:t>
            </w:r>
          </w:p>
        </w:tc>
        <w:tc>
          <w:tcPr>
            <w:tcW w:type="dxa" w:w="7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center"/>
            </w:pPr>
            <w:r>
              <w:rPr>
                <w:rFonts w:ascii="Arial" w:cs="Arial" w:eastAsia="Arial" w:hAnsi="Arial"/>
                <w:sz w:val="16"/>
                <w:szCs w:val="16"/>
              </w:rPr>
              <w:t xml:space="preserve">4</w:t>
            </w:r>
          </w:p>
        </w:tc>
      </w:tr>
      <w:tr>
        <w:trPr>
          <w:cantSplit/>
          <w:tblHeader w:val="false"/>
        </w:trPr>
        <w:tc>
          <w:tcPr>
            <w:tcW w:type="dxa" w:w="8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sz w:val="16"/>
                <w:szCs w:val="16"/>
              </w:rPr>
              <w:t xml:space="preserve">R2-07</w:t>
            </w:r>
          </w:p>
        </w:tc>
        <w:tc>
          <w:tcPr>
            <w:tcW w:type="dxa" w:w="6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center"/>
            </w:pPr>
            <w:r>
              <w:rPr>
                <w:rFonts w:ascii="Arial" w:cs="Arial" w:eastAsia="Arial" w:hAnsi="Arial"/>
                <w:sz w:val="16"/>
                <w:szCs w:val="16"/>
              </w:rPr>
              <w:t xml:space="preserve">15</w:t>
            </w:r>
          </w:p>
        </w:tc>
        <w:tc>
          <w:tcPr>
            <w:tcW w:type="dxa" w:w="52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sz w:val="16"/>
                <w:szCs w:val="16"/>
              </w:rPr>
              <w:t xml:space="preserve">Nota de crédito, resumen diario y comunicación de baja</w:t>
            </w:r>
          </w:p>
        </w:tc>
        <w:tc>
          <w:tcPr>
            <w:tcW w:type="dxa" w:w="2338"/>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sz w:val="16"/>
                <w:szCs w:val="16"/>
              </w:rPr>
              <w:t xml:space="preserve">TR-RF-055, 057, 058</w:t>
            </w:r>
          </w:p>
        </w:tc>
        <w:tc>
          <w:tcPr>
            <w:tcW w:type="dxa" w:w="7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center"/>
            </w:pPr>
            <w:r>
              <w:rPr>
                <w:rFonts w:ascii="Arial" w:cs="Arial" w:eastAsia="Arial" w:hAnsi="Arial"/>
                <w:sz w:val="16"/>
                <w:szCs w:val="16"/>
              </w:rPr>
              <w:t xml:space="preserve">8</w:t>
            </w:r>
          </w:p>
        </w:tc>
      </w:tr>
      <w:tr>
        <w:trPr>
          <w:cantSplit/>
          <w:tblHeader w:val="false"/>
        </w:trPr>
        <w:tc>
          <w:tcPr>
            <w:tcW w:type="dxa" w:w="8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sz w:val="16"/>
                <w:szCs w:val="16"/>
              </w:rPr>
              <w:t xml:space="preserve">R2-08</w:t>
            </w:r>
          </w:p>
        </w:tc>
        <w:tc>
          <w:tcPr>
            <w:tcW w:type="dxa" w:w="6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center"/>
            </w:pPr>
            <w:r>
              <w:rPr>
                <w:rFonts w:ascii="Arial" w:cs="Arial" w:eastAsia="Arial" w:hAnsi="Arial"/>
                <w:sz w:val="16"/>
                <w:szCs w:val="16"/>
              </w:rPr>
              <w:t xml:space="preserve">15</w:t>
            </w:r>
          </w:p>
        </w:tc>
        <w:tc>
          <w:tcPr>
            <w:tcW w:type="dxa" w:w="52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sz w:val="16"/>
                <w:szCs w:val="16"/>
              </w:rPr>
              <w:t xml:space="preserve">Reintentos, contingencia y monitor de pendientes y rechazados</w:t>
            </w:r>
          </w:p>
        </w:tc>
        <w:tc>
          <w:tcPr>
            <w:tcW w:type="dxa" w:w="2338"/>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sz w:val="16"/>
                <w:szCs w:val="16"/>
              </w:rPr>
              <w:t xml:space="preserve">TR-RF-060, 063</w:t>
            </w:r>
          </w:p>
        </w:tc>
        <w:tc>
          <w:tcPr>
            <w:tcW w:type="dxa" w:w="7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center"/>
            </w:pPr>
            <w:r>
              <w:rPr>
                <w:rFonts w:ascii="Arial" w:cs="Arial" w:eastAsia="Arial" w:hAnsi="Arial"/>
                <w:sz w:val="16"/>
                <w:szCs w:val="16"/>
              </w:rPr>
              <w:t xml:space="preserve">6</w:t>
            </w:r>
          </w:p>
        </w:tc>
      </w:tr>
      <w:tr>
        <w:trPr>
          <w:cantSplit/>
          <w:tblHeader w:val="false"/>
        </w:trPr>
        <w:tc>
          <w:tcPr>
            <w:tcW w:type="dxa" w:w="8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sz w:val="16"/>
                <w:szCs w:val="16"/>
              </w:rPr>
              <w:t xml:space="preserve">R2-09</w:t>
            </w:r>
          </w:p>
        </w:tc>
        <w:tc>
          <w:tcPr>
            <w:tcW w:type="dxa" w:w="6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center"/>
            </w:pPr>
            <w:r>
              <w:rPr>
                <w:rFonts w:ascii="Arial" w:cs="Arial" w:eastAsia="Arial" w:hAnsi="Arial"/>
                <w:sz w:val="16"/>
                <w:szCs w:val="16"/>
              </w:rPr>
              <w:t xml:space="preserve">15</w:t>
            </w:r>
          </w:p>
        </w:tc>
        <w:tc>
          <w:tcPr>
            <w:tcW w:type="dxa" w:w="52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sz w:val="16"/>
                <w:szCs w:val="16"/>
              </w:rPr>
              <w:t xml:space="preserve">Notificaciones por correo: plantillas, envío, estados; entrega del comprobante</w:t>
            </w:r>
          </w:p>
        </w:tc>
        <w:tc>
          <w:tcPr>
            <w:tcW w:type="dxa" w:w="2338"/>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sz w:val="16"/>
                <w:szCs w:val="16"/>
              </w:rPr>
              <w:t xml:space="preserve">TR-RF-062, 074, 075, 079</w:t>
            </w:r>
          </w:p>
        </w:tc>
        <w:tc>
          <w:tcPr>
            <w:tcW w:type="dxa" w:w="7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center"/>
            </w:pPr>
            <w:r>
              <w:rPr>
                <w:rFonts w:ascii="Arial" w:cs="Arial" w:eastAsia="Arial" w:hAnsi="Arial"/>
                <w:sz w:val="16"/>
                <w:szCs w:val="16"/>
              </w:rPr>
              <w:t xml:space="preserve">6</w:t>
            </w:r>
          </w:p>
        </w:tc>
      </w:tr>
      <w:tr>
        <w:trPr>
          <w:cantSplit/>
          <w:tblHeader w:val="false"/>
        </w:trPr>
        <w:tc>
          <w:tcPr>
            <w:tcW w:type="dxa" w:w="8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sz w:val="16"/>
                <w:szCs w:val="16"/>
              </w:rPr>
              <w:t xml:space="preserve">R2-10</w:t>
            </w:r>
          </w:p>
        </w:tc>
        <w:tc>
          <w:tcPr>
            <w:tcW w:type="dxa" w:w="6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center"/>
            </w:pPr>
            <w:r>
              <w:rPr>
                <w:rFonts w:ascii="Arial" w:cs="Arial" w:eastAsia="Arial" w:hAnsi="Arial"/>
                <w:sz w:val="16"/>
                <w:szCs w:val="16"/>
              </w:rPr>
              <w:t xml:space="preserve">16</w:t>
            </w:r>
          </w:p>
        </w:tc>
        <w:tc>
          <w:tcPr>
            <w:tcW w:type="dxa" w:w="52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sz w:val="16"/>
                <w:szCs w:val="16"/>
              </w:rPr>
              <w:t xml:space="preserve">Recordatorios programados, preferencias y bajas</w:t>
            </w:r>
          </w:p>
        </w:tc>
        <w:tc>
          <w:tcPr>
            <w:tcW w:type="dxa" w:w="2338"/>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sz w:val="16"/>
                <w:szCs w:val="16"/>
              </w:rPr>
              <w:t xml:space="preserve">TR-RF-076, 077</w:t>
            </w:r>
          </w:p>
        </w:tc>
        <w:tc>
          <w:tcPr>
            <w:tcW w:type="dxa" w:w="7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center"/>
            </w:pPr>
            <w:r>
              <w:rPr>
                <w:rFonts w:ascii="Arial" w:cs="Arial" w:eastAsia="Arial" w:hAnsi="Arial"/>
                <w:sz w:val="16"/>
                <w:szCs w:val="16"/>
              </w:rPr>
              <w:t xml:space="preserve">5</w:t>
            </w:r>
          </w:p>
        </w:tc>
      </w:tr>
      <w:tr>
        <w:trPr>
          <w:cantSplit/>
          <w:tblHeader w:val="false"/>
        </w:trPr>
        <w:tc>
          <w:tcPr>
            <w:tcW w:type="dxa" w:w="8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sz w:val="16"/>
                <w:szCs w:val="16"/>
              </w:rPr>
              <w:t xml:space="preserve">R2-11</w:t>
            </w:r>
          </w:p>
        </w:tc>
        <w:tc>
          <w:tcPr>
            <w:tcW w:type="dxa" w:w="6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center"/>
            </w:pPr>
            <w:r>
              <w:rPr>
                <w:rFonts w:ascii="Arial" w:cs="Arial" w:eastAsia="Arial" w:hAnsi="Arial"/>
                <w:sz w:val="16"/>
                <w:szCs w:val="16"/>
              </w:rPr>
              <w:t xml:space="preserve">16</w:t>
            </w:r>
          </w:p>
        </w:tc>
        <w:tc>
          <w:tcPr>
            <w:tcW w:type="dxa" w:w="52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sz w:val="16"/>
                <w:szCs w:val="16"/>
              </w:rPr>
              <w:t xml:space="preserve">Emisor electrónico, series de FE y plantillas</w:t>
            </w:r>
          </w:p>
        </w:tc>
        <w:tc>
          <w:tcPr>
            <w:tcW w:type="dxa" w:w="2338"/>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sz w:val="16"/>
                <w:szCs w:val="16"/>
              </w:rPr>
              <w:t xml:space="preserve">TR-RF-052, 074</w:t>
            </w:r>
          </w:p>
        </w:tc>
        <w:tc>
          <w:tcPr>
            <w:tcW w:type="dxa" w:w="7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center"/>
            </w:pPr>
            <w:r>
              <w:rPr>
                <w:rFonts w:ascii="Arial" w:cs="Arial" w:eastAsia="Arial" w:hAnsi="Arial"/>
                <w:sz w:val="16"/>
                <w:szCs w:val="16"/>
              </w:rPr>
              <w:t xml:space="preserve">5</w:t>
            </w:r>
          </w:p>
        </w:tc>
      </w:tr>
      <w:tr>
        <w:trPr>
          <w:cantSplit/>
          <w:tblHeader w:val="false"/>
        </w:trPr>
        <w:tc>
          <w:tcPr>
            <w:tcW w:type="dxa" w:w="8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sz w:val="16"/>
                <w:szCs w:val="16"/>
              </w:rPr>
              <w:t xml:space="preserve">R2-12</w:t>
            </w:r>
          </w:p>
        </w:tc>
        <w:tc>
          <w:tcPr>
            <w:tcW w:type="dxa" w:w="6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center"/>
            </w:pPr>
            <w:r>
              <w:rPr>
                <w:rFonts w:ascii="Arial" w:cs="Arial" w:eastAsia="Arial" w:hAnsi="Arial"/>
                <w:sz w:val="16"/>
                <w:szCs w:val="16"/>
              </w:rPr>
              <w:t xml:space="preserve">16</w:t>
            </w:r>
          </w:p>
        </w:tc>
        <w:tc>
          <w:tcPr>
            <w:tcW w:type="dxa" w:w="52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sz w:val="16"/>
                <w:szCs w:val="16"/>
              </w:rPr>
              <w:t xml:space="preserve">CC-06 Personas por tenant con fusión de duplicados</w:t>
            </w:r>
          </w:p>
        </w:tc>
        <w:tc>
          <w:tcPr>
            <w:tcW w:type="dxa" w:w="2338"/>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sz w:val="16"/>
                <w:szCs w:val="16"/>
              </w:rPr>
              <w:t xml:space="preserve">CC-06, TR-RF-042</w:t>
            </w:r>
          </w:p>
        </w:tc>
        <w:tc>
          <w:tcPr>
            <w:tcW w:type="dxa" w:w="7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center"/>
            </w:pPr>
            <w:r>
              <w:rPr>
                <w:rFonts w:ascii="Arial" w:cs="Arial" w:eastAsia="Arial" w:hAnsi="Arial"/>
                <w:sz w:val="16"/>
                <w:szCs w:val="16"/>
              </w:rPr>
              <w:t xml:space="preserve">8</w:t>
            </w:r>
          </w:p>
        </w:tc>
      </w:tr>
      <w:tr>
        <w:trPr>
          <w:cantSplit/>
          <w:tblHeader w:val="false"/>
        </w:trPr>
        <w:tc>
          <w:tcPr>
            <w:tcW w:type="dxa" w:w="8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sz w:val="16"/>
                <w:szCs w:val="16"/>
              </w:rPr>
              <w:t xml:space="preserve">R2-13</w:t>
            </w:r>
          </w:p>
        </w:tc>
        <w:tc>
          <w:tcPr>
            <w:tcW w:type="dxa" w:w="6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center"/>
            </w:pPr>
            <w:r>
              <w:rPr>
                <w:rFonts w:ascii="Arial" w:cs="Arial" w:eastAsia="Arial" w:hAnsi="Arial"/>
                <w:sz w:val="16"/>
                <w:szCs w:val="16"/>
              </w:rPr>
              <w:t xml:space="preserve">17</w:t>
            </w:r>
          </w:p>
        </w:tc>
        <w:tc>
          <w:tcPr>
            <w:tcW w:type="dxa" w:w="52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sz w:val="16"/>
                <w:szCs w:val="16"/>
              </w:rPr>
              <w:t xml:space="preserve">CC-09 Facturación electrónica desde la caja</w:t>
            </w:r>
          </w:p>
        </w:tc>
        <w:tc>
          <w:tcPr>
            <w:tcW w:type="dxa" w:w="2338"/>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sz w:val="16"/>
                <w:szCs w:val="16"/>
              </w:rPr>
              <w:t xml:space="preserve">CC-09</w:t>
            </w:r>
          </w:p>
        </w:tc>
        <w:tc>
          <w:tcPr>
            <w:tcW w:type="dxa" w:w="7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center"/>
            </w:pPr>
            <w:r>
              <w:rPr>
                <w:rFonts w:ascii="Arial" w:cs="Arial" w:eastAsia="Arial" w:hAnsi="Arial"/>
                <w:sz w:val="16"/>
                <w:szCs w:val="16"/>
              </w:rPr>
              <w:t xml:space="preserve">12</w:t>
            </w:r>
          </w:p>
        </w:tc>
      </w:tr>
      <w:tr>
        <w:trPr>
          <w:cantSplit/>
          <w:tblHeader w:val="false"/>
        </w:trPr>
        <w:tc>
          <w:tcPr>
            <w:tcW w:type="dxa" w:w="8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sz w:val="16"/>
                <w:szCs w:val="16"/>
              </w:rPr>
              <w:t xml:space="preserve">R2-14</w:t>
            </w:r>
          </w:p>
        </w:tc>
        <w:tc>
          <w:tcPr>
            <w:tcW w:type="dxa" w:w="6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center"/>
            </w:pPr>
            <w:r>
              <w:rPr>
                <w:rFonts w:ascii="Arial" w:cs="Arial" w:eastAsia="Arial" w:hAnsi="Arial"/>
                <w:sz w:val="16"/>
                <w:szCs w:val="16"/>
              </w:rPr>
              <w:t xml:space="preserve">17</w:t>
            </w:r>
          </w:p>
        </w:tc>
        <w:tc>
          <w:tcPr>
            <w:tcW w:type="dxa" w:w="52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sz w:val="16"/>
                <w:szCs w:val="16"/>
              </w:rPr>
              <w:t xml:space="preserve">Homologación con el PSE en ambiente beta</w:t>
            </w:r>
          </w:p>
        </w:tc>
        <w:tc>
          <w:tcPr>
            <w:tcW w:type="dxa" w:w="2338"/>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sz w:val="16"/>
                <w:szCs w:val="16"/>
              </w:rPr>
              <w:t xml:space="preserve">—</w:t>
            </w:r>
          </w:p>
        </w:tc>
        <w:tc>
          <w:tcPr>
            <w:tcW w:type="dxa" w:w="7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center"/>
            </w:pPr>
            <w:r>
              <w:rPr>
                <w:rFonts w:ascii="Arial" w:cs="Arial" w:eastAsia="Arial" w:hAnsi="Arial"/>
                <w:sz w:val="16"/>
                <w:szCs w:val="16"/>
              </w:rPr>
              <w:t xml:space="preserve">4</w:t>
            </w:r>
          </w:p>
        </w:tc>
      </w:tr>
      <w:tr>
        <w:trPr>
          <w:cantSplit/>
          <w:tblHeader w:val="false"/>
        </w:trPr>
        <w:tc>
          <w:tcPr>
            <w:tcW w:type="dxa" w:w="8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sz w:val="16"/>
                <w:szCs w:val="16"/>
              </w:rPr>
              <w:t xml:space="preserve">R2-15</w:t>
            </w:r>
          </w:p>
        </w:tc>
        <w:tc>
          <w:tcPr>
            <w:tcW w:type="dxa" w:w="6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center"/>
            </w:pPr>
            <w:r>
              <w:rPr>
                <w:rFonts w:ascii="Arial" w:cs="Arial" w:eastAsia="Arial" w:hAnsi="Arial"/>
                <w:sz w:val="16"/>
                <w:szCs w:val="16"/>
              </w:rPr>
              <w:t xml:space="preserve">17</w:t>
            </w:r>
          </w:p>
        </w:tc>
        <w:tc>
          <w:tcPr>
            <w:tcW w:type="dxa" w:w="52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sz w:val="16"/>
                <w:szCs w:val="16"/>
              </w:rPr>
              <w:t xml:space="preserve">Pruebas E2E de emisión y anulación</w:t>
            </w:r>
          </w:p>
        </w:tc>
        <w:tc>
          <w:tcPr>
            <w:tcW w:type="dxa" w:w="2338"/>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sz w:val="16"/>
                <w:szCs w:val="16"/>
              </w:rPr>
              <w:t xml:space="preserve">—</w:t>
            </w:r>
          </w:p>
        </w:tc>
        <w:tc>
          <w:tcPr>
            <w:tcW w:type="dxa" w:w="7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center"/>
            </w:pPr>
            <w:r>
              <w:rPr>
                <w:rFonts w:ascii="Arial" w:cs="Arial" w:eastAsia="Arial" w:hAnsi="Arial"/>
                <w:sz w:val="16"/>
                <w:szCs w:val="16"/>
              </w:rPr>
              <w:t xml:space="preserve">4</w:t>
            </w:r>
          </w:p>
        </w:tc>
      </w:tr>
      <w:tr>
        <w:trPr>
          <w:cantSplit/>
          <w:tblHeader w:val="false"/>
        </w:trPr>
        <w:tc>
          <w:tcPr>
            <w:tcW w:type="dxa" w:w="8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sz w:val="16"/>
                <w:szCs w:val="16"/>
              </w:rPr>
              <w:t xml:space="preserve">R2-16</w:t>
            </w:r>
          </w:p>
        </w:tc>
        <w:tc>
          <w:tcPr>
            <w:tcW w:type="dxa" w:w="6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center"/>
            </w:pPr>
            <w:r>
              <w:rPr>
                <w:rFonts w:ascii="Arial" w:cs="Arial" w:eastAsia="Arial" w:hAnsi="Arial"/>
                <w:sz w:val="16"/>
                <w:szCs w:val="16"/>
              </w:rPr>
              <w:t xml:space="preserve">18</w:t>
            </w:r>
          </w:p>
        </w:tc>
        <w:tc>
          <w:tcPr>
            <w:tcW w:type="dxa" w:w="52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sz w:val="16"/>
                <w:szCs w:val="16"/>
              </w:rPr>
              <w:t xml:space="preserve">Pase a producción R2</w:t>
            </w:r>
          </w:p>
        </w:tc>
        <w:tc>
          <w:tcPr>
            <w:tcW w:type="dxa" w:w="2338"/>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sz w:val="16"/>
                <w:szCs w:val="16"/>
              </w:rPr>
              <w:t xml:space="preserve">—</w:t>
            </w:r>
          </w:p>
        </w:tc>
        <w:tc>
          <w:tcPr>
            <w:tcW w:type="dxa" w:w="7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center"/>
            </w:pPr>
            <w:r>
              <w:rPr>
                <w:rFonts w:ascii="Arial" w:cs="Arial" w:eastAsia="Arial" w:hAnsi="Arial"/>
                <w:sz w:val="16"/>
                <w:szCs w:val="16"/>
              </w:rPr>
              <w:t xml:space="preserve">3</w:t>
            </w:r>
          </w:p>
        </w:tc>
      </w:tr>
      <w:tr>
        <w:trPr>
          <w:cantSplit/>
          <w:tblHeader w:val="false"/>
        </w:trPr>
        <w:tc>
          <w:tcPr>
            <w:tcW w:type="dxa" w:w="8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sz w:val="16"/>
                <w:szCs w:val="16"/>
              </w:rPr>
              <w:t xml:space="preserve">R2-17</w:t>
            </w:r>
          </w:p>
        </w:tc>
        <w:tc>
          <w:tcPr>
            <w:tcW w:type="dxa" w:w="6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center"/>
            </w:pPr>
            <w:r>
              <w:rPr>
                <w:rFonts w:ascii="Arial" w:cs="Arial" w:eastAsia="Arial" w:hAnsi="Arial"/>
                <w:sz w:val="16"/>
                <w:szCs w:val="16"/>
              </w:rPr>
              <w:t xml:space="preserve">18</w:t>
            </w:r>
          </w:p>
        </w:tc>
        <w:tc>
          <w:tcPr>
            <w:tcW w:type="dxa" w:w="52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sz w:val="16"/>
                <w:szCs w:val="16"/>
              </w:rPr>
              <w:t xml:space="preserve">Derechos ARCO (registro y atención) e incidentes de datos</w:t>
            </w:r>
          </w:p>
        </w:tc>
        <w:tc>
          <w:tcPr>
            <w:tcW w:type="dxa" w:w="2338"/>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sz w:val="16"/>
                <w:szCs w:val="16"/>
              </w:rPr>
              <w:t xml:space="preserve">TR-RF-088, 089, 091</w:t>
            </w:r>
          </w:p>
        </w:tc>
        <w:tc>
          <w:tcPr>
            <w:tcW w:type="dxa" w:w="7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center"/>
            </w:pPr>
            <w:r>
              <w:rPr>
                <w:rFonts w:ascii="Arial" w:cs="Arial" w:eastAsia="Arial" w:hAnsi="Arial"/>
                <w:sz w:val="16"/>
                <w:szCs w:val="16"/>
              </w:rPr>
              <w:t xml:space="preserve">5</w:t>
            </w:r>
          </w:p>
        </w:tc>
      </w:tr>
      <w:tr>
        <w:trPr>
          <w:cantSplit/>
          <w:tblHeader w:val="false"/>
        </w:trPr>
        <w:tc>
          <w:tcPr>
            <w:tcW w:type="dxa" w:w="8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sz w:val="16"/>
                <w:szCs w:val="16"/>
              </w:rPr>
              <w:t xml:space="preserve">R2-18</w:t>
            </w:r>
          </w:p>
        </w:tc>
        <w:tc>
          <w:tcPr>
            <w:tcW w:type="dxa" w:w="6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center"/>
            </w:pPr>
            <w:r>
              <w:rPr>
                <w:rFonts w:ascii="Arial" w:cs="Arial" w:eastAsia="Arial" w:hAnsi="Arial"/>
                <w:sz w:val="16"/>
                <w:szCs w:val="16"/>
              </w:rPr>
              <w:t xml:space="preserve">18</w:t>
            </w:r>
          </w:p>
        </w:tc>
        <w:tc>
          <w:tcPr>
            <w:tcW w:type="dxa" w:w="52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sz w:val="16"/>
                <w:szCs w:val="16"/>
              </w:rPr>
              <w:t xml:space="preserve">Hipercuidado de facturación electrónica</w:t>
            </w:r>
          </w:p>
        </w:tc>
        <w:tc>
          <w:tcPr>
            <w:tcW w:type="dxa" w:w="2338"/>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sz w:val="16"/>
                <w:szCs w:val="16"/>
              </w:rPr>
              <w:t xml:space="preserve">—</w:t>
            </w:r>
          </w:p>
        </w:tc>
        <w:tc>
          <w:tcPr>
            <w:tcW w:type="dxa" w:w="7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center"/>
            </w:pPr>
            <w:r>
              <w:rPr>
                <w:rFonts w:ascii="Arial" w:cs="Arial" w:eastAsia="Arial" w:hAnsi="Arial"/>
                <w:sz w:val="16"/>
                <w:szCs w:val="16"/>
              </w:rPr>
              <w:t xml:space="preserve">8</w:t>
            </w:r>
          </w:p>
        </w:tc>
      </w:tr>
    </w:tbl>
    <w:p>
      <w:pPr>
        <w:pStyle w:val="Heading2"/>
      </w:pPr>
      <w:r>
        <w:rPr>
          <w:rFonts w:ascii="Arial" w:cs="Arial" w:eastAsia="Arial" w:hAnsi="Arial"/>
        </w:rPr>
        <w:t xml:space="preserve">Backlog R3 · Plataforma para PsicoAgenda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600"/>
        <w:gridCol w:w="5200"/>
        <w:gridCol w:w="2338"/>
        <w:gridCol w:w="700"/>
      </w:tblGrid>
      <w:tr>
        <w:trPr>
          <w:cantSplit/>
          <w:tblHeader/>
        </w:trPr>
        <w:tc>
          <w:tcPr>
            <w:tcW w:type="dxa" w:w="800"/>
            <w:tcBorders>
              <w:top w:val="single" w:color="B7C0D0" w:sz="4"/>
              <w:left w:val="single" w:color="B7C0D0" w:sz="4"/>
              <w:bottom w:val="single" w:color="B7C0D0" w:sz="4"/>
              <w:right w:val="single" w:color="B7C0D0" w:sz="4"/>
            </w:tcBorders>
            <w:shd w:fill="DCE3F0" w:color="auto" w:val="clear"/>
            <w:tcMar>
              <w:top w:type="dxa" w:w="60"/>
              <w:left w:type="dxa" w:w="100"/>
              <w:bottom w:type="dxa" w:w="60"/>
              <w:right w:type="dxa" w:w="100"/>
            </w:tcMar>
          </w:tcPr>
          <w:p>
            <w:pPr>
              <w:jc w:val="left"/>
            </w:pPr>
            <w:r>
              <w:rPr>
                <w:rFonts w:ascii="Arial" w:cs="Arial" w:eastAsia="Arial" w:hAnsi="Arial"/>
                <w:b/>
                <w:bCs/>
                <w:sz w:val="16"/>
                <w:szCs w:val="16"/>
              </w:rPr>
              <w:t xml:space="preserve">ID</w:t>
            </w:r>
          </w:p>
        </w:tc>
        <w:tc>
          <w:tcPr>
            <w:tcW w:type="dxa" w:w="600"/>
            <w:tcBorders>
              <w:top w:val="single" w:color="B7C0D0" w:sz="4"/>
              <w:left w:val="single" w:color="B7C0D0" w:sz="4"/>
              <w:bottom w:val="single" w:color="B7C0D0" w:sz="4"/>
              <w:right w:val="single" w:color="B7C0D0" w:sz="4"/>
            </w:tcBorders>
            <w:shd w:fill="DCE3F0" w:color="auto" w:val="clear"/>
            <w:tcMar>
              <w:top w:type="dxa" w:w="60"/>
              <w:left w:type="dxa" w:w="100"/>
              <w:bottom w:type="dxa" w:w="60"/>
              <w:right w:type="dxa" w:w="100"/>
            </w:tcMar>
          </w:tcPr>
          <w:p>
            <w:pPr>
              <w:jc w:val="center"/>
            </w:pPr>
            <w:r>
              <w:rPr>
                <w:rFonts w:ascii="Arial" w:cs="Arial" w:eastAsia="Arial" w:hAnsi="Arial"/>
                <w:b/>
                <w:bCs/>
                <w:sz w:val="16"/>
                <w:szCs w:val="16"/>
              </w:rPr>
              <w:t xml:space="preserve">Spr.</w:t>
            </w:r>
          </w:p>
        </w:tc>
        <w:tc>
          <w:tcPr>
            <w:tcW w:type="dxa" w:w="5200"/>
            <w:tcBorders>
              <w:top w:val="single" w:color="B7C0D0" w:sz="4"/>
              <w:left w:val="single" w:color="B7C0D0" w:sz="4"/>
              <w:bottom w:val="single" w:color="B7C0D0" w:sz="4"/>
              <w:right w:val="single" w:color="B7C0D0" w:sz="4"/>
            </w:tcBorders>
            <w:shd w:fill="DCE3F0" w:color="auto" w:val="clear"/>
            <w:tcMar>
              <w:top w:type="dxa" w:w="60"/>
              <w:left w:type="dxa" w:w="100"/>
              <w:bottom w:type="dxa" w:w="60"/>
              <w:right w:type="dxa" w:w="100"/>
            </w:tcMar>
          </w:tcPr>
          <w:p>
            <w:pPr>
              <w:jc w:val="left"/>
            </w:pPr>
            <w:r>
              <w:rPr>
                <w:rFonts w:ascii="Arial" w:cs="Arial" w:eastAsia="Arial" w:hAnsi="Arial"/>
                <w:b/>
                <w:bCs/>
                <w:sz w:val="16"/>
                <w:szCs w:val="16"/>
              </w:rPr>
              <w:t xml:space="preserve">Historia</w:t>
            </w:r>
          </w:p>
        </w:tc>
        <w:tc>
          <w:tcPr>
            <w:tcW w:type="dxa" w:w="2338"/>
            <w:tcBorders>
              <w:top w:val="single" w:color="B7C0D0" w:sz="4"/>
              <w:left w:val="single" w:color="B7C0D0" w:sz="4"/>
              <w:bottom w:val="single" w:color="B7C0D0" w:sz="4"/>
              <w:right w:val="single" w:color="B7C0D0" w:sz="4"/>
            </w:tcBorders>
            <w:shd w:fill="DCE3F0" w:color="auto" w:val="clear"/>
            <w:tcMar>
              <w:top w:type="dxa" w:w="60"/>
              <w:left w:type="dxa" w:w="100"/>
              <w:bottom w:type="dxa" w:w="60"/>
              <w:right w:type="dxa" w:w="100"/>
            </w:tcMar>
          </w:tcPr>
          <w:p>
            <w:pPr>
              <w:jc w:val="left"/>
            </w:pPr>
            <w:r>
              <w:rPr>
                <w:rFonts w:ascii="Arial" w:cs="Arial" w:eastAsia="Arial" w:hAnsi="Arial"/>
                <w:b/>
                <w:bCs/>
                <w:sz w:val="16"/>
                <w:szCs w:val="16"/>
              </w:rPr>
              <w:t xml:space="preserve">RF / CC</w:t>
            </w:r>
          </w:p>
        </w:tc>
        <w:tc>
          <w:tcPr>
            <w:tcW w:type="dxa" w:w="700"/>
            <w:tcBorders>
              <w:top w:val="single" w:color="B7C0D0" w:sz="4"/>
              <w:left w:val="single" w:color="B7C0D0" w:sz="4"/>
              <w:bottom w:val="single" w:color="B7C0D0" w:sz="4"/>
              <w:right w:val="single" w:color="B7C0D0" w:sz="4"/>
            </w:tcBorders>
            <w:shd w:fill="DCE3F0" w:color="auto" w:val="clear"/>
            <w:tcMar>
              <w:top w:type="dxa" w:w="60"/>
              <w:left w:type="dxa" w:w="100"/>
              <w:bottom w:type="dxa" w:w="60"/>
              <w:right w:type="dxa" w:w="100"/>
            </w:tcMar>
          </w:tcPr>
          <w:p>
            <w:pPr>
              <w:jc w:val="center"/>
            </w:pPr>
            <w:r>
              <w:rPr>
                <w:rFonts w:ascii="Arial" w:cs="Arial" w:eastAsia="Arial" w:hAnsi="Arial"/>
                <w:b/>
                <w:bCs/>
                <w:sz w:val="16"/>
                <w:szCs w:val="16"/>
              </w:rPr>
              <w:t xml:space="preserve">h</w:t>
            </w:r>
          </w:p>
        </w:tc>
      </w:tr>
      <w:tr>
        <w:trPr>
          <w:cantSplit/>
          <w:tblHeader w:val="false"/>
        </w:trPr>
        <w:tc>
          <w:tcPr>
            <w:tcW w:type="dxa" w:w="8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sz w:val="16"/>
                <w:szCs w:val="16"/>
              </w:rPr>
              <w:t xml:space="preserve">R3-01</w:t>
            </w:r>
          </w:p>
        </w:tc>
        <w:tc>
          <w:tcPr>
            <w:tcW w:type="dxa" w:w="6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center"/>
            </w:pPr>
            <w:r>
              <w:rPr>
                <w:rFonts w:ascii="Arial" w:cs="Arial" w:eastAsia="Arial" w:hAnsi="Arial"/>
                <w:sz w:val="16"/>
                <w:szCs w:val="16"/>
              </w:rPr>
              <w:t xml:space="preserve">19</w:t>
            </w:r>
          </w:p>
        </w:tc>
        <w:tc>
          <w:tcPr>
            <w:tcW w:type="dxa" w:w="52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sz w:val="16"/>
                <w:szCs w:val="16"/>
              </w:rPr>
              <w:t xml:space="preserve">Pasarela por empresa, intención de cobro con tarjeta, Yape/Plin</w:t>
            </w:r>
          </w:p>
        </w:tc>
        <w:tc>
          <w:tcPr>
            <w:tcW w:type="dxa" w:w="2338"/>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sz w:val="16"/>
                <w:szCs w:val="16"/>
              </w:rPr>
              <w:t xml:space="preserve">TR-RF-065, 066, 067</w:t>
            </w:r>
          </w:p>
        </w:tc>
        <w:tc>
          <w:tcPr>
            <w:tcW w:type="dxa" w:w="7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center"/>
            </w:pPr>
            <w:r>
              <w:rPr>
                <w:rFonts w:ascii="Arial" w:cs="Arial" w:eastAsia="Arial" w:hAnsi="Arial"/>
                <w:sz w:val="16"/>
                <w:szCs w:val="16"/>
              </w:rPr>
              <w:t xml:space="preserve">12</w:t>
            </w:r>
          </w:p>
        </w:tc>
      </w:tr>
      <w:tr>
        <w:trPr>
          <w:cantSplit/>
          <w:tblHeader w:val="false"/>
        </w:trPr>
        <w:tc>
          <w:tcPr>
            <w:tcW w:type="dxa" w:w="8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sz w:val="16"/>
                <w:szCs w:val="16"/>
              </w:rPr>
              <w:t xml:space="preserve">R3-02</w:t>
            </w:r>
          </w:p>
        </w:tc>
        <w:tc>
          <w:tcPr>
            <w:tcW w:type="dxa" w:w="6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center"/>
            </w:pPr>
            <w:r>
              <w:rPr>
                <w:rFonts w:ascii="Arial" w:cs="Arial" w:eastAsia="Arial" w:hAnsi="Arial"/>
                <w:sz w:val="16"/>
                <w:szCs w:val="16"/>
              </w:rPr>
              <w:t xml:space="preserve">19</w:t>
            </w:r>
          </w:p>
        </w:tc>
        <w:tc>
          <w:tcPr>
            <w:tcW w:type="dxa" w:w="52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sz w:val="16"/>
                <w:szCs w:val="16"/>
              </w:rPr>
              <w:t xml:space="preserve">Webhook de la pasarela con idempotencia</w:t>
            </w:r>
          </w:p>
        </w:tc>
        <w:tc>
          <w:tcPr>
            <w:tcW w:type="dxa" w:w="2338"/>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sz w:val="16"/>
                <w:szCs w:val="16"/>
              </w:rPr>
              <w:t xml:space="preserve">TR-RF-069</w:t>
            </w:r>
          </w:p>
        </w:tc>
        <w:tc>
          <w:tcPr>
            <w:tcW w:type="dxa" w:w="7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center"/>
            </w:pPr>
            <w:r>
              <w:rPr>
                <w:rFonts w:ascii="Arial" w:cs="Arial" w:eastAsia="Arial" w:hAnsi="Arial"/>
                <w:sz w:val="16"/>
                <w:szCs w:val="16"/>
              </w:rPr>
              <w:t xml:space="preserve">6</w:t>
            </w:r>
          </w:p>
        </w:tc>
      </w:tr>
      <w:tr>
        <w:trPr>
          <w:cantSplit/>
          <w:tblHeader w:val="false"/>
        </w:trPr>
        <w:tc>
          <w:tcPr>
            <w:tcW w:type="dxa" w:w="8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sz w:val="16"/>
                <w:szCs w:val="16"/>
              </w:rPr>
              <w:t xml:space="preserve">R3-03</w:t>
            </w:r>
          </w:p>
        </w:tc>
        <w:tc>
          <w:tcPr>
            <w:tcW w:type="dxa" w:w="6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center"/>
            </w:pPr>
            <w:r>
              <w:rPr>
                <w:rFonts w:ascii="Arial" w:cs="Arial" w:eastAsia="Arial" w:hAnsi="Arial"/>
                <w:sz w:val="16"/>
                <w:szCs w:val="16"/>
              </w:rPr>
              <w:t xml:space="preserve">20</w:t>
            </w:r>
          </w:p>
        </w:tc>
        <w:tc>
          <w:tcPr>
            <w:tcW w:type="dxa" w:w="52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sz w:val="16"/>
                <w:szCs w:val="16"/>
              </w:rPr>
              <w:t xml:space="preserve">Link de pago y reembolso</w:t>
            </w:r>
          </w:p>
        </w:tc>
        <w:tc>
          <w:tcPr>
            <w:tcW w:type="dxa" w:w="2338"/>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sz w:val="16"/>
                <w:szCs w:val="16"/>
              </w:rPr>
              <w:t xml:space="preserve">TR-RF-068, 070</w:t>
            </w:r>
          </w:p>
        </w:tc>
        <w:tc>
          <w:tcPr>
            <w:tcW w:type="dxa" w:w="7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center"/>
            </w:pPr>
            <w:r>
              <w:rPr>
                <w:rFonts w:ascii="Arial" w:cs="Arial" w:eastAsia="Arial" w:hAnsi="Arial"/>
                <w:sz w:val="16"/>
                <w:szCs w:val="16"/>
              </w:rPr>
              <w:t xml:space="preserve">8</w:t>
            </w:r>
          </w:p>
        </w:tc>
      </w:tr>
      <w:tr>
        <w:trPr>
          <w:cantSplit/>
          <w:tblHeader w:val="false"/>
        </w:trPr>
        <w:tc>
          <w:tcPr>
            <w:tcW w:type="dxa" w:w="8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sz w:val="16"/>
                <w:szCs w:val="16"/>
              </w:rPr>
              <w:t xml:space="preserve">R3-04</w:t>
            </w:r>
          </w:p>
        </w:tc>
        <w:tc>
          <w:tcPr>
            <w:tcW w:type="dxa" w:w="6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center"/>
            </w:pPr>
            <w:r>
              <w:rPr>
                <w:rFonts w:ascii="Arial" w:cs="Arial" w:eastAsia="Arial" w:hAnsi="Arial"/>
                <w:sz w:val="16"/>
                <w:szCs w:val="16"/>
              </w:rPr>
              <w:t xml:space="preserve">20</w:t>
            </w:r>
          </w:p>
        </w:tc>
        <w:tc>
          <w:tcPr>
            <w:tcW w:type="dxa" w:w="52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sz w:val="16"/>
                <w:szCs w:val="16"/>
              </w:rPr>
              <w:t xml:space="preserve">Definiciones de reportes, ejecución y exportación</w:t>
            </w:r>
          </w:p>
        </w:tc>
        <w:tc>
          <w:tcPr>
            <w:tcW w:type="dxa" w:w="2338"/>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sz w:val="16"/>
                <w:szCs w:val="16"/>
              </w:rPr>
              <w:t xml:space="preserve">TR-RF-096, 097</w:t>
            </w:r>
          </w:p>
        </w:tc>
        <w:tc>
          <w:tcPr>
            <w:tcW w:type="dxa" w:w="7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center"/>
            </w:pPr>
            <w:r>
              <w:rPr>
                <w:rFonts w:ascii="Arial" w:cs="Arial" w:eastAsia="Arial" w:hAnsi="Arial"/>
                <w:sz w:val="16"/>
                <w:szCs w:val="16"/>
              </w:rPr>
              <w:t xml:space="preserve">8</w:t>
            </w:r>
          </w:p>
        </w:tc>
      </w:tr>
      <w:tr>
        <w:trPr>
          <w:cantSplit/>
          <w:tblHeader w:val="false"/>
        </w:trPr>
        <w:tc>
          <w:tcPr>
            <w:tcW w:type="dxa" w:w="8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sz w:val="16"/>
                <w:szCs w:val="16"/>
              </w:rPr>
              <w:t xml:space="preserve">R3-05</w:t>
            </w:r>
          </w:p>
        </w:tc>
        <w:tc>
          <w:tcPr>
            <w:tcW w:type="dxa" w:w="6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center"/>
            </w:pPr>
            <w:r>
              <w:rPr>
                <w:rFonts w:ascii="Arial" w:cs="Arial" w:eastAsia="Arial" w:hAnsi="Arial"/>
                <w:sz w:val="16"/>
                <w:szCs w:val="16"/>
              </w:rPr>
              <w:t xml:space="preserve">21</w:t>
            </w:r>
          </w:p>
        </w:tc>
        <w:tc>
          <w:tcPr>
            <w:tcW w:type="dxa" w:w="52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sz w:val="16"/>
                <w:szCs w:val="16"/>
              </w:rPr>
              <w:t xml:space="preserve">Sitio público, dominio, páginas por bloques y SEO</w:t>
            </w:r>
          </w:p>
        </w:tc>
        <w:tc>
          <w:tcPr>
            <w:tcW w:type="dxa" w:w="2338"/>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sz w:val="16"/>
                <w:szCs w:val="16"/>
              </w:rPr>
              <w:t xml:space="preserve">TR-RF-119, 120, 123</w:t>
            </w:r>
          </w:p>
        </w:tc>
        <w:tc>
          <w:tcPr>
            <w:tcW w:type="dxa" w:w="7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center"/>
            </w:pPr>
            <w:r>
              <w:rPr>
                <w:rFonts w:ascii="Arial" w:cs="Arial" w:eastAsia="Arial" w:hAnsi="Arial"/>
                <w:sz w:val="16"/>
                <w:szCs w:val="16"/>
              </w:rPr>
              <w:t xml:space="preserve">16</w:t>
            </w:r>
          </w:p>
        </w:tc>
      </w:tr>
      <w:tr>
        <w:trPr>
          <w:cantSplit/>
          <w:tblHeader w:val="false"/>
        </w:trPr>
        <w:tc>
          <w:tcPr>
            <w:tcW w:type="dxa" w:w="8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sz w:val="16"/>
                <w:szCs w:val="16"/>
              </w:rPr>
              <w:t xml:space="preserve">R3-06</w:t>
            </w:r>
          </w:p>
        </w:tc>
        <w:tc>
          <w:tcPr>
            <w:tcW w:type="dxa" w:w="6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center"/>
            </w:pPr>
            <w:r>
              <w:rPr>
                <w:rFonts w:ascii="Arial" w:cs="Arial" w:eastAsia="Arial" w:hAnsi="Arial"/>
                <w:sz w:val="16"/>
                <w:szCs w:val="16"/>
              </w:rPr>
              <w:t xml:space="preserve">22</w:t>
            </w:r>
          </w:p>
        </w:tc>
        <w:tc>
          <w:tcPr>
            <w:tcW w:type="dxa" w:w="52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sz w:val="16"/>
                <w:szCs w:val="16"/>
              </w:rPr>
              <w:t xml:space="preserve">Menús, banners, galería, noticias y formularios de contacto</w:t>
            </w:r>
          </w:p>
        </w:tc>
        <w:tc>
          <w:tcPr>
            <w:tcW w:type="dxa" w:w="2338"/>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sz w:val="16"/>
                <w:szCs w:val="16"/>
              </w:rPr>
              <w:t xml:space="preserve">TR-RF-121, 122, 124</w:t>
            </w:r>
          </w:p>
        </w:tc>
        <w:tc>
          <w:tcPr>
            <w:tcW w:type="dxa" w:w="7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center"/>
            </w:pPr>
            <w:r>
              <w:rPr>
                <w:rFonts w:ascii="Arial" w:cs="Arial" w:eastAsia="Arial" w:hAnsi="Arial"/>
                <w:sz w:val="16"/>
                <w:szCs w:val="16"/>
              </w:rPr>
              <w:t xml:space="preserve">8</w:t>
            </w:r>
          </w:p>
        </w:tc>
      </w:tr>
      <w:tr>
        <w:trPr>
          <w:cantSplit/>
          <w:tblHeader w:val="false"/>
        </w:trPr>
        <w:tc>
          <w:tcPr>
            <w:tcW w:type="dxa" w:w="8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sz w:val="16"/>
                <w:szCs w:val="16"/>
              </w:rPr>
              <w:t xml:space="preserve">R3-07</w:t>
            </w:r>
          </w:p>
        </w:tc>
        <w:tc>
          <w:tcPr>
            <w:tcW w:type="dxa" w:w="6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center"/>
            </w:pPr>
            <w:r>
              <w:rPr>
                <w:rFonts w:ascii="Arial" w:cs="Arial" w:eastAsia="Arial" w:hAnsi="Arial"/>
                <w:sz w:val="16"/>
                <w:szCs w:val="16"/>
              </w:rPr>
              <w:t xml:space="preserve">22</w:t>
            </w:r>
          </w:p>
        </w:tc>
        <w:tc>
          <w:tcPr>
            <w:tcW w:type="dxa" w:w="52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sz w:val="16"/>
                <w:szCs w:val="16"/>
              </w:rPr>
              <w:t xml:space="preserve">Portal del cliente final: registro, ingreso con OTP, perfil, consentimientos</w:t>
            </w:r>
          </w:p>
        </w:tc>
        <w:tc>
          <w:tcPr>
            <w:tcW w:type="dxa" w:w="2338"/>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sz w:val="16"/>
                <w:szCs w:val="16"/>
              </w:rPr>
              <w:t xml:space="preserve">TR-RF-125, 126, 127, 129</w:t>
            </w:r>
          </w:p>
        </w:tc>
        <w:tc>
          <w:tcPr>
            <w:tcW w:type="dxa" w:w="7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center"/>
            </w:pPr>
            <w:r>
              <w:rPr>
                <w:rFonts w:ascii="Arial" w:cs="Arial" w:eastAsia="Arial" w:hAnsi="Arial"/>
                <w:sz w:val="16"/>
                <w:szCs w:val="16"/>
              </w:rPr>
              <w:t xml:space="preserve">10</w:t>
            </w:r>
          </w:p>
        </w:tc>
      </w:tr>
      <w:tr>
        <w:trPr>
          <w:cantSplit/>
          <w:tblHeader w:val="false"/>
        </w:trPr>
        <w:tc>
          <w:tcPr>
            <w:tcW w:type="dxa" w:w="8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sz w:val="16"/>
                <w:szCs w:val="16"/>
              </w:rPr>
              <w:t xml:space="preserve">R3-08</w:t>
            </w:r>
          </w:p>
        </w:tc>
        <w:tc>
          <w:tcPr>
            <w:tcW w:type="dxa" w:w="6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center"/>
            </w:pPr>
            <w:r>
              <w:rPr>
                <w:rFonts w:ascii="Arial" w:cs="Arial" w:eastAsia="Arial" w:hAnsi="Arial"/>
                <w:sz w:val="16"/>
                <w:szCs w:val="16"/>
              </w:rPr>
              <w:t xml:space="preserve">23</w:t>
            </w:r>
          </w:p>
        </w:tc>
        <w:tc>
          <w:tcPr>
            <w:tcW w:type="dxa" w:w="52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sz w:val="16"/>
                <w:szCs w:val="16"/>
              </w:rPr>
              <w:t xml:space="preserve">Widget de soporte con contexto, bandeja por SLA, estados y comentarios</w:t>
            </w:r>
          </w:p>
        </w:tc>
        <w:tc>
          <w:tcPr>
            <w:tcW w:type="dxa" w:w="2338"/>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sz w:val="16"/>
                <w:szCs w:val="16"/>
              </w:rPr>
              <w:t xml:space="preserve">TR-RF-111, 113, 114, 115</w:t>
            </w:r>
          </w:p>
        </w:tc>
        <w:tc>
          <w:tcPr>
            <w:tcW w:type="dxa" w:w="7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center"/>
            </w:pPr>
            <w:r>
              <w:rPr>
                <w:rFonts w:ascii="Arial" w:cs="Arial" w:eastAsia="Arial" w:hAnsi="Arial"/>
                <w:sz w:val="16"/>
                <w:szCs w:val="16"/>
              </w:rPr>
              <w:t xml:space="preserve">14</w:t>
            </w:r>
          </w:p>
        </w:tc>
      </w:tr>
      <w:tr>
        <w:trPr>
          <w:cantSplit/>
          <w:tblHeader w:val="false"/>
        </w:trPr>
        <w:tc>
          <w:tcPr>
            <w:tcW w:type="dxa" w:w="8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sz w:val="16"/>
                <w:szCs w:val="16"/>
              </w:rPr>
              <w:t xml:space="preserve">R3-09</w:t>
            </w:r>
          </w:p>
        </w:tc>
        <w:tc>
          <w:tcPr>
            <w:tcW w:type="dxa" w:w="6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center"/>
            </w:pPr>
            <w:r>
              <w:rPr>
                <w:rFonts w:ascii="Arial" w:cs="Arial" w:eastAsia="Arial" w:hAnsi="Arial"/>
                <w:sz w:val="16"/>
                <w:szCs w:val="16"/>
              </w:rPr>
              <w:t xml:space="preserve">23</w:t>
            </w:r>
          </w:p>
        </w:tc>
        <w:tc>
          <w:tcPr>
            <w:tcW w:type="dxa" w:w="52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sz w:val="16"/>
                <w:szCs w:val="16"/>
              </w:rPr>
              <w:t xml:space="preserve">Escalamiento a N2 y vínculo con GitHub</w:t>
            </w:r>
          </w:p>
        </w:tc>
        <w:tc>
          <w:tcPr>
            <w:tcW w:type="dxa" w:w="2338"/>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sz w:val="16"/>
                <w:szCs w:val="16"/>
              </w:rPr>
              <w:t xml:space="preserve">TR-RF-116, 117</w:t>
            </w:r>
          </w:p>
        </w:tc>
        <w:tc>
          <w:tcPr>
            <w:tcW w:type="dxa" w:w="7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center"/>
            </w:pPr>
            <w:r>
              <w:rPr>
                <w:rFonts w:ascii="Arial" w:cs="Arial" w:eastAsia="Arial" w:hAnsi="Arial"/>
                <w:sz w:val="16"/>
                <w:szCs w:val="16"/>
              </w:rPr>
              <w:t xml:space="preserve">4</w:t>
            </w:r>
          </w:p>
        </w:tc>
      </w:tr>
      <w:tr>
        <w:trPr>
          <w:cantSplit/>
          <w:tblHeader w:val="false"/>
        </w:trPr>
        <w:tc>
          <w:tcPr>
            <w:tcW w:type="dxa" w:w="8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sz w:val="16"/>
                <w:szCs w:val="16"/>
              </w:rPr>
              <w:t xml:space="preserve">R3-10</w:t>
            </w:r>
          </w:p>
        </w:tc>
        <w:tc>
          <w:tcPr>
            <w:tcW w:type="dxa" w:w="6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center"/>
            </w:pPr>
            <w:r>
              <w:rPr>
                <w:rFonts w:ascii="Arial" w:cs="Arial" w:eastAsia="Arial" w:hAnsi="Arial"/>
                <w:sz w:val="16"/>
                <w:szCs w:val="16"/>
              </w:rPr>
              <w:t xml:space="preserve">24</w:t>
            </w:r>
          </w:p>
        </w:tc>
        <w:tc>
          <w:tcPr>
            <w:tcW w:type="dxa" w:w="52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sz w:val="16"/>
                <w:szCs w:val="16"/>
              </w:rPr>
              <w:t xml:space="preserve">Indicadores de negocio, reglas de alerta y salud por tenant</w:t>
            </w:r>
          </w:p>
        </w:tc>
        <w:tc>
          <w:tcPr>
            <w:tcW w:type="dxa" w:w="2338"/>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sz w:val="16"/>
                <w:szCs w:val="16"/>
              </w:rPr>
              <w:t xml:space="preserve">TR-RF-106 a 109</w:t>
            </w:r>
          </w:p>
        </w:tc>
        <w:tc>
          <w:tcPr>
            <w:tcW w:type="dxa" w:w="7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center"/>
            </w:pPr>
            <w:r>
              <w:rPr>
                <w:rFonts w:ascii="Arial" w:cs="Arial" w:eastAsia="Arial" w:hAnsi="Arial"/>
                <w:sz w:val="16"/>
                <w:szCs w:val="16"/>
              </w:rPr>
              <w:t xml:space="preserve">10</w:t>
            </w:r>
          </w:p>
        </w:tc>
      </w:tr>
      <w:tr>
        <w:trPr>
          <w:cantSplit/>
          <w:tblHeader w:val="false"/>
        </w:trPr>
        <w:tc>
          <w:tcPr>
            <w:tcW w:type="dxa" w:w="8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sz w:val="16"/>
                <w:szCs w:val="16"/>
              </w:rPr>
              <w:t xml:space="preserve">R3-11</w:t>
            </w:r>
          </w:p>
        </w:tc>
        <w:tc>
          <w:tcPr>
            <w:tcW w:type="dxa" w:w="6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center"/>
            </w:pPr>
            <w:r>
              <w:rPr>
                <w:rFonts w:ascii="Arial" w:cs="Arial" w:eastAsia="Arial" w:hAnsi="Arial"/>
                <w:sz w:val="16"/>
                <w:szCs w:val="16"/>
              </w:rPr>
              <w:t xml:space="preserve">24</w:t>
            </w:r>
          </w:p>
        </w:tc>
        <w:tc>
          <w:tcPr>
            <w:tcW w:type="dxa" w:w="52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sz w:val="16"/>
                <w:szCs w:val="16"/>
              </w:rPr>
              <w:t xml:space="preserve">Envío por WhatsApp con plantillas aprobadas</w:t>
            </w:r>
          </w:p>
        </w:tc>
        <w:tc>
          <w:tcPr>
            <w:tcW w:type="dxa" w:w="2338"/>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sz w:val="16"/>
                <w:szCs w:val="16"/>
              </w:rPr>
              <w:t xml:space="preserve">TR-RF-078</w:t>
            </w:r>
          </w:p>
        </w:tc>
        <w:tc>
          <w:tcPr>
            <w:tcW w:type="dxa" w:w="7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center"/>
            </w:pPr>
            <w:r>
              <w:rPr>
                <w:rFonts w:ascii="Arial" w:cs="Arial" w:eastAsia="Arial" w:hAnsi="Arial"/>
                <w:sz w:val="16"/>
                <w:szCs w:val="16"/>
              </w:rPr>
              <w:t xml:space="preserve">6</w:t>
            </w:r>
          </w:p>
        </w:tc>
      </w:tr>
      <w:tr>
        <w:trPr>
          <w:cantSplit/>
          <w:tblHeader w:val="false"/>
        </w:trPr>
        <w:tc>
          <w:tcPr>
            <w:tcW w:type="dxa" w:w="8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sz w:val="16"/>
                <w:szCs w:val="16"/>
              </w:rPr>
              <w:t xml:space="preserve">R3-12</w:t>
            </w:r>
          </w:p>
        </w:tc>
        <w:tc>
          <w:tcPr>
            <w:tcW w:type="dxa" w:w="6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center"/>
            </w:pPr>
            <w:r>
              <w:rPr>
                <w:rFonts w:ascii="Arial" w:cs="Arial" w:eastAsia="Arial" w:hAnsi="Arial"/>
                <w:sz w:val="16"/>
                <w:szCs w:val="16"/>
              </w:rPr>
              <w:t xml:space="preserve">25</w:t>
            </w:r>
          </w:p>
        </w:tc>
        <w:tc>
          <w:tcPr>
            <w:tcW w:type="dxa" w:w="52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sz w:val="16"/>
                <w:szCs w:val="16"/>
              </w:rPr>
              <w:t xml:space="preserve">Pase a producción R3 e hipercuidado</w:t>
            </w:r>
          </w:p>
        </w:tc>
        <w:tc>
          <w:tcPr>
            <w:tcW w:type="dxa" w:w="2338"/>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sz w:val="16"/>
                <w:szCs w:val="16"/>
              </w:rPr>
              <w:t xml:space="preserve">—</w:t>
            </w:r>
          </w:p>
        </w:tc>
        <w:tc>
          <w:tcPr>
            <w:tcW w:type="dxa" w:w="7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center"/>
            </w:pPr>
            <w:r>
              <w:rPr>
                <w:rFonts w:ascii="Arial" w:cs="Arial" w:eastAsia="Arial" w:hAnsi="Arial"/>
                <w:sz w:val="16"/>
                <w:szCs w:val="16"/>
              </w:rPr>
              <w:t xml:space="preserve">12</w:t>
            </w:r>
          </w:p>
        </w:tc>
      </w:tr>
    </w:tbl>
    <w:p>
      <w:pPr>
        <w:pStyle w:val="Heading1"/>
      </w:pPr>
      <w:r>
        <w:rPr>
          <w:rFonts w:ascii="Arial" w:cs="Arial" w:eastAsia="Arial" w:hAnsi="Arial"/>
        </w:rPr>
        <w:t xml:space="preserve">9. Cronograma</w:t>
      </w:r>
    </w:p>
    <w:p>
      <w:pPr>
        <w:keepNext/>
        <w:spacing w:after="120" w:line="276"/>
        <w:jc w:val="both"/>
      </w:pPr>
      <w:r>
        <w:rPr>
          <w:rFonts w:ascii="Arial" w:cs="Arial" w:eastAsia="Arial" w:hAnsi="Arial"/>
        </w:rPr>
        <w:t xml:space="preserve">Sprints de dos semanas desde el 19/10/26, con 11 horas por semana. Los sprints de fin de año y Semana Santa tienen capacidad reducida. En rojo, los sprints de pase a producción.</w:t>
      </w:r>
    </w:p>
    <w:p>
      <w:pPr>
        <w:keepNext/>
        <w:spacing w:before="120"/>
        <w:jc w:val="center"/>
      </w:pPr>
      <w:r>
        <w:drawing>
          <wp:inline distT="0" distB="0" distL="0" distR="0">
            <wp:extent cx="6096000" cy="5191125"/>
            <wp:effectExtent t="0" r="0" b="0" l="0"/>
            <wp:docPr id="1" name="PL-02" descr="Cronograma de sprints e hitos" title="Cronograma de sprints e hi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096000" cy="5191125"/>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Figura 9. PL-02 — Cronograma de sprints e hitos</w:t>
      </w:r>
      <w:r>
        <w:rPr>
          <w:rFonts w:ascii="Arial" w:cs="Arial" w:eastAsia="Arial" w:hAnsi="Arial"/>
          <w:color w:val="888888"/>
          <w:sz w:val="16"/>
          <w:szCs w:val="16"/>
        </w:rPr>
        <w:t xml:space="preserve">  (script: PL-02_Cronograma_de_sprints_e_hitos.mmd)</w:t>
      </w:r>
    </w:p>
    <w:p>
      <w:pPr>
        <w:pStyle w:val="Heading2"/>
      </w:pPr>
      <w:r>
        <w:rPr>
          <w:rFonts w:ascii="Arial" w:cs="Arial" w:eastAsia="Arial" w:hAnsi="Arial"/>
        </w:rPr>
        <w:t xml:space="preserve">9.1 Hitos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2000"/>
        <w:gridCol w:w="3938"/>
      </w:tblGrid>
      <w:tr>
        <w:trPr>
          <w:cantSplit/>
          <w:tblHeader/>
        </w:trPr>
        <w:tc>
          <w:tcPr>
            <w:tcW w:type="dxa" w:w="700"/>
            <w:tcBorders>
              <w:top w:val="single" w:color="B7C0D0" w:sz="4"/>
              <w:left w:val="single" w:color="B7C0D0" w:sz="4"/>
              <w:bottom w:val="single" w:color="B7C0D0" w:sz="4"/>
              <w:right w:val="single" w:color="B7C0D0" w:sz="4"/>
            </w:tcBorders>
            <w:shd w:fill="DCE3F0" w:color="auto" w:val="clear"/>
            <w:tcMar>
              <w:top w:type="dxa" w:w="60"/>
              <w:left w:type="dxa" w:w="100"/>
              <w:bottom w:type="dxa" w:w="60"/>
              <w:right w:type="dxa" w:w="100"/>
            </w:tcMar>
          </w:tcPr>
          <w:p>
            <w:pPr>
              <w:jc w:val="left"/>
            </w:pPr>
            <w:r>
              <w:rPr>
                <w:rFonts w:ascii="Arial" w:cs="Arial" w:eastAsia="Arial" w:hAnsi="Arial"/>
                <w:b/>
                <w:bCs/>
                <w:sz w:val="17"/>
                <w:szCs w:val="17"/>
              </w:rPr>
              <w:t xml:space="preserve">ID</w:t>
            </w:r>
          </w:p>
        </w:tc>
        <w:tc>
          <w:tcPr>
            <w:tcW w:type="dxa" w:w="3000"/>
            <w:tcBorders>
              <w:top w:val="single" w:color="B7C0D0" w:sz="4"/>
              <w:left w:val="single" w:color="B7C0D0" w:sz="4"/>
              <w:bottom w:val="single" w:color="B7C0D0" w:sz="4"/>
              <w:right w:val="single" w:color="B7C0D0" w:sz="4"/>
            </w:tcBorders>
            <w:shd w:fill="DCE3F0" w:color="auto" w:val="clear"/>
            <w:tcMar>
              <w:top w:type="dxa" w:w="60"/>
              <w:left w:type="dxa" w:w="100"/>
              <w:bottom w:type="dxa" w:w="60"/>
              <w:right w:type="dxa" w:w="100"/>
            </w:tcMar>
          </w:tcPr>
          <w:p>
            <w:pPr>
              <w:jc w:val="left"/>
            </w:pPr>
            <w:r>
              <w:rPr>
                <w:rFonts w:ascii="Arial" w:cs="Arial" w:eastAsia="Arial" w:hAnsi="Arial"/>
                <w:b/>
                <w:bCs/>
                <w:sz w:val="17"/>
                <w:szCs w:val="17"/>
              </w:rPr>
              <w:t xml:space="preserve">Hito</w:t>
            </w:r>
          </w:p>
        </w:tc>
        <w:tc>
          <w:tcPr>
            <w:tcW w:type="dxa" w:w="2000"/>
            <w:tcBorders>
              <w:top w:val="single" w:color="B7C0D0" w:sz="4"/>
              <w:left w:val="single" w:color="B7C0D0" w:sz="4"/>
              <w:bottom w:val="single" w:color="B7C0D0" w:sz="4"/>
              <w:right w:val="single" w:color="B7C0D0" w:sz="4"/>
            </w:tcBorders>
            <w:shd w:fill="DCE3F0" w:color="auto" w:val="clear"/>
            <w:tcMar>
              <w:top w:type="dxa" w:w="60"/>
              <w:left w:type="dxa" w:w="100"/>
              <w:bottom w:type="dxa" w:w="60"/>
              <w:right w:type="dxa" w:w="100"/>
            </w:tcMar>
          </w:tcPr>
          <w:p>
            <w:pPr>
              <w:jc w:val="left"/>
            </w:pPr>
            <w:r>
              <w:rPr>
                <w:rFonts w:ascii="Arial" w:cs="Arial" w:eastAsia="Arial" w:hAnsi="Arial"/>
                <w:b/>
                <w:bCs/>
                <w:sz w:val="17"/>
                <w:szCs w:val="17"/>
              </w:rPr>
              <w:t xml:space="preserve">Fecha</w:t>
            </w:r>
          </w:p>
        </w:tc>
        <w:tc>
          <w:tcPr>
            <w:tcW w:type="dxa" w:w="3938"/>
            <w:tcBorders>
              <w:top w:val="single" w:color="B7C0D0" w:sz="4"/>
              <w:left w:val="single" w:color="B7C0D0" w:sz="4"/>
              <w:bottom w:val="single" w:color="B7C0D0" w:sz="4"/>
              <w:right w:val="single" w:color="B7C0D0" w:sz="4"/>
            </w:tcBorders>
            <w:shd w:fill="DCE3F0" w:color="auto" w:val="clear"/>
            <w:tcMar>
              <w:top w:type="dxa" w:w="60"/>
              <w:left w:type="dxa" w:w="100"/>
              <w:bottom w:type="dxa" w:w="60"/>
              <w:right w:type="dxa" w:w="100"/>
            </w:tcMar>
          </w:tcPr>
          <w:p>
            <w:pPr>
              <w:jc w:val="left"/>
            </w:pPr>
            <w:r>
              <w:rPr>
                <w:rFonts w:ascii="Arial" w:cs="Arial" w:eastAsia="Arial" w:hAnsi="Arial"/>
                <w:b/>
                <w:bCs/>
                <w:sz w:val="17"/>
                <w:szCs w:val="17"/>
              </w:rPr>
              <w:t xml:space="preserve">Criterio de aceptación</w:t>
            </w:r>
          </w:p>
        </w:tc>
      </w:tr>
      <w:tr>
        <w:trPr>
          <w:cantSplit/>
          <w:tblHeader w:val="false"/>
        </w:trPr>
        <w:tc>
          <w:tcPr>
            <w:tcW w:type="dxa" w:w="7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b/>
                <w:bCs/>
                <w:sz w:val="17"/>
                <w:szCs w:val="17"/>
              </w:rPr>
              <w:t xml:space="preserve">H0</w:t>
            </w:r>
          </w:p>
        </w:tc>
        <w:tc>
          <w:tcPr>
            <w:tcW w:type="dxa" w:w="30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b w:val="false"/>
                <w:bCs w:val="false"/>
                <w:sz w:val="17"/>
                <w:szCs w:val="17"/>
              </w:rPr>
              <w:t xml:space="preserve">Monorepo y entornos listos</w:t>
            </w:r>
          </w:p>
        </w:tc>
        <w:tc>
          <w:tcPr>
            <w:tcW w:type="dxa" w:w="20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b w:val="false"/>
                <w:bCs w:val="false"/>
                <w:sz w:val="17"/>
                <w:szCs w:val="17"/>
              </w:rPr>
              <w:t xml:space="preserve">domingo 01/11/2026</w:t>
            </w:r>
          </w:p>
        </w:tc>
        <w:tc>
          <w:tcPr>
            <w:tcW w:type="dxa" w:w="3938"/>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b w:val="false"/>
                <w:bCs w:val="false"/>
                <w:sz w:val="17"/>
                <w:szCs w:val="17"/>
              </w:rPr>
              <w:t xml:space="preserve">CI verde; login de prueba contra Supabase dev</w:t>
            </w:r>
          </w:p>
        </w:tc>
      </w:tr>
      <w:tr>
        <w:trPr>
          <w:cantSplit/>
          <w:tblHeader w:val="false"/>
        </w:trPr>
        <w:tc>
          <w:tcPr>
            <w:tcW w:type="dxa" w:w="7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b/>
                <w:bCs/>
                <w:sz w:val="17"/>
                <w:szCs w:val="17"/>
              </w:rPr>
              <w:t xml:space="preserve">H1</w:t>
            </w:r>
          </w:p>
        </w:tc>
        <w:tc>
          <w:tcPr>
            <w:tcW w:type="dxa" w:w="30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Seguridad y organización completas</w:t>
            </w:r>
          </w:p>
        </w:tc>
        <w:tc>
          <w:tcPr>
            <w:tcW w:type="dxa" w:w="20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domingo 10/01/2027</w:t>
            </w:r>
          </w:p>
        </w:tc>
        <w:tc>
          <w:tcPr>
            <w:tcW w:type="dxa" w:w="3938"/>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Alta de tenant, usuarios, roles y permisos funcionando de punta a punta en dev</w:t>
            </w:r>
          </w:p>
        </w:tc>
      </w:tr>
      <w:tr>
        <w:trPr>
          <w:cantSplit/>
          <w:tblHeader w:val="false"/>
        </w:trPr>
        <w:tc>
          <w:tcPr>
            <w:tcW w:type="dxa" w:w="7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b/>
                <w:bCs/>
                <w:sz w:val="17"/>
                <w:szCs w:val="17"/>
              </w:rPr>
              <w:t xml:space="preserve">H2</w:t>
            </w:r>
          </w:p>
        </w:tc>
        <w:tc>
          <w:tcPr>
            <w:tcW w:type="dxa" w:w="30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b w:val="false"/>
                <w:bCs w:val="false"/>
                <w:sz w:val="17"/>
                <w:szCs w:val="17"/>
              </w:rPr>
              <w:t xml:space="preserve">Plataforma R1 en staging</w:t>
            </w:r>
          </w:p>
        </w:tc>
        <w:tc>
          <w:tcPr>
            <w:tcW w:type="dxa" w:w="20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b w:val="false"/>
                <w:bCs w:val="false"/>
                <w:sz w:val="17"/>
                <w:szCs w:val="17"/>
              </w:rPr>
              <w:t xml:space="preserve">domingo 21/02/2027</w:t>
            </w:r>
          </w:p>
        </w:tc>
        <w:tc>
          <w:tcPr>
            <w:tcW w:type="dxa" w:w="3938"/>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b w:val="false"/>
                <w:bCs w:val="false"/>
                <w:sz w:val="17"/>
                <w:szCs w:val="17"/>
              </w:rPr>
              <w:t xml:space="preserve">api, worker y frontends desplegados en staging con observabilidad</w:t>
            </w:r>
          </w:p>
        </w:tc>
      </w:tr>
      <w:tr>
        <w:trPr>
          <w:cantSplit/>
          <w:tblHeader w:val="false"/>
        </w:trPr>
        <w:tc>
          <w:tcPr>
            <w:tcW w:type="dxa" w:w="7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b/>
                <w:bCs/>
                <w:sz w:val="17"/>
                <w:szCs w:val="17"/>
              </w:rPr>
              <w:t xml:space="preserve">H3</w:t>
            </w:r>
          </w:p>
        </w:tc>
        <w:tc>
          <w:tcPr>
            <w:tcW w:type="dxa" w:w="30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Pase a producción R1 (SazónPOS sobre la plataforma)</w:t>
            </w:r>
          </w:p>
        </w:tc>
        <w:tc>
          <w:tcPr>
            <w:tcW w:type="dxa" w:w="20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martes 06/04/2027</w:t>
            </w:r>
          </w:p>
        </w:tc>
        <w:tc>
          <w:tcPr>
            <w:tcW w:type="dxa" w:w="3938"/>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SazónPOS en producción con Supabase Auth, permisos por sucursal y datos de referencia de la plataforma</w:t>
            </w:r>
          </w:p>
        </w:tc>
      </w:tr>
      <w:tr>
        <w:trPr>
          <w:cantSplit/>
          <w:tblHeader w:val="false"/>
        </w:trPr>
        <w:tc>
          <w:tcPr>
            <w:tcW w:type="dxa" w:w="7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b/>
                <w:bCs/>
                <w:sz w:val="17"/>
                <w:szCs w:val="17"/>
              </w:rPr>
              <w:t xml:space="preserve">H4</w:t>
            </w:r>
          </w:p>
        </w:tc>
        <w:tc>
          <w:tcPr>
            <w:tcW w:type="dxa" w:w="30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b w:val="false"/>
                <w:bCs w:val="false"/>
                <w:sz w:val="17"/>
                <w:szCs w:val="17"/>
              </w:rPr>
              <w:t xml:space="preserve">Pase a producción R2 (facturación electrónica)</w:t>
            </w:r>
          </w:p>
        </w:tc>
        <w:tc>
          <w:tcPr>
            <w:tcW w:type="dxa" w:w="20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b w:val="false"/>
                <w:bCs w:val="false"/>
                <w:sz w:val="17"/>
                <w:szCs w:val="17"/>
              </w:rPr>
              <w:t xml:space="preserve">miércoles 30/06/2027</w:t>
            </w:r>
          </w:p>
        </w:tc>
        <w:tc>
          <w:tcPr>
            <w:tcW w:type="dxa" w:w="3938"/>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b w:val="false"/>
                <w:bCs w:val="false"/>
                <w:sz w:val="17"/>
                <w:szCs w:val="17"/>
              </w:rPr>
              <w:t xml:space="preserve">Boletas y facturas aceptadas por el OSE desde la caja de SazónPOS</w:t>
            </w:r>
          </w:p>
        </w:tc>
      </w:tr>
      <w:tr>
        <w:trPr>
          <w:cantSplit/>
          <w:tblHeader w:val="false"/>
        </w:trPr>
        <w:tc>
          <w:tcPr>
            <w:tcW w:type="dxa" w:w="7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b/>
                <w:bCs/>
                <w:sz w:val="17"/>
                <w:szCs w:val="17"/>
              </w:rPr>
              <w:t xml:space="preserve">H5</w:t>
            </w:r>
          </w:p>
        </w:tc>
        <w:tc>
          <w:tcPr>
            <w:tcW w:type="dxa" w:w="30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Pase a producción R3 (plataforma lista para PsicoAgenda)</w:t>
            </w:r>
          </w:p>
        </w:tc>
        <w:tc>
          <w:tcPr>
            <w:tcW w:type="dxa" w:w="20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martes 05/10/2027</w:t>
            </w:r>
          </w:p>
        </w:tc>
        <w:tc>
          <w:tcPr>
            <w:tcW w:type="dxa" w:w="3938"/>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Pagos, CMS, portal, soporte y observabilidad de negocio en producción</w:t>
            </w:r>
          </w:p>
        </w:tc>
      </w:tr>
    </w:tbl>
    <w:p>
      <w:pPr>
        <w:spacing w:after="120"/>
      </w:pPr>
    </w:p>
    <w:p>
      <w:pPr>
        <w:spacing w:after="120" w:line="276"/>
        <w:jc w:val="both"/>
      </w:pPr>
      <w:r>
        <w:rPr>
          <w:rFonts w:ascii="Arial" w:cs="Arial" w:eastAsia="Arial" w:hAnsi="Arial"/>
        </w:rPr>
        <w:t xml:space="preserve">Los pases a producción se programan en martes, el día de menor movimiento para un restaurante, y nunca en víspera de feriado. El pase R2 se mueve al miércoles 30/06/2027 porque el martes 29 es feriado (San Pedro y San Pablo).</w:t>
      </w:r>
    </w:p>
    <w:p>
      <w:pPr>
        <w:pStyle w:val="Heading2"/>
      </w:pPr>
      <w:r>
        <w:rPr>
          <w:rFonts w:ascii="Arial" w:cs="Arial" w:eastAsia="Arial" w:hAnsi="Arial"/>
        </w:rPr>
        <w:t xml:space="preserve">9.2 Feriados considerados</w:t>
      </w:r>
    </w:p>
    <w:p>
      <w:pPr>
        <w:spacing w:after="120" w:line="276"/>
        <w:jc w:val="both"/>
      </w:pPr>
      <w:r>
        <w:rPr>
          <w:rFonts w:ascii="Arial" w:cs="Arial" w:eastAsia="Arial" w:hAnsi="Arial"/>
        </w:rPr>
        <w:t xml:space="preserve">08/12/2026 Inmaculada Concepción · 09/12/2026 Batalla de Ayacucho · 25/12/2026 Navidad · 01/01/2027 Año Nuevo · 25/03/2027 Jueves Santo · 26/03/2027 Viernes Santo · 01/05/2027 Día del Trabajo · 07/06/2027 Batalla de Arica y Día de la Bandera · 29/06/2027 San Pedro y San Pablo · 23/07/2027 Día de la Fuerza Aérea · 28/07/2027 Fiestas Patrias · 29/07/2027 Fiestas Patrias · 06/08/2027 Batalla de Junín · 30/08/2027 Santa Rosa de Lima · 08/10/2027 Combate de Angamos.</w:t>
      </w:r>
    </w:p>
    <w:p>
      <w:pPr>
        <w:pStyle w:val="Heading2"/>
      </w:pPr>
      <w:r>
        <w:rPr>
          <w:rFonts w:ascii="Arial" w:cs="Arial" w:eastAsia="Arial" w:hAnsi="Arial"/>
        </w:rPr>
        <w:t xml:space="preserve">9.3 Sensibilidad a la capacidad</w:t>
      </w:r>
    </w:p>
    <w:p>
      <w:pPr>
        <w:spacing w:after="120" w:line="276"/>
        <w:jc w:val="both"/>
      </w:pPr>
      <w:r>
        <w:rPr>
          <w:rFonts w:ascii="Arial" w:cs="Arial" w:eastAsia="Arial" w:hAnsi="Arial"/>
        </w:rPr>
        <w:t xml:space="preserve">Fin aproximado del sprint en que se completa cada release, con el mismo backlog y los mismos ajustes por feriados: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2700"/>
        <w:gridCol w:w="2600"/>
        <w:gridCol w:w="2538"/>
      </w:tblGrid>
      <w:tr>
        <w:trPr>
          <w:cantSplit/>
          <w:tblHeader/>
        </w:trPr>
        <w:tc>
          <w:tcPr>
            <w:tcW w:type="dxa" w:w="1800"/>
            <w:tcBorders>
              <w:top w:val="single" w:color="B7C0D0" w:sz="4"/>
              <w:left w:val="single" w:color="B7C0D0" w:sz="4"/>
              <w:bottom w:val="single" w:color="B7C0D0" w:sz="4"/>
              <w:right w:val="single" w:color="B7C0D0" w:sz="4"/>
            </w:tcBorders>
            <w:shd w:fill="DCE3F0" w:color="auto" w:val="clear"/>
            <w:tcMar>
              <w:top w:type="dxa" w:w="60"/>
              <w:left w:type="dxa" w:w="100"/>
              <w:bottom w:type="dxa" w:w="60"/>
              <w:right w:type="dxa" w:w="100"/>
            </w:tcMar>
          </w:tcPr>
          <w:p>
            <w:pPr>
              <w:jc w:val="left"/>
            </w:pPr>
            <w:r>
              <w:rPr>
                <w:rFonts w:ascii="Arial" w:cs="Arial" w:eastAsia="Arial" w:hAnsi="Arial"/>
                <w:b/>
                <w:bCs/>
                <w:sz w:val="17"/>
                <w:szCs w:val="17"/>
              </w:rPr>
              <w:t xml:space="preserve">Horas por semana</w:t>
            </w:r>
          </w:p>
        </w:tc>
        <w:tc>
          <w:tcPr>
            <w:tcW w:type="dxa" w:w="2700"/>
            <w:tcBorders>
              <w:top w:val="single" w:color="B7C0D0" w:sz="4"/>
              <w:left w:val="single" w:color="B7C0D0" w:sz="4"/>
              <w:bottom w:val="single" w:color="B7C0D0" w:sz="4"/>
              <w:right w:val="single" w:color="B7C0D0" w:sz="4"/>
            </w:tcBorders>
            <w:shd w:fill="DCE3F0" w:color="auto" w:val="clear"/>
            <w:tcMar>
              <w:top w:type="dxa" w:w="60"/>
              <w:left w:type="dxa" w:w="100"/>
              <w:bottom w:type="dxa" w:w="60"/>
              <w:right w:type="dxa" w:w="100"/>
            </w:tcMar>
          </w:tcPr>
          <w:p>
            <w:pPr>
              <w:jc w:val="left"/>
            </w:pPr>
            <w:r>
              <w:rPr>
                <w:rFonts w:ascii="Arial" w:cs="Arial" w:eastAsia="Arial" w:hAnsi="Arial"/>
                <w:b/>
                <w:bCs/>
                <w:sz w:val="17"/>
                <w:szCs w:val="17"/>
              </w:rPr>
              <w:t xml:space="preserve">R1 (SazónPOS sobre la plataforma)</w:t>
            </w:r>
          </w:p>
        </w:tc>
        <w:tc>
          <w:tcPr>
            <w:tcW w:type="dxa" w:w="2600"/>
            <w:tcBorders>
              <w:top w:val="single" w:color="B7C0D0" w:sz="4"/>
              <w:left w:val="single" w:color="B7C0D0" w:sz="4"/>
              <w:bottom w:val="single" w:color="B7C0D0" w:sz="4"/>
              <w:right w:val="single" w:color="B7C0D0" w:sz="4"/>
            </w:tcBorders>
            <w:shd w:fill="DCE3F0" w:color="auto" w:val="clear"/>
            <w:tcMar>
              <w:top w:type="dxa" w:w="60"/>
              <w:left w:type="dxa" w:w="100"/>
              <w:bottom w:type="dxa" w:w="60"/>
              <w:right w:type="dxa" w:w="100"/>
            </w:tcMar>
          </w:tcPr>
          <w:p>
            <w:pPr>
              <w:jc w:val="left"/>
            </w:pPr>
            <w:r>
              <w:rPr>
                <w:rFonts w:ascii="Arial" w:cs="Arial" w:eastAsia="Arial" w:hAnsi="Arial"/>
                <w:b/>
                <w:bCs/>
                <w:sz w:val="17"/>
                <w:szCs w:val="17"/>
              </w:rPr>
              <w:t xml:space="preserve">R2 (facturación electrónica)</w:t>
            </w:r>
          </w:p>
        </w:tc>
        <w:tc>
          <w:tcPr>
            <w:tcW w:type="dxa" w:w="2538"/>
            <w:tcBorders>
              <w:top w:val="single" w:color="B7C0D0" w:sz="4"/>
              <w:left w:val="single" w:color="B7C0D0" w:sz="4"/>
              <w:bottom w:val="single" w:color="B7C0D0" w:sz="4"/>
              <w:right w:val="single" w:color="B7C0D0" w:sz="4"/>
            </w:tcBorders>
            <w:shd w:fill="DCE3F0" w:color="auto" w:val="clear"/>
            <w:tcMar>
              <w:top w:type="dxa" w:w="60"/>
              <w:left w:type="dxa" w:w="100"/>
              <w:bottom w:type="dxa" w:w="60"/>
              <w:right w:type="dxa" w:w="100"/>
            </w:tcMar>
          </w:tcPr>
          <w:p>
            <w:pPr>
              <w:jc w:val="left"/>
            </w:pPr>
            <w:r>
              <w:rPr>
                <w:rFonts w:ascii="Arial" w:cs="Arial" w:eastAsia="Arial" w:hAnsi="Arial"/>
                <w:b/>
                <w:bCs/>
                <w:sz w:val="17"/>
                <w:szCs w:val="17"/>
              </w:rPr>
              <w:t xml:space="preserve">R3 (lista para PsicoAgenda)</w:t>
            </w:r>
          </w:p>
        </w:tc>
      </w:tr>
      <w:tr>
        <w:trPr>
          <w:cantSplit/>
          <w:tblHeader w:val="false"/>
        </w:trPr>
        <w:tc>
          <w:tcPr>
            <w:tcW w:type="dxa" w:w="18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b/>
                <w:bCs/>
                <w:sz w:val="17"/>
                <w:szCs w:val="17"/>
              </w:rPr>
              <w:t xml:space="preserve">8</w:t>
            </w:r>
          </w:p>
        </w:tc>
        <w:tc>
          <w:tcPr>
            <w:tcW w:type="dxa" w:w="27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b w:val="false"/>
                <w:bCs w:val="false"/>
                <w:sz w:val="17"/>
                <w:szCs w:val="17"/>
              </w:rPr>
              <w:t xml:space="preserve">fines de junio 2027</w:t>
            </w:r>
          </w:p>
        </w:tc>
        <w:tc>
          <w:tcPr>
            <w:tcW w:type="dxa" w:w="26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b w:val="false"/>
                <w:bCs w:val="false"/>
                <w:sz w:val="17"/>
                <w:szCs w:val="17"/>
              </w:rPr>
              <w:t xml:space="preserve">fines de octubre 2027</w:t>
            </w:r>
          </w:p>
        </w:tc>
        <w:tc>
          <w:tcPr>
            <w:tcW w:type="dxa" w:w="2538"/>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b w:val="false"/>
                <w:bCs w:val="false"/>
                <w:sz w:val="17"/>
                <w:szCs w:val="17"/>
              </w:rPr>
              <w:t xml:space="preserve">febrero 2028</w:t>
            </w:r>
          </w:p>
        </w:tc>
      </w:tr>
      <w:tr>
        <w:trPr>
          <w:cantSplit/>
          <w:tblHeader w:val="false"/>
        </w:trPr>
        <w:tc>
          <w:tcPr>
            <w:tcW w:type="dxa" w:w="18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b/>
                <w:bCs/>
                <w:sz w:val="17"/>
                <w:szCs w:val="17"/>
              </w:rPr>
              <w:t xml:space="preserve">11 (plan)</w:t>
            </w:r>
          </w:p>
        </w:tc>
        <w:tc>
          <w:tcPr>
            <w:tcW w:type="dxa" w:w="27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abril 2027 (pase 06/04)</w:t>
            </w:r>
          </w:p>
        </w:tc>
        <w:tc>
          <w:tcPr>
            <w:tcW w:type="dxa" w:w="26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julio 2027 (pase 30/06)</w:t>
            </w:r>
          </w:p>
        </w:tc>
        <w:tc>
          <w:tcPr>
            <w:tcW w:type="dxa" w:w="2538"/>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octubre 2027 (pase 05/10)</w:t>
            </w:r>
          </w:p>
        </w:tc>
      </w:tr>
      <w:tr>
        <w:trPr>
          <w:cantSplit/>
          <w:tblHeader w:val="false"/>
        </w:trPr>
        <w:tc>
          <w:tcPr>
            <w:tcW w:type="dxa" w:w="18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b/>
                <w:bCs/>
                <w:sz w:val="17"/>
                <w:szCs w:val="17"/>
              </w:rPr>
              <w:t xml:space="preserve">15</w:t>
            </w:r>
          </w:p>
        </w:tc>
        <w:tc>
          <w:tcPr>
            <w:tcW w:type="dxa" w:w="27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b w:val="false"/>
                <w:bCs w:val="false"/>
                <w:sz w:val="17"/>
                <w:szCs w:val="17"/>
              </w:rPr>
              <w:t xml:space="preserve">inicios de marzo 2027</w:t>
            </w:r>
          </w:p>
        </w:tc>
        <w:tc>
          <w:tcPr>
            <w:tcW w:type="dxa" w:w="26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b w:val="false"/>
                <w:bCs w:val="false"/>
                <w:sz w:val="17"/>
                <w:szCs w:val="17"/>
              </w:rPr>
              <w:t xml:space="preserve">inicios de mayo 2027</w:t>
            </w:r>
          </w:p>
        </w:tc>
        <w:tc>
          <w:tcPr>
            <w:tcW w:type="dxa" w:w="2538"/>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b w:val="false"/>
                <w:bCs w:val="false"/>
                <w:sz w:val="17"/>
                <w:szCs w:val="17"/>
              </w:rPr>
              <w:t xml:space="preserve">fines de junio 2027</w:t>
            </w:r>
          </w:p>
        </w:tc>
      </w:tr>
      <w:tr>
        <w:trPr>
          <w:cantSplit/>
          <w:tblHeader w:val="false"/>
        </w:trPr>
        <w:tc>
          <w:tcPr>
            <w:tcW w:type="dxa" w:w="18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b/>
                <w:bCs/>
                <w:sz w:val="17"/>
                <w:szCs w:val="17"/>
              </w:rPr>
              <w:t xml:space="preserve">20</w:t>
            </w:r>
          </w:p>
        </w:tc>
        <w:tc>
          <w:tcPr>
            <w:tcW w:type="dxa" w:w="27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fines de enero 2027</w:t>
            </w:r>
          </w:p>
        </w:tc>
        <w:tc>
          <w:tcPr>
            <w:tcW w:type="dxa" w:w="26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inicios de marzo 2027</w:t>
            </w:r>
          </w:p>
        </w:tc>
        <w:tc>
          <w:tcPr>
            <w:tcW w:type="dxa" w:w="2538"/>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inicios de mayo 2027</w:t>
            </w:r>
          </w:p>
        </w:tc>
      </w:tr>
    </w:tbl>
    <w:p>
      <w:pPr>
        <w:spacing w:after="120"/>
      </w:pPr>
    </w:p>
    <w:p>
      <w:pPr>
        <w:spacing w:after="120" w:line="276"/>
        <w:jc w:val="both"/>
      </w:pPr>
      <w:r>
        <w:rPr>
          <w:rFonts w:ascii="Arial" w:cs="Arial" w:eastAsia="Arial" w:hAnsi="Arial"/>
          <w:i/>
          <w:iCs/>
          <w:color w:val="666666"/>
          <w:sz w:val="16"/>
          <w:szCs w:val="16"/>
        </w:rPr>
        <w:t xml:space="preserve">Con más horas, el tiempo de UAT, homologación y estabilización no se comprime en la misma proporción; tómese la fila de 20 h como el mejor caso.</w:t>
      </w:r>
    </w:p>
    <w:p>
      <w:pPr>
        <w:pStyle w:val="Heading1"/>
      </w:pPr>
      <w:r>
        <w:rPr>
          <w:rFonts w:ascii="Arial" w:cs="Arial" w:eastAsia="Arial" w:hAnsi="Arial"/>
        </w:rPr>
        <w:t xml:space="preserve">10. Ambientes, entrega y seguimiento</w:t>
      </w:r>
    </w:p>
    <w:p>
      <w:pPr>
        <w:keepNext/>
        <w:spacing w:after="120" w:line="276"/>
        <w:jc w:val="both"/>
      </w:pPr>
      <w:r>
        <w:rPr>
          <w:rFonts w:ascii="Arial" w:cs="Arial" w:eastAsia="Arial" w:hAnsi="Arial"/>
        </w:rPr>
        <w:t xml:space="preserve">Tres ambientes con un proyecto Supabase cada uno. Cada cambio pasa por pull request y CI con nx affected; staging se despliega al integrar a main y producción con una etiqueta de versión y aprobación manual.</w:t>
      </w:r>
    </w:p>
    <w:p>
      <w:pPr>
        <w:keepNext/>
        <w:spacing w:before="120"/>
        <w:jc w:val="center"/>
      </w:pPr>
      <w:r>
        <w:drawing>
          <wp:inline distT="0" distB="0" distL="0" distR="0">
            <wp:extent cx="6096000" cy="581025"/>
            <wp:effectExtent t="0" r="0" b="0" l="0"/>
            <wp:docPr id="1" name="PL-09" descr="Ambientes y flujo de entrega" title="Ambientes y flujo de entreg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096000" cy="581025"/>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Figura 10. PL-09 — Ambientes y flujo de entrega</w:t>
      </w:r>
      <w:r>
        <w:rPr>
          <w:rFonts w:ascii="Arial" w:cs="Arial" w:eastAsia="Arial" w:hAnsi="Arial"/>
          <w:color w:val="888888"/>
          <w:sz w:val="16"/>
          <w:szCs w:val="16"/>
        </w:rPr>
        <w:t xml:space="preserve">  (script: PL-09_Ambientes_y_flujo_de_entrega.mmd)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2200"/>
        <w:gridCol w:w="2300"/>
        <w:gridCol w:w="2000"/>
        <w:gridCol w:w="1838"/>
      </w:tblGrid>
      <w:tr>
        <w:trPr>
          <w:cantSplit/>
          <w:tblHeader/>
        </w:trPr>
        <w:tc>
          <w:tcPr>
            <w:tcW w:type="dxa" w:w="1300"/>
            <w:tcBorders>
              <w:top w:val="single" w:color="B7C0D0" w:sz="4"/>
              <w:left w:val="single" w:color="B7C0D0" w:sz="4"/>
              <w:bottom w:val="single" w:color="B7C0D0" w:sz="4"/>
              <w:right w:val="single" w:color="B7C0D0" w:sz="4"/>
            </w:tcBorders>
            <w:shd w:fill="DCE3F0" w:color="auto" w:val="clear"/>
            <w:tcMar>
              <w:top w:type="dxa" w:w="60"/>
              <w:left w:type="dxa" w:w="100"/>
              <w:bottom w:type="dxa" w:w="60"/>
              <w:right w:type="dxa" w:w="100"/>
            </w:tcMar>
          </w:tcPr>
          <w:p>
            <w:pPr>
              <w:jc w:val="left"/>
            </w:pPr>
            <w:r>
              <w:rPr>
                <w:rFonts w:ascii="Arial" w:cs="Arial" w:eastAsia="Arial" w:hAnsi="Arial"/>
                <w:b/>
                <w:bCs/>
                <w:sz w:val="17"/>
                <w:szCs w:val="17"/>
              </w:rPr>
              <w:t xml:space="preserve">Ambiente</w:t>
            </w:r>
          </w:p>
        </w:tc>
        <w:tc>
          <w:tcPr>
            <w:tcW w:type="dxa" w:w="2200"/>
            <w:tcBorders>
              <w:top w:val="single" w:color="B7C0D0" w:sz="4"/>
              <w:left w:val="single" w:color="B7C0D0" w:sz="4"/>
              <w:bottom w:val="single" w:color="B7C0D0" w:sz="4"/>
              <w:right w:val="single" w:color="B7C0D0" w:sz="4"/>
            </w:tcBorders>
            <w:shd w:fill="DCE3F0" w:color="auto" w:val="clear"/>
            <w:tcMar>
              <w:top w:type="dxa" w:w="60"/>
              <w:left w:type="dxa" w:w="100"/>
              <w:bottom w:type="dxa" w:w="60"/>
              <w:right w:type="dxa" w:w="100"/>
            </w:tcMar>
          </w:tcPr>
          <w:p>
            <w:pPr>
              <w:jc w:val="left"/>
            </w:pPr>
            <w:r>
              <w:rPr>
                <w:rFonts w:ascii="Arial" w:cs="Arial" w:eastAsia="Arial" w:hAnsi="Arial"/>
                <w:b/>
                <w:bCs/>
                <w:sz w:val="17"/>
                <w:szCs w:val="17"/>
              </w:rPr>
              <w:t xml:space="preserve">Supabase</w:t>
            </w:r>
          </w:p>
        </w:tc>
        <w:tc>
          <w:tcPr>
            <w:tcW w:type="dxa" w:w="2300"/>
            <w:tcBorders>
              <w:top w:val="single" w:color="B7C0D0" w:sz="4"/>
              <w:left w:val="single" w:color="B7C0D0" w:sz="4"/>
              <w:bottom w:val="single" w:color="B7C0D0" w:sz="4"/>
              <w:right w:val="single" w:color="B7C0D0" w:sz="4"/>
            </w:tcBorders>
            <w:shd w:fill="DCE3F0" w:color="auto" w:val="clear"/>
            <w:tcMar>
              <w:top w:type="dxa" w:w="60"/>
              <w:left w:type="dxa" w:w="100"/>
              <w:bottom w:type="dxa" w:w="60"/>
              <w:right w:type="dxa" w:w="100"/>
            </w:tcMar>
          </w:tcPr>
          <w:p>
            <w:pPr>
              <w:jc w:val="left"/>
            </w:pPr>
            <w:r>
              <w:rPr>
                <w:rFonts w:ascii="Arial" w:cs="Arial" w:eastAsia="Arial" w:hAnsi="Arial"/>
                <w:b/>
                <w:bCs/>
                <w:sz w:val="17"/>
                <w:szCs w:val="17"/>
              </w:rPr>
              <w:t xml:space="preserve">Backend</w:t>
            </w:r>
          </w:p>
        </w:tc>
        <w:tc>
          <w:tcPr>
            <w:tcW w:type="dxa" w:w="2000"/>
            <w:tcBorders>
              <w:top w:val="single" w:color="B7C0D0" w:sz="4"/>
              <w:left w:val="single" w:color="B7C0D0" w:sz="4"/>
              <w:bottom w:val="single" w:color="B7C0D0" w:sz="4"/>
              <w:right w:val="single" w:color="B7C0D0" w:sz="4"/>
            </w:tcBorders>
            <w:shd w:fill="DCE3F0" w:color="auto" w:val="clear"/>
            <w:tcMar>
              <w:top w:type="dxa" w:w="60"/>
              <w:left w:type="dxa" w:w="100"/>
              <w:bottom w:type="dxa" w:w="60"/>
              <w:right w:type="dxa" w:w="100"/>
            </w:tcMar>
          </w:tcPr>
          <w:p>
            <w:pPr>
              <w:jc w:val="left"/>
            </w:pPr>
            <w:r>
              <w:rPr>
                <w:rFonts w:ascii="Arial" w:cs="Arial" w:eastAsia="Arial" w:hAnsi="Arial"/>
                <w:b/>
                <w:bCs/>
                <w:sz w:val="17"/>
                <w:szCs w:val="17"/>
              </w:rPr>
              <w:t xml:space="preserve">Frontends</w:t>
            </w:r>
          </w:p>
        </w:tc>
        <w:tc>
          <w:tcPr>
            <w:tcW w:type="dxa" w:w="1838"/>
            <w:tcBorders>
              <w:top w:val="single" w:color="B7C0D0" w:sz="4"/>
              <w:left w:val="single" w:color="B7C0D0" w:sz="4"/>
              <w:bottom w:val="single" w:color="B7C0D0" w:sz="4"/>
              <w:right w:val="single" w:color="B7C0D0" w:sz="4"/>
            </w:tcBorders>
            <w:shd w:fill="DCE3F0" w:color="auto" w:val="clear"/>
            <w:tcMar>
              <w:top w:type="dxa" w:w="60"/>
              <w:left w:type="dxa" w:w="100"/>
              <w:bottom w:type="dxa" w:w="60"/>
              <w:right w:type="dxa" w:w="100"/>
            </w:tcMar>
          </w:tcPr>
          <w:p>
            <w:pPr>
              <w:jc w:val="left"/>
            </w:pPr>
            <w:r>
              <w:rPr>
                <w:rFonts w:ascii="Arial" w:cs="Arial" w:eastAsia="Arial" w:hAnsi="Arial"/>
                <w:b/>
                <w:bCs/>
                <w:sz w:val="17"/>
                <w:szCs w:val="17"/>
              </w:rPr>
              <w:t xml:space="preserve">Datos</w:t>
            </w:r>
          </w:p>
        </w:tc>
      </w:tr>
      <w:tr>
        <w:trPr>
          <w:cantSplit/>
          <w:tblHeader w:val="false"/>
        </w:trPr>
        <w:tc>
          <w:tcPr>
            <w:tcW w:type="dxa" w:w="13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b/>
                <w:bCs/>
                <w:sz w:val="17"/>
                <w:szCs w:val="17"/>
              </w:rPr>
              <w:t xml:space="preserve">Local</w:t>
            </w:r>
          </w:p>
        </w:tc>
        <w:tc>
          <w:tcPr>
            <w:tcW w:type="dxa" w:w="22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b w:val="false"/>
                <w:bCs w:val="false"/>
                <w:sz w:val="17"/>
                <w:szCs w:val="17"/>
              </w:rPr>
              <w:t xml:space="preserve">Supabase CLI o PostgreSQL 16 + Redis en Docker</w:t>
            </w:r>
          </w:p>
        </w:tc>
        <w:tc>
          <w:tcPr>
            <w:tcW w:type="dxa" w:w="23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b w:val="false"/>
                <w:bCs w:val="false"/>
                <w:sz w:val="17"/>
                <w:szCs w:val="17"/>
              </w:rPr>
              <w:t xml:space="preserve">nx serve api / worker</w:t>
            </w:r>
          </w:p>
        </w:tc>
        <w:tc>
          <w:tcPr>
            <w:tcW w:type="dxa" w:w="20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b w:val="false"/>
                <w:bCs w:val="false"/>
                <w:sz w:val="17"/>
                <w:szCs w:val="17"/>
              </w:rPr>
              <w:t xml:space="preserve">nx serve</w:t>
            </w:r>
          </w:p>
        </w:tc>
        <w:tc>
          <w:tcPr>
            <w:tcW w:type="dxa" w:w="1838"/>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b w:val="false"/>
                <w:bCs w:val="false"/>
                <w:sz w:val="17"/>
                <w:szCs w:val="17"/>
              </w:rPr>
              <w:t xml:space="preserve">Semillas de desarrollo</w:t>
            </w:r>
          </w:p>
        </w:tc>
      </w:tr>
      <w:tr>
        <w:trPr>
          <w:cantSplit/>
          <w:tblHeader w:val="false"/>
        </w:trPr>
        <w:tc>
          <w:tcPr>
            <w:tcW w:type="dxa" w:w="13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b/>
                <w:bCs/>
                <w:sz w:val="17"/>
                <w:szCs w:val="17"/>
              </w:rPr>
              <w:t xml:space="preserve">Staging</w:t>
            </w:r>
          </w:p>
        </w:tc>
        <w:tc>
          <w:tcPr>
            <w:tcW w:type="dxa" w:w="22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Proyecto Free</w:t>
            </w:r>
          </w:p>
        </w:tc>
        <w:tc>
          <w:tcPr>
            <w:tcW w:type="dxa" w:w="23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Contenedor (Railway, Render o Fly.io)</w:t>
            </w:r>
          </w:p>
        </w:tc>
        <w:tc>
          <w:tcPr>
            <w:tcW w:type="dxa" w:w="20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Vercel (preview)</w:t>
            </w:r>
          </w:p>
        </w:tc>
        <w:tc>
          <w:tcPr>
            <w:tcW w:type="dxa" w:w="1838"/>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Copia anonimizada para ensayos</w:t>
            </w:r>
          </w:p>
        </w:tc>
      </w:tr>
      <w:tr>
        <w:trPr>
          <w:cantSplit/>
          <w:tblHeader w:val="false"/>
        </w:trPr>
        <w:tc>
          <w:tcPr>
            <w:tcW w:type="dxa" w:w="13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b/>
                <w:bCs/>
                <w:sz w:val="17"/>
                <w:szCs w:val="17"/>
              </w:rPr>
              <w:t xml:space="preserve">Producción</w:t>
            </w:r>
          </w:p>
        </w:tc>
        <w:tc>
          <w:tcPr>
            <w:tcW w:type="dxa" w:w="22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b w:val="false"/>
                <w:bCs w:val="false"/>
                <w:sz w:val="17"/>
                <w:szCs w:val="17"/>
              </w:rPr>
              <w:t xml:space="preserve">Proyecto Pro (respaldos diarios)</w:t>
            </w:r>
          </w:p>
        </w:tc>
        <w:tc>
          <w:tcPr>
            <w:tcW w:type="dxa" w:w="23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b w:val="false"/>
                <w:bCs w:val="false"/>
                <w:sz w:val="17"/>
                <w:szCs w:val="17"/>
              </w:rPr>
              <w:t xml:space="preserve">Contenedores api y worker</w:t>
            </w:r>
          </w:p>
        </w:tc>
        <w:tc>
          <w:tcPr>
            <w:tcW w:type="dxa" w:w="20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b w:val="false"/>
                <w:bCs w:val="false"/>
                <w:sz w:val="17"/>
                <w:szCs w:val="17"/>
              </w:rPr>
              <w:t xml:space="preserve">Vercel u otro hosting estático con uso comercial</w:t>
            </w:r>
          </w:p>
        </w:tc>
        <w:tc>
          <w:tcPr>
            <w:tcW w:type="dxa" w:w="1838"/>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b w:val="false"/>
                <w:bCs w:val="false"/>
                <w:sz w:val="17"/>
                <w:szCs w:val="17"/>
              </w:rPr>
              <w:t xml:space="preserve">Reales</w:t>
            </w:r>
          </w:p>
        </w:tc>
      </w:tr>
    </w:tbl>
    <w:p>
      <w:pPr>
        <w:pStyle w:val="Heading2"/>
      </w:pPr>
      <w:r>
        <w:rPr>
          <w:rFonts w:ascii="Arial" w:cs="Arial" w:eastAsia="Arial" w:hAnsi="Arial"/>
        </w:rPr>
        <w:t xml:space="preserve">10.1 Definición de listo y de terminado</w:t>
      </w:r>
    </w:p>
    <w:p>
      <w:pPr>
        <w:pStyle w:val="ListParagraph"/>
        <w:numPr>
          <w:ilvl w:val="0"/>
          <w:numId w:val="2"/>
        </w:numPr>
        <w:spacing w:after="60"/>
      </w:pPr>
      <w:r>
        <w:rPr>
          <w:rFonts w:ascii="Arial" w:cs="Arial" w:eastAsia="Arial" w:hAnsi="Arial"/>
          <w:b/>
          <w:bCs/>
        </w:rPr>
        <w:t xml:space="preserve">Lista (DoR): </w:t>
      </w:r>
      <w:r>
        <w:rPr>
          <w:rFonts w:ascii="Arial" w:cs="Arial" w:eastAsia="Arial" w:hAnsi="Arial"/>
        </w:rPr>
        <w:t xml:space="preserve">referencia sus TR-RF o su CC con criterios GWT; se conocen el permiso, las tablas y los eventos que toca; cabe en un sprint (10 h como máximo).</w:t>
      </w:r>
    </w:p>
    <w:p>
      <w:pPr>
        <w:pStyle w:val="ListParagraph"/>
        <w:numPr>
          <w:ilvl w:val="0"/>
          <w:numId w:val="2"/>
        </w:numPr>
        <w:spacing w:after="60"/>
      </w:pPr>
      <w:r>
        <w:rPr>
          <w:rFonts w:ascii="Arial" w:cs="Arial" w:eastAsia="Arial" w:hAnsi="Arial"/>
          <w:b/>
          <w:bCs/>
        </w:rPr>
        <w:t xml:space="preserve">Terminada (DoD): </w:t>
      </w:r>
      <w:r>
        <w:rPr>
          <w:rFonts w:ascii="Arial" w:cs="Arial" w:eastAsia="Arial" w:hAnsi="Arial"/>
        </w:rPr>
        <w:t xml:space="preserve">estructura hexagonal; pruebas de dominio e integración en CI; criterios GWT aprobados; migración reversible; @Permiso y OpenAPI; eventos por outbox; nx affected verde; probada en staging; horas reales registradas.</w:t>
      </w:r>
    </w:p>
    <w:p>
      <w:pPr>
        <w:pStyle w:val="Heading2"/>
      </w:pPr>
      <w:r>
        <w:rPr>
          <w:rFonts w:ascii="Arial" w:cs="Arial" w:eastAsia="Arial" w:hAnsi="Arial"/>
        </w:rPr>
        <w:t xml:space="preserve">10.2 Seguimiento quincenal (30 minutos)</w:t>
      </w:r>
    </w:p>
    <w:p>
      <w:pPr>
        <w:pStyle w:val="ListParagraph"/>
        <w:numPr>
          <w:ilvl w:val="0"/>
          <w:numId w:val="2"/>
        </w:numPr>
        <w:spacing w:after="60"/>
      </w:pPr>
      <w:r>
        <w:rPr>
          <w:rFonts w:ascii="Arial" w:cs="Arial" w:eastAsia="Arial" w:hAnsi="Arial"/>
        </w:rPr>
        <w:t xml:space="preserve">Cierre del sprint: actualizar estado y horas reales en el Excel (hojas Backlog y Sprints).</w:t>
      </w:r>
    </w:p>
    <w:p>
      <w:pPr>
        <w:pStyle w:val="ListParagraph"/>
        <w:numPr>
          <w:ilvl w:val="0"/>
          <w:numId w:val="2"/>
        </w:numPr>
        <w:spacing w:after="60"/>
      </w:pPr>
      <w:r>
        <w:rPr>
          <w:rFonts w:ascii="Arial" w:cs="Arial" w:eastAsia="Arial" w:hAnsi="Arial"/>
        </w:rPr>
        <w:t xml:space="preserve">Revisar el burndown y el % de lo planificado; aplicar la regla del 70 %.</w:t>
      </w:r>
    </w:p>
    <w:p>
      <w:pPr>
        <w:pStyle w:val="ListParagraph"/>
        <w:numPr>
          <w:ilvl w:val="0"/>
          <w:numId w:val="2"/>
        </w:numPr>
        <w:spacing w:after="60"/>
      </w:pPr>
      <w:r>
        <w:rPr>
          <w:rFonts w:ascii="Arial" w:cs="Arial" w:eastAsia="Arial" w:hAnsi="Arial"/>
        </w:rPr>
        <w:t xml:space="preserve">Retrospectiva corta: un cambio concreto para el siguiente sprint.</w:t>
      </w:r>
    </w:p>
    <w:p>
      <w:pPr>
        <w:pStyle w:val="ListParagraph"/>
        <w:numPr>
          <w:ilvl w:val="0"/>
          <w:numId w:val="2"/>
        </w:numPr>
        <w:spacing w:after="60"/>
      </w:pPr>
      <w:r>
        <w:rPr>
          <w:rFonts w:ascii="Arial" w:cs="Arial" w:eastAsia="Arial" w:hAnsi="Arial"/>
        </w:rPr>
        <w:t xml:space="preserve">Planificación: tomar historias en orden; nada nuevo entra a R1 salvo seguridad o un bloqueo legal.</w:t>
      </w:r>
    </w:p>
    <w:p>
      <w:pPr>
        <w:pStyle w:val="ListParagraph"/>
        <w:numPr>
          <w:ilvl w:val="0"/>
          <w:numId w:val="2"/>
        </w:numPr>
        <w:spacing w:after="60"/>
      </w:pPr>
      <w:r>
        <w:rPr>
          <w:rFonts w:ascii="Arial" w:cs="Arial" w:eastAsia="Arial" w:hAnsi="Arial"/>
        </w:rPr>
        <w:t xml:space="preserve">Compartir con el socio comercial solo las fechas de hito vigentes, no las del plan inicial.</w:t>
      </w:r>
    </w:p>
    <w:p>
      <w:pPr>
        <w:pStyle w:val="Heading2"/>
      </w:pPr>
      <w:r>
        <w:rPr>
          <w:rFonts w:ascii="Arial" w:cs="Arial" w:eastAsia="Arial" w:hAnsi="Arial"/>
        </w:rPr>
        <w:t xml:space="preserve">10.3 Costos mensuales de infraestructura (referencia)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2700"/>
        <w:gridCol w:w="2738"/>
      </w:tblGrid>
      <w:tr>
        <w:trPr>
          <w:cantSplit/>
          <w:tblHeader/>
        </w:trPr>
        <w:tc>
          <w:tcPr>
            <w:tcW w:type="dxa" w:w="1600"/>
            <w:tcBorders>
              <w:top w:val="single" w:color="B7C0D0" w:sz="4"/>
              <w:left w:val="single" w:color="B7C0D0" w:sz="4"/>
              <w:bottom w:val="single" w:color="B7C0D0" w:sz="4"/>
              <w:right w:val="single" w:color="B7C0D0" w:sz="4"/>
            </w:tcBorders>
            <w:shd w:fill="DCE3F0" w:color="auto" w:val="clear"/>
            <w:tcMar>
              <w:top w:type="dxa" w:w="60"/>
              <w:left w:type="dxa" w:w="100"/>
              <w:bottom w:type="dxa" w:w="60"/>
              <w:right w:type="dxa" w:w="100"/>
            </w:tcMar>
          </w:tcPr>
          <w:p>
            <w:pPr>
              <w:jc w:val="left"/>
            </w:pPr>
            <w:r>
              <w:rPr>
                <w:rFonts w:ascii="Arial" w:cs="Arial" w:eastAsia="Arial" w:hAnsi="Arial"/>
                <w:b/>
                <w:bCs/>
                <w:sz w:val="17"/>
                <w:szCs w:val="17"/>
              </w:rPr>
              <w:t xml:space="preserve">Servicio</w:t>
            </w:r>
          </w:p>
        </w:tc>
        <w:tc>
          <w:tcPr>
            <w:tcW w:type="dxa" w:w="2600"/>
            <w:tcBorders>
              <w:top w:val="single" w:color="B7C0D0" w:sz="4"/>
              <w:left w:val="single" w:color="B7C0D0" w:sz="4"/>
              <w:bottom w:val="single" w:color="B7C0D0" w:sz="4"/>
              <w:right w:val="single" w:color="B7C0D0" w:sz="4"/>
            </w:tcBorders>
            <w:shd w:fill="DCE3F0" w:color="auto" w:val="clear"/>
            <w:tcMar>
              <w:top w:type="dxa" w:w="60"/>
              <w:left w:type="dxa" w:w="100"/>
              <w:bottom w:type="dxa" w:w="60"/>
              <w:right w:type="dxa" w:w="100"/>
            </w:tcMar>
          </w:tcPr>
          <w:p>
            <w:pPr>
              <w:jc w:val="left"/>
            </w:pPr>
            <w:r>
              <w:rPr>
                <w:rFonts w:ascii="Arial" w:cs="Arial" w:eastAsia="Arial" w:hAnsi="Arial"/>
                <w:b/>
                <w:bCs/>
                <w:sz w:val="17"/>
                <w:szCs w:val="17"/>
              </w:rPr>
              <w:t xml:space="preserve">Uso</w:t>
            </w:r>
          </w:p>
        </w:tc>
        <w:tc>
          <w:tcPr>
            <w:tcW w:type="dxa" w:w="2700"/>
            <w:tcBorders>
              <w:top w:val="single" w:color="B7C0D0" w:sz="4"/>
              <w:left w:val="single" w:color="B7C0D0" w:sz="4"/>
              <w:bottom w:val="single" w:color="B7C0D0" w:sz="4"/>
              <w:right w:val="single" w:color="B7C0D0" w:sz="4"/>
            </w:tcBorders>
            <w:shd w:fill="DCE3F0" w:color="auto" w:val="clear"/>
            <w:tcMar>
              <w:top w:type="dxa" w:w="60"/>
              <w:left w:type="dxa" w:w="100"/>
              <w:bottom w:type="dxa" w:w="60"/>
              <w:right w:type="dxa" w:w="100"/>
            </w:tcMar>
          </w:tcPr>
          <w:p>
            <w:pPr>
              <w:jc w:val="left"/>
            </w:pPr>
            <w:r>
              <w:rPr>
                <w:rFonts w:ascii="Arial" w:cs="Arial" w:eastAsia="Arial" w:hAnsi="Arial"/>
                <w:b/>
                <w:bCs/>
                <w:sz w:val="17"/>
                <w:szCs w:val="17"/>
              </w:rPr>
              <w:t xml:space="preserve">Plan</w:t>
            </w:r>
          </w:p>
        </w:tc>
        <w:tc>
          <w:tcPr>
            <w:tcW w:type="dxa" w:w="2738"/>
            <w:tcBorders>
              <w:top w:val="single" w:color="B7C0D0" w:sz="4"/>
              <w:left w:val="single" w:color="B7C0D0" w:sz="4"/>
              <w:bottom w:val="single" w:color="B7C0D0" w:sz="4"/>
              <w:right w:val="single" w:color="B7C0D0" w:sz="4"/>
            </w:tcBorders>
            <w:shd w:fill="DCE3F0" w:color="auto" w:val="clear"/>
            <w:tcMar>
              <w:top w:type="dxa" w:w="60"/>
              <w:left w:type="dxa" w:w="100"/>
              <w:bottom w:type="dxa" w:w="60"/>
              <w:right w:type="dxa" w:w="100"/>
            </w:tcMar>
          </w:tcPr>
          <w:p>
            <w:pPr>
              <w:jc w:val="left"/>
            </w:pPr>
            <w:r>
              <w:rPr>
                <w:rFonts w:ascii="Arial" w:cs="Arial" w:eastAsia="Arial" w:hAnsi="Arial"/>
                <w:b/>
                <w:bCs/>
                <w:sz w:val="17"/>
                <w:szCs w:val="17"/>
              </w:rPr>
              <w:t xml:space="preserve">Costo de referencia</w:t>
            </w:r>
          </w:p>
        </w:tc>
      </w:tr>
      <w:tr>
        <w:trPr>
          <w:cantSplit/>
          <w:tblHeader w:val="false"/>
        </w:trPr>
        <w:tc>
          <w:tcPr>
            <w:tcW w:type="dxa" w:w="16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b/>
                <w:bCs/>
                <w:sz w:val="17"/>
                <w:szCs w:val="17"/>
              </w:rPr>
              <w:t xml:space="preserve">Supabase</w:t>
            </w:r>
          </w:p>
        </w:tc>
        <w:tc>
          <w:tcPr>
            <w:tcW w:type="dxa" w:w="26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b w:val="false"/>
                <w:bCs w:val="false"/>
                <w:sz w:val="17"/>
                <w:szCs w:val="17"/>
              </w:rPr>
              <w:t xml:space="preserve">Auth + PostgreSQL + Storage de producción</w:t>
            </w:r>
          </w:p>
        </w:tc>
        <w:tc>
          <w:tcPr>
            <w:tcW w:type="dxa" w:w="27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b w:val="false"/>
                <w:bCs w:val="false"/>
                <w:sz w:val="17"/>
                <w:szCs w:val="17"/>
              </w:rPr>
              <w:t xml:space="preserve">Pro</w:t>
            </w:r>
          </w:p>
        </w:tc>
        <w:tc>
          <w:tcPr>
            <w:tcW w:type="dxa" w:w="2738"/>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b w:val="false"/>
                <w:bCs w:val="false"/>
                <w:sz w:val="17"/>
                <w:szCs w:val="17"/>
              </w:rPr>
              <w:t xml:space="preserve">USD 25 por proyecto (incluye USD 10 de cómputo y 100 000 MAU)</w:t>
            </w:r>
          </w:p>
        </w:tc>
      </w:tr>
      <w:tr>
        <w:trPr>
          <w:cantSplit/>
          <w:tblHeader w:val="false"/>
        </w:trPr>
        <w:tc>
          <w:tcPr>
            <w:tcW w:type="dxa" w:w="16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b/>
                <w:bCs/>
                <w:sz w:val="17"/>
                <w:szCs w:val="17"/>
              </w:rPr>
              <w:t xml:space="preserve">Supabase</w:t>
            </w:r>
          </w:p>
        </w:tc>
        <w:tc>
          <w:tcPr>
            <w:tcW w:type="dxa" w:w="26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Desarrollo y staging</w:t>
            </w:r>
          </w:p>
        </w:tc>
        <w:tc>
          <w:tcPr>
            <w:tcW w:type="dxa" w:w="27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Free (2 proyectos, se pausan tras 1 semana sin uso)</w:t>
            </w:r>
          </w:p>
        </w:tc>
        <w:tc>
          <w:tcPr>
            <w:tcW w:type="dxa" w:w="2738"/>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USD 0</w:t>
            </w:r>
          </w:p>
        </w:tc>
      </w:tr>
      <w:tr>
        <w:trPr>
          <w:cantSplit/>
          <w:tblHeader w:val="false"/>
        </w:trPr>
        <w:tc>
          <w:tcPr>
            <w:tcW w:type="dxa" w:w="16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b/>
                <w:bCs/>
                <w:sz w:val="17"/>
                <w:szCs w:val="17"/>
              </w:rPr>
              <w:t xml:space="preserve">Contenedores</w:t>
            </w:r>
          </w:p>
        </w:tc>
        <w:tc>
          <w:tcPr>
            <w:tcW w:type="dxa" w:w="26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b w:val="false"/>
                <w:bCs w:val="false"/>
                <w:sz w:val="17"/>
                <w:szCs w:val="17"/>
              </w:rPr>
              <w:t xml:space="preserve">api + worker</w:t>
            </w:r>
          </w:p>
        </w:tc>
        <w:tc>
          <w:tcPr>
            <w:tcW w:type="dxa" w:w="27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b w:val="false"/>
                <w:bCs w:val="false"/>
                <w:sz w:val="17"/>
                <w:szCs w:val="17"/>
              </w:rPr>
              <w:t xml:space="preserve">Railway, Render o Fly.io</w:t>
            </w:r>
          </w:p>
        </w:tc>
        <w:tc>
          <w:tcPr>
            <w:tcW w:type="dxa" w:w="2738"/>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b w:val="false"/>
                <w:bCs w:val="false"/>
                <w:sz w:val="17"/>
                <w:szCs w:val="17"/>
              </w:rPr>
              <w:t xml:space="preserve">Variable según uso; confirmar al contratar</w:t>
            </w:r>
          </w:p>
        </w:tc>
      </w:tr>
      <w:tr>
        <w:trPr>
          <w:cantSplit/>
          <w:tblHeader w:val="false"/>
        </w:trPr>
        <w:tc>
          <w:tcPr>
            <w:tcW w:type="dxa" w:w="16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b/>
                <w:bCs/>
                <w:sz w:val="17"/>
                <w:szCs w:val="17"/>
              </w:rPr>
              <w:t xml:space="preserve">Redis</w:t>
            </w:r>
          </w:p>
        </w:tc>
        <w:tc>
          <w:tcPr>
            <w:tcW w:type="dxa" w:w="26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Caché de permisos y colas BullMQ</w:t>
            </w:r>
          </w:p>
        </w:tc>
        <w:tc>
          <w:tcPr>
            <w:tcW w:type="dxa" w:w="27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Gestionado o en el mismo proveedor de contenedores</w:t>
            </w:r>
          </w:p>
        </w:tc>
        <w:tc>
          <w:tcPr>
            <w:tcW w:type="dxa" w:w="2738"/>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Variable</w:t>
            </w:r>
          </w:p>
        </w:tc>
      </w:tr>
      <w:tr>
        <w:trPr>
          <w:cantSplit/>
          <w:tblHeader w:val="false"/>
        </w:trPr>
        <w:tc>
          <w:tcPr>
            <w:tcW w:type="dxa" w:w="16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b/>
                <w:bCs/>
                <w:sz w:val="17"/>
                <w:szCs w:val="17"/>
              </w:rPr>
              <w:t xml:space="preserve">Frontends</w:t>
            </w:r>
          </w:p>
        </w:tc>
        <w:tc>
          <w:tcPr>
            <w:tcW w:type="dxa" w:w="26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b w:val="false"/>
                <w:bCs w:val="false"/>
                <w:sz w:val="17"/>
                <w:szCs w:val="17"/>
              </w:rPr>
              <w:t xml:space="preserve">Consola, Administración</w:t>
            </w:r>
          </w:p>
        </w:tc>
        <w:tc>
          <w:tcPr>
            <w:tcW w:type="dxa" w:w="27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b w:val="false"/>
                <w:bCs w:val="false"/>
                <w:sz w:val="17"/>
                <w:szCs w:val="17"/>
              </w:rPr>
              <w:t xml:space="preserve">Hosting estático con uso comercial permitido</w:t>
            </w:r>
          </w:p>
        </w:tc>
        <w:tc>
          <w:tcPr>
            <w:tcW w:type="dxa" w:w="2738"/>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b w:val="false"/>
                <w:bCs w:val="false"/>
                <w:sz w:val="17"/>
                <w:szCs w:val="17"/>
              </w:rPr>
              <w:t xml:space="preserve">Variable</w:t>
            </w:r>
          </w:p>
        </w:tc>
      </w:tr>
      <w:tr>
        <w:trPr>
          <w:cantSplit/>
          <w:tblHeader w:val="false"/>
        </w:trPr>
        <w:tc>
          <w:tcPr>
            <w:tcW w:type="dxa" w:w="16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b/>
                <w:bCs/>
                <w:sz w:val="17"/>
                <w:szCs w:val="17"/>
              </w:rPr>
              <w:t xml:space="preserve">Observabilidad</w:t>
            </w:r>
          </w:p>
        </w:tc>
        <w:tc>
          <w:tcPr>
            <w:tcW w:type="dxa" w:w="26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Grafana Cloud + Sentry</w:t>
            </w:r>
          </w:p>
        </w:tc>
        <w:tc>
          <w:tcPr>
            <w:tcW w:type="dxa" w:w="27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Gratuitos para empezar</w:t>
            </w:r>
          </w:p>
        </w:tc>
        <w:tc>
          <w:tcPr>
            <w:tcW w:type="dxa" w:w="2738"/>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USD 0 mientras se respeten las cuotas</w:t>
            </w:r>
          </w:p>
        </w:tc>
      </w:tr>
    </w:tbl>
    <w:p>
      <w:pPr>
        <w:spacing w:after="120"/>
      </w:pPr>
    </w:p>
    <w:p>
      <w:pPr>
        <w:spacing w:after="120" w:line="276"/>
        <w:jc w:val="both"/>
      </w:pPr>
      <w:r>
        <w:rPr>
          <w:rFonts w:ascii="Arial" w:cs="Arial" w:eastAsia="Arial" w:hAnsi="Arial"/>
          <w:i/>
          <w:iCs/>
          <w:color w:val="666666"/>
          <w:sz w:val="16"/>
          <w:szCs w:val="16"/>
        </w:rPr>
        <w:t xml:space="preserve">Precios de Supabase según fuentes de 2026; confirmar en supabase.com/pricing antes de contratar. El resto depende del proveedor elegido.</w:t>
      </w:r>
    </w:p>
    <w:p>
      <w:pPr>
        <w:pStyle w:val="Heading1"/>
      </w:pPr>
      <w:r>
        <w:rPr>
          <w:rFonts w:ascii="Arial" w:cs="Arial" w:eastAsia="Arial" w:hAnsi="Arial"/>
        </w:rPr>
        <w:t xml:space="preserve">11. Riesgos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900"/>
        <w:gridCol w:w="900"/>
        <w:gridCol w:w="4838"/>
      </w:tblGrid>
      <w:tr>
        <w:trPr>
          <w:cantSplit/>
          <w:tblHeader/>
        </w:trPr>
        <w:tc>
          <w:tcPr>
            <w:tcW w:type="dxa" w:w="3000"/>
            <w:tcBorders>
              <w:top w:val="single" w:color="B7C0D0" w:sz="4"/>
              <w:left w:val="single" w:color="B7C0D0" w:sz="4"/>
              <w:bottom w:val="single" w:color="B7C0D0" w:sz="4"/>
              <w:right w:val="single" w:color="B7C0D0" w:sz="4"/>
            </w:tcBorders>
            <w:shd w:fill="DCE3F0" w:color="auto" w:val="clear"/>
            <w:tcMar>
              <w:top w:type="dxa" w:w="60"/>
              <w:left w:type="dxa" w:w="100"/>
              <w:bottom w:type="dxa" w:w="60"/>
              <w:right w:type="dxa" w:w="100"/>
            </w:tcMar>
          </w:tcPr>
          <w:p>
            <w:pPr>
              <w:jc w:val="left"/>
            </w:pPr>
            <w:r>
              <w:rPr>
                <w:rFonts w:ascii="Arial" w:cs="Arial" w:eastAsia="Arial" w:hAnsi="Arial"/>
                <w:b/>
                <w:bCs/>
                <w:sz w:val="17"/>
                <w:szCs w:val="17"/>
              </w:rPr>
              <w:t xml:space="preserve">Riesgo</w:t>
            </w:r>
          </w:p>
        </w:tc>
        <w:tc>
          <w:tcPr>
            <w:tcW w:type="dxa" w:w="900"/>
            <w:tcBorders>
              <w:top w:val="single" w:color="B7C0D0" w:sz="4"/>
              <w:left w:val="single" w:color="B7C0D0" w:sz="4"/>
              <w:bottom w:val="single" w:color="B7C0D0" w:sz="4"/>
              <w:right w:val="single" w:color="B7C0D0" w:sz="4"/>
            </w:tcBorders>
            <w:shd w:fill="DCE3F0" w:color="auto" w:val="clear"/>
            <w:tcMar>
              <w:top w:type="dxa" w:w="60"/>
              <w:left w:type="dxa" w:w="100"/>
              <w:bottom w:type="dxa" w:w="60"/>
              <w:right w:type="dxa" w:w="100"/>
            </w:tcMar>
          </w:tcPr>
          <w:p>
            <w:pPr>
              <w:jc w:val="left"/>
            </w:pPr>
            <w:r>
              <w:rPr>
                <w:rFonts w:ascii="Arial" w:cs="Arial" w:eastAsia="Arial" w:hAnsi="Arial"/>
                <w:b/>
                <w:bCs/>
                <w:sz w:val="17"/>
                <w:szCs w:val="17"/>
              </w:rPr>
              <w:t xml:space="preserve">Prob.</w:t>
            </w:r>
          </w:p>
        </w:tc>
        <w:tc>
          <w:tcPr>
            <w:tcW w:type="dxa" w:w="900"/>
            <w:tcBorders>
              <w:top w:val="single" w:color="B7C0D0" w:sz="4"/>
              <w:left w:val="single" w:color="B7C0D0" w:sz="4"/>
              <w:bottom w:val="single" w:color="B7C0D0" w:sz="4"/>
              <w:right w:val="single" w:color="B7C0D0" w:sz="4"/>
            </w:tcBorders>
            <w:shd w:fill="DCE3F0" w:color="auto" w:val="clear"/>
            <w:tcMar>
              <w:top w:type="dxa" w:w="60"/>
              <w:left w:type="dxa" w:w="100"/>
              <w:bottom w:type="dxa" w:w="60"/>
              <w:right w:type="dxa" w:w="100"/>
            </w:tcMar>
          </w:tcPr>
          <w:p>
            <w:pPr>
              <w:jc w:val="left"/>
            </w:pPr>
            <w:r>
              <w:rPr>
                <w:rFonts w:ascii="Arial" w:cs="Arial" w:eastAsia="Arial" w:hAnsi="Arial"/>
                <w:b/>
                <w:bCs/>
                <w:sz w:val="17"/>
                <w:szCs w:val="17"/>
              </w:rPr>
              <w:t xml:space="preserve">Impacto</w:t>
            </w:r>
          </w:p>
        </w:tc>
        <w:tc>
          <w:tcPr>
            <w:tcW w:type="dxa" w:w="4838"/>
            <w:tcBorders>
              <w:top w:val="single" w:color="B7C0D0" w:sz="4"/>
              <w:left w:val="single" w:color="B7C0D0" w:sz="4"/>
              <w:bottom w:val="single" w:color="B7C0D0" w:sz="4"/>
              <w:right w:val="single" w:color="B7C0D0" w:sz="4"/>
            </w:tcBorders>
            <w:shd w:fill="DCE3F0" w:color="auto" w:val="clear"/>
            <w:tcMar>
              <w:top w:type="dxa" w:w="60"/>
              <w:left w:type="dxa" w:w="100"/>
              <w:bottom w:type="dxa" w:w="60"/>
              <w:right w:type="dxa" w:w="100"/>
            </w:tcMar>
          </w:tcPr>
          <w:p>
            <w:pPr>
              <w:jc w:val="left"/>
            </w:pPr>
            <w:r>
              <w:rPr>
                <w:rFonts w:ascii="Arial" w:cs="Arial" w:eastAsia="Arial" w:hAnsi="Arial"/>
                <w:b/>
                <w:bCs/>
                <w:sz w:val="17"/>
                <w:szCs w:val="17"/>
              </w:rPr>
              <w:t xml:space="preserve">Respuesta</w:t>
            </w:r>
          </w:p>
        </w:tc>
      </w:tr>
      <w:tr>
        <w:trPr>
          <w:cantSplit/>
          <w:tblHeader w:val="false"/>
        </w:trPr>
        <w:tc>
          <w:tcPr>
            <w:tcW w:type="dxa" w:w="30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b/>
                <w:bCs/>
                <w:sz w:val="17"/>
                <w:szCs w:val="17"/>
              </w:rPr>
              <w:t xml:space="preserve">Capacidad: un solo desarrollador a tiempo parcial bajo</w:t>
            </w:r>
          </w:p>
        </w:tc>
        <w:tc>
          <w:tcPr>
            <w:tcW w:type="dxa" w:w="9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b w:val="false"/>
                <w:bCs w:val="false"/>
                <w:sz w:val="17"/>
                <w:szCs w:val="17"/>
              </w:rPr>
              <w:t xml:space="preserve">Alta</w:t>
            </w:r>
          </w:p>
        </w:tc>
        <w:tc>
          <w:tcPr>
            <w:tcW w:type="dxa" w:w="9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b w:val="false"/>
                <w:bCs w:val="false"/>
                <w:sz w:val="17"/>
                <w:szCs w:val="17"/>
              </w:rPr>
              <w:t xml:space="preserve">Alto</w:t>
            </w:r>
          </w:p>
        </w:tc>
        <w:tc>
          <w:tcPr>
            <w:tcW w:type="dxa" w:w="4838"/>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b w:val="false"/>
                <w:bCs w:val="false"/>
                <w:sz w:val="17"/>
                <w:szCs w:val="17"/>
              </w:rPr>
              <w:t xml:space="preserve">Plan con holgura en diciembre y Semana Santa; replanificar cada sprint con la velocidad real; priorizar Must</w:t>
            </w:r>
          </w:p>
        </w:tc>
      </w:tr>
      <w:tr>
        <w:trPr>
          <w:cantSplit/>
          <w:tblHeader w:val="false"/>
        </w:trPr>
        <w:tc>
          <w:tcPr>
            <w:tcW w:type="dxa" w:w="30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b/>
                <w:bCs/>
                <w:sz w:val="17"/>
                <w:szCs w:val="17"/>
              </w:rPr>
              <w:t xml:space="preserve">Picos de trabajo en el empleo principal</w:t>
            </w:r>
          </w:p>
        </w:tc>
        <w:tc>
          <w:tcPr>
            <w:tcW w:type="dxa" w:w="9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Media</w:t>
            </w:r>
          </w:p>
        </w:tc>
        <w:tc>
          <w:tcPr>
            <w:tcW w:type="dxa" w:w="9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Alto</w:t>
            </w:r>
          </w:p>
        </w:tc>
        <w:tc>
          <w:tcPr>
            <w:tcW w:type="dxa" w:w="4838"/>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Medir horas reales en la hoja Sprints; si dos sprints seguidos caen bajo 70 %, mover el hito afectado</w:t>
            </w:r>
          </w:p>
        </w:tc>
      </w:tr>
      <w:tr>
        <w:trPr>
          <w:cantSplit/>
          <w:tblHeader w:val="false"/>
        </w:trPr>
        <w:tc>
          <w:tcPr>
            <w:tcW w:type="dxa" w:w="30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b/>
                <w:bCs/>
                <w:sz w:val="17"/>
                <w:szCs w:val="17"/>
              </w:rPr>
              <w:t xml:space="preserve">Migración de autenticación de SazónPOS</w:t>
            </w:r>
          </w:p>
        </w:tc>
        <w:tc>
          <w:tcPr>
            <w:tcW w:type="dxa" w:w="9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b w:val="false"/>
                <w:bCs w:val="false"/>
                <w:sz w:val="17"/>
                <w:szCs w:val="17"/>
              </w:rPr>
              <w:t xml:space="preserve">Media</w:t>
            </w:r>
          </w:p>
        </w:tc>
        <w:tc>
          <w:tcPr>
            <w:tcW w:type="dxa" w:w="9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b w:val="false"/>
                <w:bCs w:val="false"/>
                <w:sz w:val="17"/>
                <w:szCs w:val="17"/>
              </w:rPr>
              <w:t xml:space="preserve">Alto</w:t>
            </w:r>
          </w:p>
        </w:tc>
        <w:tc>
          <w:tcPr>
            <w:tcW w:type="dxa" w:w="4838"/>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b w:val="false"/>
                <w:bCs w:val="false"/>
                <w:sz w:val="17"/>
                <w:szCs w:val="17"/>
              </w:rPr>
              <w:t xml:space="preserve">Importar con mismos UUID y hash bcrypt; aceptar ambos tokens durante la transición; ensayo completo en staging</w:t>
            </w:r>
          </w:p>
        </w:tc>
      </w:tr>
      <w:tr>
        <w:trPr>
          <w:cantSplit/>
          <w:tblHeader w:val="false"/>
        </w:trPr>
        <w:tc>
          <w:tcPr>
            <w:tcW w:type="dxa" w:w="30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b/>
                <w:bCs/>
                <w:sz w:val="17"/>
                <w:szCs w:val="17"/>
              </w:rPr>
              <w:t xml:space="preserve">Modo PERMISOS bloquea operaciones legítimas</w:t>
            </w:r>
          </w:p>
        </w:tc>
        <w:tc>
          <w:tcPr>
            <w:tcW w:type="dxa" w:w="9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Media</w:t>
            </w:r>
          </w:p>
        </w:tc>
        <w:tc>
          <w:tcPr>
            <w:tcW w:type="dxa" w:w="9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Medio</w:t>
            </w:r>
          </w:p>
        </w:tc>
        <w:tc>
          <w:tcPr>
            <w:tcW w:type="dxa" w:w="4838"/>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Dos semanas de modo SOMBRA y corte solo con registro limpio; interruptor SEGURIDAD_MODO para volver</w:t>
            </w:r>
          </w:p>
        </w:tc>
      </w:tr>
      <w:tr>
        <w:trPr>
          <w:cantSplit/>
          <w:tblHeader w:val="false"/>
        </w:trPr>
        <w:tc>
          <w:tcPr>
            <w:tcW w:type="dxa" w:w="30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b/>
                <w:bCs/>
                <w:sz w:val="17"/>
                <w:szCs w:val="17"/>
              </w:rPr>
              <w:t xml:space="preserve">Dependencia de Supabase (precio, límites, caídas)</w:t>
            </w:r>
          </w:p>
        </w:tc>
        <w:tc>
          <w:tcPr>
            <w:tcW w:type="dxa" w:w="9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b w:val="false"/>
                <w:bCs w:val="false"/>
                <w:sz w:val="17"/>
                <w:szCs w:val="17"/>
              </w:rPr>
              <w:t xml:space="preserve">Baja</w:t>
            </w:r>
          </w:p>
        </w:tc>
        <w:tc>
          <w:tcPr>
            <w:tcW w:type="dxa" w:w="9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b w:val="false"/>
                <w:bCs w:val="false"/>
                <w:sz w:val="17"/>
                <w:szCs w:val="17"/>
              </w:rPr>
              <w:t xml:space="preserve">Medio</w:t>
            </w:r>
          </w:p>
        </w:tc>
        <w:tc>
          <w:tcPr>
            <w:tcW w:type="dxa" w:w="4838"/>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b w:val="false"/>
                <w:bCs w:val="false"/>
                <w:sz w:val="17"/>
                <w:szCs w:val="17"/>
              </w:rPr>
              <w:t xml:space="preserve">Autenticación detrás de un puerto; PostgreSQL estándar; respaldo diario exportable</w:t>
            </w:r>
          </w:p>
        </w:tc>
      </w:tr>
      <w:tr>
        <w:trPr>
          <w:cantSplit/>
          <w:tblHeader w:val="false"/>
        </w:trPr>
        <w:tc>
          <w:tcPr>
            <w:tcW w:type="dxa" w:w="30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b/>
                <w:bCs/>
                <w:sz w:val="17"/>
                <w:szCs w:val="17"/>
              </w:rPr>
              <w:t xml:space="preserve">Homologación de facturación electrónica</w:t>
            </w:r>
          </w:p>
        </w:tc>
        <w:tc>
          <w:tcPr>
            <w:tcW w:type="dxa" w:w="9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Media</w:t>
            </w:r>
          </w:p>
        </w:tc>
        <w:tc>
          <w:tcPr>
            <w:tcW w:type="dxa" w:w="9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Alto</w:t>
            </w:r>
          </w:p>
        </w:tc>
        <w:tc>
          <w:tcPr>
            <w:tcW w:type="dxa" w:w="4838"/>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Usar un PSE con API probada; iniciar homologación en el sprint 14, no al final</w:t>
            </w:r>
          </w:p>
        </w:tc>
      </w:tr>
      <w:tr>
        <w:trPr>
          <w:cantSplit/>
          <w:tblHeader w:val="false"/>
        </w:trPr>
        <w:tc>
          <w:tcPr>
            <w:tcW w:type="dxa" w:w="30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b/>
                <w:bCs/>
                <w:sz w:val="17"/>
                <w:szCs w:val="17"/>
              </w:rPr>
              <w:t xml:space="preserve">Alcance que crece por pedidos comerciales</w:t>
            </w:r>
          </w:p>
        </w:tc>
        <w:tc>
          <w:tcPr>
            <w:tcW w:type="dxa" w:w="9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b w:val="false"/>
                <w:bCs w:val="false"/>
                <w:sz w:val="17"/>
                <w:szCs w:val="17"/>
              </w:rPr>
              <w:t xml:space="preserve">Alta</w:t>
            </w:r>
          </w:p>
        </w:tc>
        <w:tc>
          <w:tcPr>
            <w:tcW w:type="dxa" w:w="9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b w:val="false"/>
                <w:bCs w:val="false"/>
                <w:sz w:val="17"/>
                <w:szCs w:val="17"/>
              </w:rPr>
              <w:t xml:space="preserve">Medio</w:t>
            </w:r>
          </w:p>
        </w:tc>
        <w:tc>
          <w:tcPr>
            <w:tcW w:type="dxa" w:w="4838"/>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b w:val="false"/>
                <w:bCs w:val="false"/>
                <w:sz w:val="17"/>
                <w:szCs w:val="17"/>
              </w:rPr>
              <w:t xml:space="preserve">Todo pedido nuevo entra al backlog de R2 o R3 salvo que sea bloqueante legal o de seguridad</w:t>
            </w:r>
          </w:p>
        </w:tc>
      </w:tr>
      <w:tr>
        <w:trPr>
          <w:cantSplit/>
          <w:tblHeader w:val="false"/>
        </w:trPr>
        <w:tc>
          <w:tcPr>
            <w:tcW w:type="dxa" w:w="30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b/>
                <w:bCs/>
                <w:sz w:val="17"/>
                <w:szCs w:val="17"/>
              </w:rPr>
              <w:t xml:space="preserve">Conocimiento concentrado en una persona</w:t>
            </w:r>
          </w:p>
        </w:tc>
        <w:tc>
          <w:tcPr>
            <w:tcW w:type="dxa" w:w="9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Alta</w:t>
            </w:r>
          </w:p>
        </w:tc>
        <w:tc>
          <w:tcPr>
            <w:tcW w:type="dxa" w:w="9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Alto</w:t>
            </w:r>
          </w:p>
        </w:tc>
        <w:tc>
          <w:tcPr>
            <w:tcW w:type="dxa" w:w="4838"/>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ADR, runbooks y SRS al día; repositorio con README de arranque en menos de 30 minutos</w:t>
            </w:r>
          </w:p>
        </w:tc>
      </w:tr>
      <w:tr>
        <w:trPr>
          <w:cantSplit/>
          <w:tblHeader w:val="false"/>
        </w:trPr>
        <w:tc>
          <w:tcPr>
            <w:tcW w:type="dxa" w:w="30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b/>
                <w:bCs/>
                <w:sz w:val="17"/>
                <w:szCs w:val="17"/>
              </w:rPr>
              <w:t xml:space="preserve">Versiones de framework</w:t>
            </w:r>
          </w:p>
        </w:tc>
        <w:tc>
          <w:tcPr>
            <w:tcW w:type="dxa" w:w="9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b w:val="false"/>
                <w:bCs w:val="false"/>
                <w:sz w:val="17"/>
                <w:szCs w:val="17"/>
              </w:rPr>
              <w:t xml:space="preserve">Media</w:t>
            </w:r>
          </w:p>
        </w:tc>
        <w:tc>
          <w:tcPr>
            <w:tcW w:type="dxa" w:w="9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b w:val="false"/>
                <w:bCs w:val="false"/>
                <w:sz w:val="17"/>
                <w:szCs w:val="17"/>
              </w:rPr>
              <w:t xml:space="preserve">Bajo</w:t>
            </w:r>
          </w:p>
        </w:tc>
        <w:tc>
          <w:tcPr>
            <w:tcW w:type="dxa" w:w="4838"/>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b w:val="false"/>
                <w:bCs w:val="false"/>
                <w:sz w:val="17"/>
                <w:szCs w:val="17"/>
              </w:rPr>
              <w:t xml:space="preserve">Arrancar el monorepo en Angular 22 y NestJS 12; SazónPOS migra en un control de cambios aparte</w:t>
            </w:r>
          </w:p>
        </w:tc>
      </w:tr>
    </w:tbl>
    <w:p>
      <w:pPr>
        <w:pStyle w:val="Heading1"/>
      </w:pPr>
      <w:r>
        <w:rPr>
          <w:rFonts w:ascii="Arial" w:cs="Arial" w:eastAsia="Arial" w:hAnsi="Arial"/>
        </w:rPr>
        <w:t xml:space="preserve">12. Decisiones de arquitectura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3100"/>
        <w:gridCol w:w="3038"/>
      </w:tblGrid>
      <w:tr>
        <w:trPr>
          <w:cantSplit/>
          <w:tblHeader/>
        </w:trPr>
        <w:tc>
          <w:tcPr>
            <w:tcW w:type="dxa" w:w="900"/>
            <w:tcBorders>
              <w:top w:val="single" w:color="B7C0D0" w:sz="4"/>
              <w:left w:val="single" w:color="B7C0D0" w:sz="4"/>
              <w:bottom w:val="single" w:color="B7C0D0" w:sz="4"/>
              <w:right w:val="single" w:color="B7C0D0" w:sz="4"/>
            </w:tcBorders>
            <w:shd w:fill="DCE3F0" w:color="auto" w:val="clear"/>
            <w:tcMar>
              <w:top w:type="dxa" w:w="60"/>
              <w:left w:type="dxa" w:w="100"/>
              <w:bottom w:type="dxa" w:w="60"/>
              <w:right w:type="dxa" w:w="100"/>
            </w:tcMar>
          </w:tcPr>
          <w:p>
            <w:pPr>
              <w:jc w:val="left"/>
            </w:pPr>
            <w:r>
              <w:rPr>
                <w:rFonts w:ascii="Arial" w:cs="Arial" w:eastAsia="Arial" w:hAnsi="Arial"/>
                <w:b/>
                <w:bCs/>
                <w:sz w:val="16"/>
                <w:szCs w:val="16"/>
              </w:rPr>
              <w:t xml:space="preserve">ADR</w:t>
            </w:r>
          </w:p>
        </w:tc>
        <w:tc>
          <w:tcPr>
            <w:tcW w:type="dxa" w:w="2600"/>
            <w:tcBorders>
              <w:top w:val="single" w:color="B7C0D0" w:sz="4"/>
              <w:left w:val="single" w:color="B7C0D0" w:sz="4"/>
              <w:bottom w:val="single" w:color="B7C0D0" w:sz="4"/>
              <w:right w:val="single" w:color="B7C0D0" w:sz="4"/>
            </w:tcBorders>
            <w:shd w:fill="DCE3F0" w:color="auto" w:val="clear"/>
            <w:tcMar>
              <w:top w:type="dxa" w:w="60"/>
              <w:left w:type="dxa" w:w="100"/>
              <w:bottom w:type="dxa" w:w="60"/>
              <w:right w:type="dxa" w:w="100"/>
            </w:tcMar>
          </w:tcPr>
          <w:p>
            <w:pPr>
              <w:jc w:val="left"/>
            </w:pPr>
            <w:r>
              <w:rPr>
                <w:rFonts w:ascii="Arial" w:cs="Arial" w:eastAsia="Arial" w:hAnsi="Arial"/>
                <w:b/>
                <w:bCs/>
                <w:sz w:val="16"/>
                <w:szCs w:val="16"/>
              </w:rPr>
              <w:t xml:space="preserve">Decisión</w:t>
            </w:r>
          </w:p>
        </w:tc>
        <w:tc>
          <w:tcPr>
            <w:tcW w:type="dxa" w:w="3100"/>
            <w:tcBorders>
              <w:top w:val="single" w:color="B7C0D0" w:sz="4"/>
              <w:left w:val="single" w:color="B7C0D0" w:sz="4"/>
              <w:bottom w:val="single" w:color="B7C0D0" w:sz="4"/>
              <w:right w:val="single" w:color="B7C0D0" w:sz="4"/>
            </w:tcBorders>
            <w:shd w:fill="DCE3F0" w:color="auto" w:val="clear"/>
            <w:tcMar>
              <w:top w:type="dxa" w:w="60"/>
              <w:left w:type="dxa" w:w="100"/>
              <w:bottom w:type="dxa" w:w="60"/>
              <w:right w:type="dxa" w:w="100"/>
            </w:tcMar>
          </w:tcPr>
          <w:p>
            <w:pPr>
              <w:jc w:val="left"/>
            </w:pPr>
            <w:r>
              <w:rPr>
                <w:rFonts w:ascii="Arial" w:cs="Arial" w:eastAsia="Arial" w:hAnsi="Arial"/>
                <w:b/>
                <w:bCs/>
                <w:sz w:val="16"/>
                <w:szCs w:val="16"/>
              </w:rPr>
              <w:t xml:space="preserve">Motivo</w:t>
            </w:r>
          </w:p>
        </w:tc>
        <w:tc>
          <w:tcPr>
            <w:tcW w:type="dxa" w:w="3038"/>
            <w:tcBorders>
              <w:top w:val="single" w:color="B7C0D0" w:sz="4"/>
              <w:left w:val="single" w:color="B7C0D0" w:sz="4"/>
              <w:bottom w:val="single" w:color="B7C0D0" w:sz="4"/>
              <w:right w:val="single" w:color="B7C0D0" w:sz="4"/>
            </w:tcBorders>
            <w:shd w:fill="DCE3F0" w:color="auto" w:val="clear"/>
            <w:tcMar>
              <w:top w:type="dxa" w:w="60"/>
              <w:left w:type="dxa" w:w="100"/>
              <w:bottom w:type="dxa" w:w="60"/>
              <w:right w:type="dxa" w:w="100"/>
            </w:tcMar>
          </w:tcPr>
          <w:p>
            <w:pPr>
              <w:jc w:val="left"/>
            </w:pPr>
            <w:r>
              <w:rPr>
                <w:rFonts w:ascii="Arial" w:cs="Arial" w:eastAsia="Arial" w:hAnsi="Arial"/>
                <w:b/>
                <w:bCs/>
                <w:sz w:val="16"/>
                <w:szCs w:val="16"/>
              </w:rPr>
              <w:t xml:space="preserve">Consecuencia</w:t>
            </w:r>
          </w:p>
        </w:tc>
      </w:tr>
      <w:tr>
        <w:trPr>
          <w:cantSplit/>
          <w:tblHeader w:val="false"/>
        </w:trPr>
        <w:tc>
          <w:tcPr>
            <w:tcW w:type="dxa" w:w="9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b/>
                <w:bCs/>
                <w:sz w:val="16"/>
                <w:szCs w:val="16"/>
              </w:rPr>
              <w:t xml:space="preserve">ADR-29</w:t>
            </w:r>
          </w:p>
        </w:tc>
        <w:tc>
          <w:tcPr>
            <w:tcW w:type="dxa" w:w="26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b w:val="false"/>
                <w:bCs w:val="false"/>
                <w:sz w:val="16"/>
                <w:szCs w:val="16"/>
              </w:rPr>
              <w:t xml:space="preserve">Supabase Auth para autenticación; TR-SEG para autorización</w:t>
            </w:r>
          </w:p>
        </w:tc>
        <w:tc>
          <w:tcPr>
            <w:tcW w:type="dxa" w:w="31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b w:val="false"/>
                <w:bCs w:val="false"/>
                <w:sz w:val="16"/>
                <w:szCs w:val="16"/>
              </w:rPr>
              <w:t xml:space="preserve">Supabase resuelve credenciales, OAuth, MFA e invitaciones sin costo de desarrollo; el modelo de permisos por sucursal ya existe</w:t>
            </w:r>
          </w:p>
        </w:tc>
        <w:tc>
          <w:tcPr>
            <w:tcW w:type="dxa" w:w="3038"/>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b w:val="false"/>
                <w:bCs w:val="false"/>
                <w:sz w:val="16"/>
                <w:szCs w:val="16"/>
              </w:rPr>
              <w:t xml:space="preserve">Verificación por JWKS detrás del puerto VerificadorToken; cambiar de IdP solo toca infrastructure/supabase</w:t>
            </w:r>
          </w:p>
        </w:tc>
      </w:tr>
      <w:tr>
        <w:trPr>
          <w:cantSplit/>
          <w:tblHeader w:val="false"/>
        </w:trPr>
        <w:tc>
          <w:tcPr>
            <w:tcW w:type="dxa" w:w="9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b/>
                <w:bCs/>
                <w:sz w:val="16"/>
                <w:szCs w:val="16"/>
              </w:rPr>
              <w:t xml:space="preserve">ADR-30</w:t>
            </w:r>
          </w:p>
        </w:tc>
        <w:tc>
          <w:tcPr>
            <w:tcW w:type="dxa" w:w="26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b w:val="false"/>
                <w:bCs w:val="false"/>
                <w:sz w:val="16"/>
                <w:szCs w:val="16"/>
              </w:rPr>
              <w:t xml:space="preserve">Angular 22, NestJS 12 y Node 24 LTS para el monorepo</w:t>
            </w:r>
          </w:p>
        </w:tc>
        <w:tc>
          <w:tcPr>
            <w:tcW w:type="dxa" w:w="31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b w:val="false"/>
                <w:bCs w:val="false"/>
                <w:sz w:val="16"/>
                <w:szCs w:val="16"/>
              </w:rPr>
              <w:t xml:space="preserve">Angular 19 sin soporte desde mayo de 2026; NestJS 12 ya publicado</w:t>
            </w:r>
          </w:p>
        </w:tc>
        <w:tc>
          <w:tcPr>
            <w:tcW w:type="dxa" w:w="3038"/>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b w:val="false"/>
                <w:bCs w:val="false"/>
                <w:sz w:val="16"/>
                <w:szCs w:val="16"/>
              </w:rPr>
              <w:t xml:space="preserve">SazónPOS se actualiza en CC-11 después de R2</w:t>
            </w:r>
          </w:p>
        </w:tc>
      </w:tr>
      <w:tr>
        <w:trPr>
          <w:cantSplit/>
          <w:tblHeader w:val="false"/>
        </w:trPr>
        <w:tc>
          <w:tcPr>
            <w:tcW w:type="dxa" w:w="9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b/>
                <w:bCs/>
                <w:sz w:val="16"/>
                <w:szCs w:val="16"/>
              </w:rPr>
              <w:t xml:space="preserve">ADR-31</w:t>
            </w:r>
          </w:p>
        </w:tc>
        <w:tc>
          <w:tcPr>
            <w:tcW w:type="dxa" w:w="26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b w:val="false"/>
                <w:bCs w:val="false"/>
                <w:sz w:val="16"/>
                <w:szCs w:val="16"/>
              </w:rPr>
              <w:t xml:space="preserve">SazónPOS se integra por base de datos compartida y app de Administración</w:t>
            </w:r>
          </w:p>
        </w:tc>
        <w:tc>
          <w:tcPr>
            <w:tcW w:type="dxa" w:w="31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b w:val="false"/>
                <w:bCs w:val="false"/>
                <w:sz w:val="16"/>
                <w:szCs w:val="16"/>
              </w:rPr>
              <w:t xml:space="preserve">Sin cambiar su arquitectura ni su repositorio, como se acordó en el control de cambios</w:t>
            </w:r>
          </w:p>
        </w:tc>
        <w:tc>
          <w:tcPr>
            <w:tcW w:type="dxa" w:w="3038"/>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b w:val="false"/>
                <w:bCs w:val="false"/>
                <w:sz w:val="16"/>
                <w:szCs w:val="16"/>
              </w:rPr>
              <w:t xml:space="preserve">src/plataforma de SazónPOS sigue el mismo contrato SQL; la app plataforma-admin comparte sesión por cookie de dominio</w:t>
            </w:r>
          </w:p>
        </w:tc>
      </w:tr>
      <w:tr>
        <w:trPr>
          <w:cantSplit/>
          <w:tblHeader w:val="false"/>
        </w:trPr>
        <w:tc>
          <w:tcPr>
            <w:tcW w:type="dxa" w:w="9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b/>
                <w:bCs/>
                <w:sz w:val="16"/>
                <w:szCs w:val="16"/>
              </w:rPr>
              <w:t xml:space="preserve">ADR-32</w:t>
            </w:r>
          </w:p>
        </w:tc>
        <w:tc>
          <w:tcPr>
            <w:tcW w:type="dxa" w:w="26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b w:val="false"/>
                <w:bCs w:val="false"/>
                <w:sz w:val="16"/>
                <w:szCs w:val="16"/>
              </w:rPr>
              <w:t xml:space="preserve">El token lleva solo tenant_id y tipo_usuario; los permisos se resuelven en la API</w:t>
            </w:r>
          </w:p>
        </w:tc>
        <w:tc>
          <w:tcPr>
            <w:tcW w:type="dxa" w:w="31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b w:val="false"/>
                <w:bCs w:val="false"/>
                <w:sz w:val="16"/>
                <w:szCs w:val="16"/>
              </w:rPr>
              <w:t xml:space="preserve">Tokens pequeños; la revocación surte efecto en segundos y no al expirar el token</w:t>
            </w:r>
          </w:p>
        </w:tc>
        <w:tc>
          <w:tcPr>
            <w:tcW w:type="dxa" w:w="3038"/>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b w:val="false"/>
                <w:bCs w:val="false"/>
                <w:sz w:val="16"/>
                <w:szCs w:val="16"/>
              </w:rPr>
              <w:t xml:space="preserve">Caché Redis de 60 s con invalidación por evento; una consulta SQL por usuario y sucursal cuando la caché expira</w:t>
            </w:r>
          </w:p>
        </w:tc>
      </w:tr>
    </w:tbl>
    <w:p>
      <w:pPr>
        <w:pStyle w:val="Heading1"/>
      </w:pPr>
      <w:r>
        <w:rPr>
          <w:rFonts w:ascii="Arial" w:cs="Arial" w:eastAsia="Arial" w:hAnsi="Arial"/>
        </w:rPr>
        <w:t xml:space="preserve">Anexo A. Código base</w:t>
      </w:r>
    </w:p>
    <w:p>
      <w:pPr>
        <w:pStyle w:val="Heading2"/>
      </w:pPr>
      <w:r>
        <w:rPr>
          <w:rFonts w:ascii="Arial" w:cs="Arial" w:eastAsia="Arial" w:hAnsi="Arial"/>
        </w:rPr>
        <w:t xml:space="preserve">A.1 Hook de token personalizado (extracto)</w:t>
      </w:r>
    </w:p>
    <w:p>
      <w:pPr>
        <w:pBdr>
          <w:top w:val="single" w:color="CCCCCC" w:sz="4"/>
        </w:pBdr>
        <w:shd w:fill="F4F4F4" w:color="auto" w:val="clear"/>
        <w:spacing w:after="0"/>
      </w:pPr>
      <w:r>
        <w:rPr>
          <w:rFonts w:ascii="Consolas" w:cs="Consolas" w:eastAsia="Consolas" w:hAnsi="Consolas"/>
          <w:sz w:val="14"/>
          <w:szCs w:val="14"/>
        </w:rPr>
        <w:t xml:space="preserve">CREATE OR REPLACE FUNCTION seg.custom_access_token_hook(event jsonb)</w:t>
      </w:r>
    </w:p>
    <w:p>
      <w:pPr>
        <w:shd w:fill="F4F4F4" w:color="auto" w:val="clear"/>
        <w:spacing w:after="0"/>
      </w:pPr>
      <w:r>
        <w:rPr>
          <w:rFonts w:ascii="Consolas" w:cs="Consolas" w:eastAsia="Consolas" w:hAnsi="Consolas"/>
          <w:sz w:val="14"/>
          <w:szCs w:val="14"/>
        </w:rPr>
        <w:t xml:space="preserve">RETURNS jsonb LANGUAGE plpgsql STABLE SECURITY DEFINER SET search_path = '' AS $$</w:t>
      </w:r>
    </w:p>
    <w:p>
      <w:pPr>
        <w:shd w:fill="F4F4F4" w:color="auto" w:val="clear"/>
        <w:spacing w:after="0"/>
      </w:pPr>
      <w:r>
        <w:rPr>
          <w:rFonts w:ascii="Consolas" w:cs="Consolas" w:eastAsia="Consolas" w:hAnsi="Consolas"/>
          <w:sz w:val="14"/>
          <w:szCs w:val="14"/>
        </w:rPr>
        <w:t xml:space="preserve">DECLARE</w:t>
      </w:r>
    </w:p>
    <w:p>
      <w:pPr>
        <w:shd w:fill="F4F4F4" w:color="auto" w:val="clear"/>
        <w:spacing w:after="0"/>
      </w:pPr>
      <w:r>
        <w:rPr>
          <w:rFonts w:ascii="Consolas" w:cs="Consolas" w:eastAsia="Consolas" w:hAnsi="Consolas"/>
          <w:sz w:val="14"/>
          <w:szCs w:val="14"/>
        </w:rPr>
        <w:t xml:space="preserve">  v_claims  jsonb := event -&gt; 'claims';</w:t>
      </w:r>
    </w:p>
    <w:p>
      <w:pPr>
        <w:shd w:fill="F4F4F4" w:color="auto" w:val="clear"/>
        <w:spacing w:after="0"/>
      </w:pPr>
      <w:r>
        <w:rPr>
          <w:rFonts w:ascii="Consolas" w:cs="Consolas" w:eastAsia="Consolas" w:hAnsi="Consolas"/>
          <w:sz w:val="14"/>
          <w:szCs w:val="14"/>
        </w:rPr>
        <w:t xml:space="preserve">  v_usuario uuid  := (event -&gt;&gt; 'user_id')::uuid;</w:t>
      </w:r>
    </w:p>
    <w:p>
      <w:pPr>
        <w:shd w:fill="F4F4F4" w:color="auto" w:val="clear"/>
        <w:spacing w:after="0"/>
      </w:pPr>
      <w:r>
        <w:rPr>
          <w:rFonts w:ascii="Consolas" w:cs="Consolas" w:eastAsia="Consolas" w:hAnsi="Consolas"/>
          <w:sz w:val="14"/>
          <w:szCs w:val="14"/>
        </w:rPr>
        <w:t xml:space="preserve">  v_tipo    text;</w:t>
      </w:r>
    </w:p>
    <w:p>
      <w:pPr>
        <w:shd w:fill="F4F4F4" w:color="auto" w:val="clear"/>
        <w:spacing w:after="0"/>
      </w:pPr>
      <w:r>
        <w:rPr>
          <w:rFonts w:ascii="Consolas" w:cs="Consolas" w:eastAsia="Consolas" w:hAnsi="Consolas"/>
          <w:sz w:val="14"/>
          <w:szCs w:val="14"/>
        </w:rPr>
        <w:t xml:space="preserve">  v_estado  text;</w:t>
      </w:r>
    </w:p>
    <w:p>
      <w:pPr>
        <w:shd w:fill="F4F4F4" w:color="auto" w:val="clear"/>
        <w:spacing w:after="0"/>
      </w:pPr>
      <w:r>
        <w:rPr>
          <w:rFonts w:ascii="Consolas" w:cs="Consolas" w:eastAsia="Consolas" w:hAnsi="Consolas"/>
          <w:sz w:val="14"/>
          <w:szCs w:val="14"/>
        </w:rPr>
        <w:t xml:space="preserve">BEGIN</w:t>
      </w:r>
    </w:p>
    <w:p>
      <w:pPr>
        <w:shd w:fill="F4F4F4" w:color="auto" w:val="clear"/>
        <w:spacing w:after="0"/>
      </w:pPr>
      <w:r>
        <w:rPr>
          <w:rFonts w:ascii="Consolas" w:cs="Consolas" w:eastAsia="Consolas" w:hAnsi="Consolas"/>
          <w:sz w:val="14"/>
          <w:szCs w:val="14"/>
        </w:rPr>
        <w:t xml:space="preserve">  SELECT u.tipo, u.estado INTO v_tipo, v_estado FROM seg.usuario u WHERE u.id = v_usuario;</w:t>
      </w:r>
    </w:p>
    <w:p>
      <w:pPr>
        <w:shd w:fill="F4F4F4" w:color="auto" w:val="clear"/>
        <w:spacing w:after="0"/>
      </w:pPr>
      <w:r>
        <w:rPr>
          <w:rFonts w:ascii="Consolas" w:cs="Consolas" w:eastAsia="Consolas" w:hAnsi="Consolas"/>
          <w:sz w:val="14"/>
          <w:szCs w:val="14"/>
        </w:rPr>
        <w:t xml:space="preserve"> </w:t>
      </w:r>
    </w:p>
    <w:p>
      <w:pPr>
        <w:shd w:fill="F4F4F4" w:color="auto" w:val="clear"/>
        <w:spacing w:after="0"/>
      </w:pPr>
      <w:r>
        <w:rPr>
          <w:rFonts w:ascii="Consolas" w:cs="Consolas" w:eastAsia="Consolas" w:hAnsi="Consolas"/>
          <w:sz w:val="14"/>
          <w:szCs w:val="14"/>
        </w:rPr>
        <w:t xml:space="preserve">  v_claims := v_claims</w:t>
      </w:r>
    </w:p>
    <w:p>
      <w:pPr>
        <w:shd w:fill="F4F4F4" w:color="auto" w:val="clear"/>
        <w:spacing w:after="0"/>
      </w:pPr>
      <w:r>
        <w:rPr>
          <w:rFonts w:ascii="Consolas" w:cs="Consolas" w:eastAsia="Consolas" w:hAnsi="Consolas"/>
          <w:sz w:val="14"/>
          <w:szCs w:val="14"/>
        </w:rPr>
        <w:t xml:space="preserve">    || jsonb_build_object(</w:t>
      </w:r>
    </w:p>
    <w:p>
      <w:pPr>
        <w:shd w:fill="F4F4F4" w:color="auto" w:val="clear"/>
        <w:spacing w:after="0"/>
      </w:pPr>
      <w:r>
        <w:rPr>
          <w:rFonts w:ascii="Consolas" w:cs="Consolas" w:eastAsia="Consolas" w:hAnsi="Consolas"/>
          <w:sz w:val="14"/>
          <w:szCs w:val="14"/>
        </w:rPr>
        <w:t xml:space="preserve">         'tenant_id',    CASE WHEN v_estado = 'ACTIVO' THEN seg.tenant_para_token(v_usuario) END,</w:t>
      </w:r>
    </w:p>
    <w:p>
      <w:pPr>
        <w:shd w:fill="F4F4F4" w:color="auto" w:val="clear"/>
        <w:spacing w:after="0"/>
      </w:pPr>
      <w:r>
        <w:rPr>
          <w:rFonts w:ascii="Consolas" w:cs="Consolas" w:eastAsia="Consolas" w:hAnsi="Consolas"/>
          <w:sz w:val="14"/>
          <w:szCs w:val="14"/>
        </w:rPr>
        <w:t xml:space="preserve">         'tipo_usuario', coalesce(v_tipo, 'EXTERNO'));</w:t>
      </w:r>
    </w:p>
    <w:p>
      <w:pPr>
        <w:shd w:fill="F4F4F4" w:color="auto" w:val="clear"/>
        <w:spacing w:after="0"/>
      </w:pPr>
      <w:r>
        <w:rPr>
          <w:rFonts w:ascii="Consolas" w:cs="Consolas" w:eastAsia="Consolas" w:hAnsi="Consolas"/>
          <w:sz w:val="14"/>
          <w:szCs w:val="14"/>
        </w:rPr>
        <w:t xml:space="preserve"> </w:t>
      </w:r>
    </w:p>
    <w:p>
      <w:pPr>
        <w:shd w:fill="F4F4F4" w:color="auto" w:val="clear"/>
        <w:spacing w:after="0"/>
      </w:pPr>
      <w:r>
        <w:rPr>
          <w:rFonts w:ascii="Consolas" w:cs="Consolas" w:eastAsia="Consolas" w:hAnsi="Consolas"/>
          <w:sz w:val="14"/>
          <w:szCs w:val="14"/>
        </w:rPr>
        <w:t xml:space="preserve">  -- Usuario bloqueado o dado de baja en la plataforma: se emite el token sin</w:t>
      </w:r>
    </w:p>
    <w:p>
      <w:pPr>
        <w:shd w:fill="F4F4F4" w:color="auto" w:val="clear"/>
        <w:spacing w:after="0"/>
      </w:pPr>
      <w:r>
        <w:rPr>
          <w:rFonts w:ascii="Consolas" w:cs="Consolas" w:eastAsia="Consolas" w:hAnsi="Consolas"/>
          <w:sz w:val="14"/>
          <w:szCs w:val="14"/>
        </w:rPr>
        <w:t xml:space="preserve">  -- tenant; el backend lo rechaza en cualquier endpoint que exija tenant.</w:t>
      </w:r>
    </w:p>
    <w:p>
      <w:pPr>
        <w:shd w:fill="F4F4F4" w:color="auto" w:val="clear"/>
        <w:spacing w:after="0"/>
      </w:pPr>
      <w:r>
        <w:rPr>
          <w:rFonts w:ascii="Consolas" w:cs="Consolas" w:eastAsia="Consolas" w:hAnsi="Consolas"/>
          <w:sz w:val="14"/>
          <w:szCs w:val="14"/>
        </w:rPr>
        <w:t xml:space="preserve">  RETURN jsonb_build_object('claims', v_claims);</w:t>
      </w:r>
    </w:p>
    <w:p>
      <w:pPr>
        <w:shd w:fill="F4F4F4" w:color="auto" w:val="clear"/>
        <w:spacing w:after="0"/>
      </w:pPr>
      <w:r>
        <w:rPr>
          <w:rFonts w:ascii="Consolas" w:cs="Consolas" w:eastAsia="Consolas" w:hAnsi="Consolas"/>
          <w:sz w:val="14"/>
          <w:szCs w:val="14"/>
        </w:rPr>
        <w:t xml:space="preserve">END $$;</w:t>
      </w:r>
    </w:p>
    <w:p>
      <w:pPr>
        <w:shd w:fill="F4F4F4" w:color="auto" w:val="clear"/>
        <w:spacing w:after="0"/>
      </w:pPr>
      <w:r>
        <w:rPr>
          <w:rFonts w:ascii="Consolas" w:cs="Consolas" w:eastAsia="Consolas" w:hAnsi="Consolas"/>
          <w:sz w:val="14"/>
          <w:szCs w:val="14"/>
        </w:rPr>
        <w:t xml:space="preserve"> </w:t>
      </w:r>
    </w:p>
    <w:p>
      <w:pPr>
        <w:shd w:fill="F4F4F4" w:color="auto" w:val="clear"/>
        <w:spacing w:after="0"/>
      </w:pPr>
      <w:r>
        <w:rPr>
          <w:rFonts w:ascii="Consolas" w:cs="Consolas" w:eastAsia="Consolas" w:hAnsi="Consolas"/>
          <w:sz w:val="14"/>
          <w:szCs w:val="14"/>
        </w:rPr>
        <w:t xml:space="preserve">-- 5. Permisos: solo Supabase Auth ejecuta el hook; nadie más.</w:t>
      </w:r>
    </w:p>
    <w:p>
      <w:pPr>
        <w:pBdr>
          <w:bottom w:val="single" w:color="CCCCCC" w:sz="4"/>
        </w:pBdr>
        <w:shd w:fill="F4F4F4" w:color="auto" w:val="clear"/>
        <w:spacing w:after="0"/>
      </w:pPr>
      <w:r>
        <w:rPr>
          <w:rFonts w:ascii="Consolas" w:cs="Consolas" w:eastAsia="Consolas" w:hAnsi="Consolas"/>
          <w:sz w:val="14"/>
          <w:szCs w:val="14"/>
        </w:rPr>
        <w:t xml:space="preserve">--    Las funciones son SECURITY DEFINER: supabase_auth_admin no necesita leer tablas.</w:t>
      </w:r>
    </w:p>
    <w:p>
      <w:pPr>
        <w:pStyle w:val="Heading2"/>
      </w:pPr>
      <w:r>
        <w:rPr>
          <w:rFonts w:ascii="Arial" w:cs="Arial" w:eastAsia="Arial" w:hAnsi="Arial"/>
        </w:rPr>
        <w:t xml:space="preserve">A.2 Verificador de tokens de Supabase (NestJS)</w:t>
      </w:r>
    </w:p>
    <w:p>
      <w:pPr>
        <w:pBdr>
          <w:top w:val="single" w:color="CCCCCC" w:sz="4"/>
        </w:pBdr>
        <w:shd w:fill="F4F4F4" w:color="auto" w:val="clear"/>
        <w:spacing w:after="0"/>
      </w:pPr>
      <w:r>
        <w:rPr>
          <w:rFonts w:ascii="Consolas" w:cs="Consolas" w:eastAsia="Consolas" w:hAnsi="Consolas"/>
          <w:sz w:val="14"/>
          <w:szCs w:val="14"/>
        </w:rPr>
        <w:t xml:space="preserve">export class SupabaseJwksVerificador implements VerificadorToken {</w:t>
      </w:r>
    </w:p>
    <w:p>
      <w:pPr>
        <w:shd w:fill="F4F4F4" w:color="auto" w:val="clear"/>
        <w:spacing w:after="0"/>
      </w:pPr>
      <w:r>
        <w:rPr>
          <w:rFonts w:ascii="Consolas" w:cs="Consolas" w:eastAsia="Consolas" w:hAnsi="Consolas"/>
          <w:sz w:val="14"/>
          <w:szCs w:val="14"/>
        </w:rPr>
        <w:t xml:space="preserve">  private readonly jwks: ReturnType&lt;typeof createRemoteJWKSet&gt;;</w:t>
      </w:r>
    </w:p>
    <w:p>
      <w:pPr>
        <w:shd w:fill="F4F4F4" w:color="auto" w:val="clear"/>
        <w:spacing w:after="0"/>
      </w:pPr>
      <w:r>
        <w:rPr>
          <w:rFonts w:ascii="Consolas" w:cs="Consolas" w:eastAsia="Consolas" w:hAnsi="Consolas"/>
          <w:sz w:val="14"/>
          <w:szCs w:val="14"/>
        </w:rPr>
        <w:t xml:space="preserve"> </w:t>
      </w:r>
    </w:p>
    <w:p>
      <w:pPr>
        <w:shd w:fill="F4F4F4" w:color="auto" w:val="clear"/>
        <w:spacing w:after="0"/>
      </w:pPr>
      <w:r>
        <w:rPr>
          <w:rFonts w:ascii="Consolas" w:cs="Consolas" w:eastAsia="Consolas" w:hAnsi="Consolas"/>
          <w:sz w:val="14"/>
          <w:szCs w:val="14"/>
        </w:rPr>
        <w:t xml:space="preserve">  constructor(private readonly op: OpcionesSupabase) {</w:t>
      </w:r>
    </w:p>
    <w:p>
      <w:pPr>
        <w:shd w:fill="F4F4F4" w:color="auto" w:val="clear"/>
        <w:spacing w:after="0"/>
      </w:pPr>
      <w:r>
        <w:rPr>
          <w:rFonts w:ascii="Consolas" w:cs="Consolas" w:eastAsia="Consolas" w:hAnsi="Consolas"/>
          <w:sz w:val="14"/>
          <w:szCs w:val="14"/>
        </w:rPr>
        <w:t xml:space="preserve">    const url = new URL(op.jwksUrl ?? `${op.emisor.replace(/\/$/, '')}/.well-known/jwks.json`);</w:t>
      </w:r>
    </w:p>
    <w:p>
      <w:pPr>
        <w:shd w:fill="F4F4F4" w:color="auto" w:val="clear"/>
        <w:spacing w:after="0"/>
      </w:pPr>
      <w:r>
        <w:rPr>
          <w:rFonts w:ascii="Consolas" w:cs="Consolas" w:eastAsia="Consolas" w:hAnsi="Consolas"/>
          <w:sz w:val="14"/>
          <w:szCs w:val="14"/>
        </w:rPr>
        <w:t xml:space="preserve">    // cacheMaxAge 10 min: alineado con la caché del JWKS en Supabase; permite rotar llaves.</w:t>
      </w:r>
    </w:p>
    <w:p>
      <w:pPr>
        <w:shd w:fill="F4F4F4" w:color="auto" w:val="clear"/>
        <w:spacing w:after="0"/>
      </w:pPr>
      <w:r>
        <w:rPr>
          <w:rFonts w:ascii="Consolas" w:cs="Consolas" w:eastAsia="Consolas" w:hAnsi="Consolas"/>
          <w:sz w:val="14"/>
          <w:szCs w:val="14"/>
        </w:rPr>
        <w:t xml:space="preserve">    this.jwks = createRemoteJWKSet(url, { cacheMaxAge: 10 * 60_000, cooldownDuration: 30_000 });</w:t>
      </w:r>
    </w:p>
    <w:p>
      <w:pPr>
        <w:shd w:fill="F4F4F4" w:color="auto" w:val="clear"/>
        <w:spacing w:after="0"/>
      </w:pPr>
      <w:r>
        <w:rPr>
          <w:rFonts w:ascii="Consolas" w:cs="Consolas" w:eastAsia="Consolas" w:hAnsi="Consolas"/>
          <w:sz w:val="14"/>
          <w:szCs w:val="14"/>
        </w:rPr>
        <w:t xml:space="preserve">  }</w:t>
      </w:r>
    </w:p>
    <w:p>
      <w:pPr>
        <w:shd w:fill="F4F4F4" w:color="auto" w:val="clear"/>
        <w:spacing w:after="0"/>
      </w:pPr>
      <w:r>
        <w:rPr>
          <w:rFonts w:ascii="Consolas" w:cs="Consolas" w:eastAsia="Consolas" w:hAnsi="Consolas"/>
          <w:sz w:val="14"/>
          <w:szCs w:val="14"/>
        </w:rPr>
        <w:t xml:space="preserve"> </w:t>
      </w:r>
    </w:p>
    <w:p>
      <w:pPr>
        <w:shd w:fill="F4F4F4" w:color="auto" w:val="clear"/>
        <w:spacing w:after="0"/>
      </w:pPr>
      <w:r>
        <w:rPr>
          <w:rFonts w:ascii="Consolas" w:cs="Consolas" w:eastAsia="Consolas" w:hAnsi="Consolas"/>
          <w:sz w:val="14"/>
          <w:szCs w:val="14"/>
        </w:rPr>
        <w:t xml:space="preserve">  async verificar(token: string): Promise&lt;Principal&gt; {</w:t>
      </w:r>
    </w:p>
    <w:p>
      <w:pPr>
        <w:shd w:fill="F4F4F4" w:color="auto" w:val="clear"/>
        <w:spacing w:after="0"/>
      </w:pPr>
      <w:r>
        <w:rPr>
          <w:rFonts w:ascii="Consolas" w:cs="Consolas" w:eastAsia="Consolas" w:hAnsi="Consolas"/>
          <w:sz w:val="14"/>
          <w:szCs w:val="14"/>
        </w:rPr>
        <w:t xml:space="preserve">    let payload: JWTPayload;</w:t>
      </w:r>
    </w:p>
    <w:p>
      <w:pPr>
        <w:shd w:fill="F4F4F4" w:color="auto" w:val="clear"/>
        <w:spacing w:after="0"/>
      </w:pPr>
      <w:r>
        <w:rPr>
          <w:rFonts w:ascii="Consolas" w:cs="Consolas" w:eastAsia="Consolas" w:hAnsi="Consolas"/>
          <w:sz w:val="14"/>
          <w:szCs w:val="14"/>
        </w:rPr>
        <w:t xml:space="preserve">    try {</w:t>
      </w:r>
    </w:p>
    <w:p>
      <w:pPr>
        <w:shd w:fill="F4F4F4" w:color="auto" w:val="clear"/>
        <w:spacing w:after="0"/>
      </w:pPr>
      <w:r>
        <w:rPr>
          <w:rFonts w:ascii="Consolas" w:cs="Consolas" w:eastAsia="Consolas" w:hAnsi="Consolas"/>
          <w:sz w:val="14"/>
          <w:szCs w:val="14"/>
        </w:rPr>
        <w:t xml:space="preserve">      ({ payload } = await jwtVerify(token, this.jwks, {</w:t>
      </w:r>
    </w:p>
    <w:p>
      <w:pPr>
        <w:shd w:fill="F4F4F4" w:color="auto" w:val="clear"/>
        <w:spacing w:after="0"/>
      </w:pPr>
      <w:r>
        <w:rPr>
          <w:rFonts w:ascii="Consolas" w:cs="Consolas" w:eastAsia="Consolas" w:hAnsi="Consolas"/>
          <w:sz w:val="14"/>
          <w:szCs w:val="14"/>
        </w:rPr>
        <w:t xml:space="preserve">        issuer: this.op.emisor,</w:t>
      </w:r>
    </w:p>
    <w:p>
      <w:pPr>
        <w:shd w:fill="F4F4F4" w:color="auto" w:val="clear"/>
        <w:spacing w:after="0"/>
      </w:pPr>
      <w:r>
        <w:rPr>
          <w:rFonts w:ascii="Consolas" w:cs="Consolas" w:eastAsia="Consolas" w:hAnsi="Consolas"/>
          <w:sz w:val="14"/>
          <w:szCs w:val="14"/>
        </w:rPr>
        <w:t xml:space="preserve">        audience: this.op.audiencia ?? 'authenticated',</w:t>
      </w:r>
    </w:p>
    <w:p>
      <w:pPr>
        <w:shd w:fill="F4F4F4" w:color="auto" w:val="clear"/>
        <w:spacing w:after="0"/>
      </w:pPr>
      <w:r>
        <w:rPr>
          <w:rFonts w:ascii="Consolas" w:cs="Consolas" w:eastAsia="Consolas" w:hAnsi="Consolas"/>
          <w:sz w:val="14"/>
          <w:szCs w:val="14"/>
        </w:rPr>
        <w:t xml:space="preserve">        algorithms: ['ES256', 'RS256'],     // nunca HS256 ni none</w:t>
      </w:r>
    </w:p>
    <w:p>
      <w:pPr>
        <w:shd w:fill="F4F4F4" w:color="auto" w:val="clear"/>
        <w:spacing w:after="0"/>
      </w:pPr>
      <w:r>
        <w:rPr>
          <w:rFonts w:ascii="Consolas" w:cs="Consolas" w:eastAsia="Consolas" w:hAnsi="Consolas"/>
          <w:sz w:val="14"/>
          <w:szCs w:val="14"/>
        </w:rPr>
        <w:t xml:space="preserve">        clockTolerance: this.op.toleranciaReloj ?? 5,</w:t>
      </w:r>
    </w:p>
    <w:p>
      <w:pPr>
        <w:shd w:fill="F4F4F4" w:color="auto" w:val="clear"/>
        <w:spacing w:after="0"/>
      </w:pPr>
      <w:r>
        <w:rPr>
          <w:rFonts w:ascii="Consolas" w:cs="Consolas" w:eastAsia="Consolas" w:hAnsi="Consolas"/>
          <w:sz w:val="14"/>
          <w:szCs w:val="14"/>
        </w:rPr>
        <w:t xml:space="preserve">        requiredClaims: ['sub', 'exp', 'iat', 'session_id', 'aal'],</w:t>
      </w:r>
    </w:p>
    <w:p>
      <w:pPr>
        <w:shd w:fill="F4F4F4" w:color="auto" w:val="clear"/>
        <w:spacing w:after="0"/>
      </w:pPr>
      <w:r>
        <w:rPr>
          <w:rFonts w:ascii="Consolas" w:cs="Consolas" w:eastAsia="Consolas" w:hAnsi="Consolas"/>
          <w:sz w:val="14"/>
          <w:szCs w:val="14"/>
        </w:rPr>
        <w:t xml:space="preserve">      }));</w:t>
      </w:r>
    </w:p>
    <w:p>
      <w:pPr>
        <w:shd w:fill="F4F4F4" w:color="auto" w:val="clear"/>
        <w:spacing w:after="0"/>
      </w:pPr>
      <w:r>
        <w:rPr>
          <w:rFonts w:ascii="Consolas" w:cs="Consolas" w:eastAsia="Consolas" w:hAnsi="Consolas"/>
          <w:sz w:val="14"/>
          <w:szCs w:val="14"/>
        </w:rPr>
        <w:t xml:space="preserve">    } catch (e) {</w:t>
      </w:r>
    </w:p>
    <w:p>
      <w:pPr>
        <w:shd w:fill="F4F4F4" w:color="auto" w:val="clear"/>
        <w:spacing w:after="0"/>
      </w:pPr>
      <w:r>
        <w:rPr>
          <w:rFonts w:ascii="Consolas" w:cs="Consolas" w:eastAsia="Consolas" w:hAnsi="Consolas"/>
          <w:sz w:val="14"/>
          <w:szCs w:val="14"/>
        </w:rPr>
        <w:t xml:space="preserve">      const motivo = e instanceof errors.JWTExpired ? 'expirado'</w:t>
      </w:r>
    </w:p>
    <w:p>
      <w:pPr>
        <w:shd w:fill="F4F4F4" w:color="auto" w:val="clear"/>
        <w:spacing w:after="0"/>
      </w:pPr>
      <w:r>
        <w:rPr>
          <w:rFonts w:ascii="Consolas" w:cs="Consolas" w:eastAsia="Consolas" w:hAnsi="Consolas"/>
          <w:sz w:val="14"/>
          <w:szCs w:val="14"/>
        </w:rPr>
        <w:t xml:space="preserve">        : e instanceof errors.JWTClaimValidationFailed ? `claim ${e.claim}`</w:t>
      </w:r>
    </w:p>
    <w:p>
      <w:pPr>
        <w:shd w:fill="F4F4F4" w:color="auto" w:val="clear"/>
        <w:spacing w:after="0"/>
      </w:pPr>
      <w:r>
        <w:rPr>
          <w:rFonts w:ascii="Consolas" w:cs="Consolas" w:eastAsia="Consolas" w:hAnsi="Consolas"/>
          <w:sz w:val="14"/>
          <w:szCs w:val="14"/>
        </w:rPr>
        <w:t xml:space="preserve">        : e instanceof errors.JOSEAlgNotAllowed ? 'algoritmo no permitido'</w:t>
      </w:r>
    </w:p>
    <w:p>
      <w:pPr>
        <w:shd w:fill="F4F4F4" w:color="auto" w:val="clear"/>
        <w:spacing w:after="0"/>
      </w:pPr>
      <w:r>
        <w:rPr>
          <w:rFonts w:ascii="Consolas" w:cs="Consolas" w:eastAsia="Consolas" w:hAnsi="Consolas"/>
          <w:sz w:val="14"/>
          <w:szCs w:val="14"/>
        </w:rPr>
        <w:t xml:space="preserve">        : e instanceof errors.JWSSignatureVerificationFailed ? 'firma'</w:t>
      </w:r>
    </w:p>
    <w:p>
      <w:pPr>
        <w:shd w:fill="F4F4F4" w:color="auto" w:val="clear"/>
        <w:spacing w:after="0"/>
      </w:pPr>
      <w:r>
        <w:rPr>
          <w:rFonts w:ascii="Consolas" w:cs="Consolas" w:eastAsia="Consolas" w:hAnsi="Consolas"/>
          <w:sz w:val="14"/>
          <w:szCs w:val="14"/>
        </w:rPr>
        <w:t xml:space="preserve">        : 'formato';</w:t>
      </w:r>
    </w:p>
    <w:p>
      <w:pPr>
        <w:shd w:fill="F4F4F4" w:color="auto" w:val="clear"/>
        <w:spacing w:after="0"/>
      </w:pPr>
      <w:r>
        <w:rPr>
          <w:rFonts w:ascii="Consolas" w:cs="Consolas" w:eastAsia="Consolas" w:hAnsi="Consolas"/>
          <w:sz w:val="14"/>
          <w:szCs w:val="14"/>
        </w:rPr>
        <w:t xml:space="preserve">      throw new TokenInvalidoError(motivo);</w:t>
      </w:r>
    </w:p>
    <w:p>
      <w:pPr>
        <w:shd w:fill="F4F4F4" w:color="auto" w:val="clear"/>
        <w:spacing w:after="0"/>
      </w:pPr>
      <w:r>
        <w:rPr>
          <w:rFonts w:ascii="Consolas" w:cs="Consolas" w:eastAsia="Consolas" w:hAnsi="Consolas"/>
          <w:sz w:val="14"/>
          <w:szCs w:val="14"/>
        </w:rPr>
        <w:t xml:space="preserve">    }</w:t>
      </w:r>
    </w:p>
    <w:p>
      <w:pPr>
        <w:shd w:fill="F4F4F4" w:color="auto" w:val="clear"/>
        <w:spacing w:after="0"/>
      </w:pPr>
      <w:r>
        <w:rPr>
          <w:rFonts w:ascii="Consolas" w:cs="Consolas" w:eastAsia="Consolas" w:hAnsi="Consolas"/>
          <w:sz w:val="14"/>
          <w:szCs w:val="14"/>
        </w:rPr>
        <w:t xml:space="preserve">    if (payload['role'] !== 'authenticated' || payload['is_anonymous'] === true) {</w:t>
      </w:r>
    </w:p>
    <w:p>
      <w:pPr>
        <w:shd w:fill="F4F4F4" w:color="auto" w:val="clear"/>
        <w:spacing w:after="0"/>
      </w:pPr>
      <w:r>
        <w:rPr>
          <w:rFonts w:ascii="Consolas" w:cs="Consolas" w:eastAsia="Consolas" w:hAnsi="Consolas"/>
          <w:sz w:val="14"/>
          <w:szCs w:val="14"/>
        </w:rPr>
        <w:t xml:space="preserve">      throw new TokenInvalidoError('rol');</w:t>
      </w:r>
    </w:p>
    <w:p>
      <w:pPr>
        <w:shd w:fill="F4F4F4" w:color="auto" w:val="clear"/>
        <w:spacing w:after="0"/>
      </w:pPr>
      <w:r>
        <w:rPr>
          <w:rFonts w:ascii="Consolas" w:cs="Consolas" w:eastAsia="Consolas" w:hAnsi="Consolas"/>
          <w:sz w:val="14"/>
          <w:szCs w:val="14"/>
        </w:rPr>
        <w:t xml:space="preserve">    }</w:t>
      </w:r>
    </w:p>
    <w:p>
      <w:pPr>
        <w:shd w:fill="F4F4F4" w:color="auto" w:val="clear"/>
        <w:spacing w:after="0"/>
      </w:pPr>
      <w:r>
        <w:rPr>
          <w:rFonts w:ascii="Consolas" w:cs="Consolas" w:eastAsia="Consolas" w:hAnsi="Consolas"/>
          <w:sz w:val="14"/>
          <w:szCs w:val="14"/>
        </w:rPr>
        <w:t xml:space="preserve">    const tipo = payload['tipo_usuario'];</w:t>
      </w:r>
    </w:p>
    <w:p>
      <w:pPr>
        <w:shd w:fill="F4F4F4" w:color="auto" w:val="clear"/>
        <w:spacing w:after="0"/>
      </w:pPr>
      <w:r>
        <w:rPr>
          <w:rFonts w:ascii="Consolas" w:cs="Consolas" w:eastAsia="Consolas" w:hAnsi="Consolas"/>
          <w:sz w:val="14"/>
          <w:szCs w:val="14"/>
        </w:rPr>
        <w:t xml:space="preserve">    const aal = payload['aal'];</w:t>
      </w:r>
    </w:p>
    <w:p>
      <w:pPr>
        <w:shd w:fill="F4F4F4" w:color="auto" w:val="clear"/>
        <w:spacing w:after="0"/>
      </w:pPr>
      <w:r>
        <w:rPr>
          <w:rFonts w:ascii="Consolas" w:cs="Consolas" w:eastAsia="Consolas" w:hAnsi="Consolas"/>
          <w:sz w:val="14"/>
          <w:szCs w:val="14"/>
        </w:rPr>
        <w:t xml:space="preserve">    return {</w:t>
      </w:r>
    </w:p>
    <w:p>
      <w:pPr>
        <w:shd w:fill="F4F4F4" w:color="auto" w:val="clear"/>
        <w:spacing w:after="0"/>
      </w:pPr>
      <w:r>
        <w:rPr>
          <w:rFonts w:ascii="Consolas" w:cs="Consolas" w:eastAsia="Consolas" w:hAnsi="Consolas"/>
          <w:sz w:val="14"/>
          <w:szCs w:val="14"/>
        </w:rPr>
        <w:t xml:space="preserve">      usuarioId: String(payload.sub),</w:t>
      </w:r>
    </w:p>
    <w:p>
      <w:pPr>
        <w:shd w:fill="F4F4F4" w:color="auto" w:val="clear"/>
        <w:spacing w:after="0"/>
      </w:pPr>
      <w:r>
        <w:rPr>
          <w:rFonts w:ascii="Consolas" w:cs="Consolas" w:eastAsia="Consolas" w:hAnsi="Consolas"/>
          <w:sz w:val="14"/>
          <w:szCs w:val="14"/>
        </w:rPr>
        <w:t xml:space="preserve">      tenantId: typeof payload['tenant_id'] === 'string' ? payload['tenant_id'] : null,</w:t>
      </w:r>
    </w:p>
    <w:p>
      <w:pPr>
        <w:shd w:fill="F4F4F4" w:color="auto" w:val="clear"/>
        <w:spacing w:after="0"/>
      </w:pPr>
      <w:r>
        <w:rPr>
          <w:rFonts w:ascii="Consolas" w:cs="Consolas" w:eastAsia="Consolas" w:hAnsi="Consolas"/>
          <w:sz w:val="14"/>
          <w:szCs w:val="14"/>
        </w:rPr>
        <w:t xml:space="preserve">      tipo: TIPOS.includes(tipo as TipoUsuario) ? (tipo as TipoUsuario) : 'EXTERNO',</w:t>
      </w:r>
    </w:p>
    <w:p>
      <w:pPr>
        <w:shd w:fill="F4F4F4" w:color="auto" w:val="clear"/>
        <w:spacing w:after="0"/>
      </w:pPr>
      <w:r>
        <w:rPr>
          <w:rFonts w:ascii="Consolas" w:cs="Consolas" w:eastAsia="Consolas" w:hAnsi="Consolas"/>
          <w:sz w:val="14"/>
          <w:szCs w:val="14"/>
        </w:rPr>
        <w:t xml:space="preserve">      aal: aal === 'aal2' ? 'aal2' : 'aal1',</w:t>
      </w:r>
    </w:p>
    <w:p>
      <w:pPr>
        <w:shd w:fill="F4F4F4" w:color="auto" w:val="clear"/>
        <w:spacing w:after="0"/>
      </w:pPr>
      <w:r>
        <w:rPr>
          <w:rFonts w:ascii="Consolas" w:cs="Consolas" w:eastAsia="Consolas" w:hAnsi="Consolas"/>
          <w:sz w:val="14"/>
          <w:szCs w:val="14"/>
        </w:rPr>
        <w:t xml:space="preserve">      sesionId: String(payload['session_id']),</w:t>
      </w:r>
    </w:p>
    <w:p>
      <w:pPr>
        <w:shd w:fill="F4F4F4" w:color="auto" w:val="clear"/>
        <w:spacing w:after="0"/>
      </w:pPr>
      <w:r>
        <w:rPr>
          <w:rFonts w:ascii="Consolas" w:cs="Consolas" w:eastAsia="Consolas" w:hAnsi="Consolas"/>
          <w:sz w:val="14"/>
          <w:szCs w:val="14"/>
        </w:rPr>
        <w:t xml:space="preserve">      email: typeof payload['email'] === 'string' ? payload['email'] : null,</w:t>
      </w:r>
    </w:p>
    <w:p>
      <w:pPr>
        <w:shd w:fill="F4F4F4" w:color="auto" w:val="clear"/>
        <w:spacing w:after="0"/>
      </w:pPr>
      <w:r>
        <w:rPr>
          <w:rFonts w:ascii="Consolas" w:cs="Consolas" w:eastAsia="Consolas" w:hAnsi="Consolas"/>
          <w:sz w:val="14"/>
          <w:szCs w:val="14"/>
        </w:rPr>
        <w:t xml:space="preserve">    };</w:t>
      </w:r>
    </w:p>
    <w:p>
      <w:pPr>
        <w:shd w:fill="F4F4F4" w:color="auto" w:val="clear"/>
        <w:spacing w:after="0"/>
      </w:pPr>
      <w:r>
        <w:rPr>
          <w:rFonts w:ascii="Consolas" w:cs="Consolas" w:eastAsia="Consolas" w:hAnsi="Consolas"/>
          <w:sz w:val="14"/>
          <w:szCs w:val="14"/>
        </w:rPr>
        <w:t xml:space="preserve">  }</w:t>
      </w:r>
    </w:p>
    <w:p>
      <w:pPr>
        <w:pBdr>
          <w:bottom w:val="single" w:color="CCCCCC" w:sz="4"/>
        </w:pBdr>
        <w:shd w:fill="F4F4F4" w:color="auto" w:val="clear"/>
        <w:spacing w:after="0"/>
      </w:pPr>
      <w:r>
        <w:rPr>
          <w:rFonts w:ascii="Consolas" w:cs="Consolas" w:eastAsia="Consolas" w:hAnsi="Consolas"/>
          <w:sz w:val="14"/>
          <w:szCs w:val="14"/>
        </w:rPr>
        <w:t xml:space="preserve">}</w:t>
      </w:r>
    </w:p>
    <w:p>
      <w:pPr>
        <w:pStyle w:val="Heading2"/>
      </w:pPr>
      <w:r>
        <w:rPr>
          <w:rFonts w:ascii="Arial" w:cs="Arial" w:eastAsia="Arial" w:hAnsi="Arial"/>
        </w:rPr>
        <w:t xml:space="preserve">A.3 Uso en un controlador</w:t>
      </w:r>
    </w:p>
    <w:p>
      <w:pPr>
        <w:pBdr>
          <w:top w:val="single" w:color="CCCCCC" w:sz="4"/>
        </w:pBdr>
        <w:shd w:fill="F4F4F4" w:color="auto" w:val="clear"/>
        <w:spacing w:after="0"/>
      </w:pPr>
      <w:r>
        <w:rPr>
          <w:rFonts w:ascii="Consolas" w:cs="Consolas" w:eastAsia="Consolas" w:hAnsi="Consolas"/>
          <w:sz w:val="14"/>
          <w:szCs w:val="14"/>
        </w:rPr>
        <w:t xml:space="preserve">@Controller('seg/usuarios')</w:t>
      </w:r>
    </w:p>
    <w:p>
      <w:pPr>
        <w:shd w:fill="F4F4F4" w:color="auto" w:val="clear"/>
        <w:spacing w:after="0"/>
      </w:pPr>
      <w:r>
        <w:rPr>
          <w:rFonts w:ascii="Consolas" w:cs="Consolas" w:eastAsia="Consolas" w:hAnsi="Consolas"/>
          <w:sz w:val="14"/>
          <w:szCs w:val="14"/>
        </w:rPr>
        <w:t xml:space="preserve">export class UsuariosController {</w:t>
      </w:r>
    </w:p>
    <w:p>
      <w:pPr>
        <w:shd w:fill="F4F4F4" w:color="auto" w:val="clear"/>
        <w:spacing w:after="0"/>
      </w:pPr>
      <w:r>
        <w:rPr>
          <w:rFonts w:ascii="Consolas" w:cs="Consolas" w:eastAsia="Consolas" w:hAnsi="Consolas"/>
          <w:sz w:val="14"/>
          <w:szCs w:val="14"/>
        </w:rPr>
        <w:t xml:space="preserve">  @Post('invitar')</w:t>
      </w:r>
    </w:p>
    <w:p>
      <w:pPr>
        <w:shd w:fill="F4F4F4" w:color="auto" w:val="clear"/>
        <w:spacing w:after="0"/>
      </w:pPr>
      <w:r>
        <w:rPr>
          <w:rFonts w:ascii="Consolas" w:cs="Consolas" w:eastAsia="Consolas" w:hAnsi="Consolas"/>
          <w:sz w:val="14"/>
          <w:szCs w:val="14"/>
        </w:rPr>
        <w:t xml:space="preserve">  @Permiso('plat.usuario.invitar')</w:t>
      </w:r>
    </w:p>
    <w:p>
      <w:pPr>
        <w:shd w:fill="F4F4F4" w:color="auto" w:val="clear"/>
        <w:spacing w:after="0"/>
      </w:pPr>
      <w:r>
        <w:rPr>
          <w:rFonts w:ascii="Consolas" w:cs="Consolas" w:eastAsia="Consolas" w:hAnsi="Consolas"/>
          <w:sz w:val="14"/>
          <w:szCs w:val="14"/>
        </w:rPr>
        <w:t xml:space="preserve">  invitar(@Body() dto: InvitarUsuarioDto, @UsuarioActual() p: Principal) { … }</w:t>
      </w:r>
    </w:p>
    <w:p>
      <w:pPr>
        <w:shd w:fill="F4F4F4" w:color="auto" w:val="clear"/>
        <w:spacing w:after="0"/>
      </w:pPr>
      <w:r>
        <w:rPr>
          <w:rFonts w:ascii="Consolas" w:cs="Consolas" w:eastAsia="Consolas" w:hAnsi="Consolas"/>
          <w:sz w:val="14"/>
          <w:szCs w:val="14"/>
        </w:rPr>
        <w:t xml:space="preserve"> </w:t>
      </w:r>
    </w:p>
    <w:p>
      <w:pPr>
        <w:shd w:fill="F4F4F4" w:color="auto" w:val="clear"/>
        <w:spacing w:after="0"/>
      </w:pPr>
      <w:r>
        <w:rPr>
          <w:rFonts w:ascii="Consolas" w:cs="Consolas" w:eastAsia="Consolas" w:hAnsi="Consolas"/>
          <w:sz w:val="14"/>
          <w:szCs w:val="14"/>
        </w:rPr>
        <w:t xml:space="preserve">  @Put(':id/roles')</w:t>
      </w:r>
    </w:p>
    <w:p>
      <w:pPr>
        <w:shd w:fill="F4F4F4" w:color="auto" w:val="clear"/>
        <w:spacing w:after="0"/>
      </w:pPr>
      <w:r>
        <w:rPr>
          <w:rFonts w:ascii="Consolas" w:cs="Consolas" w:eastAsia="Consolas" w:hAnsi="Consolas"/>
          <w:sz w:val="14"/>
          <w:szCs w:val="14"/>
        </w:rPr>
        <w:t xml:space="preserve">  @Permiso('plat.rol.asignar', { mfa: true })   // exige sesión aal2</w:t>
      </w:r>
    </w:p>
    <w:p>
      <w:pPr>
        <w:shd w:fill="F4F4F4" w:color="auto" w:val="clear"/>
        <w:spacing w:after="0"/>
      </w:pPr>
      <w:r>
        <w:rPr>
          <w:rFonts w:ascii="Consolas" w:cs="Consolas" w:eastAsia="Consolas" w:hAnsi="Consolas"/>
          <w:sz w:val="14"/>
          <w:szCs w:val="14"/>
        </w:rPr>
        <w:t xml:space="preserve">  asignar(@Param('id') id: string, @Body() dto: AsignarRolDto) { … }</w:t>
      </w:r>
    </w:p>
    <w:p>
      <w:pPr>
        <w:pBdr>
          <w:bottom w:val="single" w:color="CCCCCC" w:sz="4"/>
        </w:pBdr>
        <w:shd w:fill="F4F4F4" w:color="auto" w:val="clear"/>
        <w:spacing w:after="0"/>
      </w:pPr>
      <w:r>
        <w:rPr>
          <w:rFonts w:ascii="Consolas" w:cs="Consolas" w:eastAsia="Consolas" w:hAnsi="Consolas"/>
          <w:sz w:val="14"/>
          <w:szCs w:val="14"/>
        </w:rPr>
        <w:t xml:space="preserve">}</w:t>
      </w:r>
    </w:p>
    <w:p>
      <w:pPr>
        <w:pStyle w:val="Heading2"/>
      </w:pPr>
      <w:r>
        <w:rPr>
          <w:rFonts w:ascii="Arial" w:cs="Arial" w:eastAsia="Arial" w:hAnsi="Arial"/>
        </w:rPr>
        <w:t xml:space="preserve">A.4 Resultado de las pruebas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500"/>
        <w:gridCol w:w="3138"/>
      </w:tblGrid>
      <w:tr>
        <w:trPr>
          <w:cantSplit/>
          <w:tblHeader/>
        </w:trPr>
        <w:tc>
          <w:tcPr>
            <w:tcW w:type="dxa" w:w="6500"/>
            <w:tcBorders>
              <w:top w:val="single" w:color="B7C0D0" w:sz="4"/>
              <w:left w:val="single" w:color="B7C0D0" w:sz="4"/>
              <w:bottom w:val="single" w:color="B7C0D0" w:sz="4"/>
              <w:right w:val="single" w:color="B7C0D0" w:sz="4"/>
            </w:tcBorders>
            <w:shd w:fill="DCE3F0" w:color="auto" w:val="clear"/>
            <w:tcMar>
              <w:top w:type="dxa" w:w="60"/>
              <w:left w:type="dxa" w:w="100"/>
              <w:bottom w:type="dxa" w:w="60"/>
              <w:right w:type="dxa" w:w="100"/>
            </w:tcMar>
          </w:tcPr>
          <w:p>
            <w:pPr>
              <w:jc w:val="left"/>
            </w:pPr>
            <w:r>
              <w:rPr>
                <w:rFonts w:ascii="Arial" w:cs="Arial" w:eastAsia="Arial" w:hAnsi="Arial"/>
                <w:b/>
                <w:bCs/>
                <w:sz w:val="17"/>
                <w:szCs w:val="17"/>
              </w:rPr>
              <w:t xml:space="preserve">Suite</w:t>
            </w:r>
          </w:p>
        </w:tc>
        <w:tc>
          <w:tcPr>
            <w:tcW w:type="dxa" w:w="3138"/>
            <w:tcBorders>
              <w:top w:val="single" w:color="B7C0D0" w:sz="4"/>
              <w:left w:val="single" w:color="B7C0D0" w:sz="4"/>
              <w:bottom w:val="single" w:color="B7C0D0" w:sz="4"/>
              <w:right w:val="single" w:color="B7C0D0" w:sz="4"/>
            </w:tcBorders>
            <w:shd w:fill="DCE3F0" w:color="auto" w:val="clear"/>
            <w:tcMar>
              <w:top w:type="dxa" w:w="60"/>
              <w:left w:type="dxa" w:w="100"/>
              <w:bottom w:type="dxa" w:w="60"/>
              <w:right w:type="dxa" w:w="100"/>
            </w:tcMar>
          </w:tcPr>
          <w:p>
            <w:pPr>
              <w:jc w:val="left"/>
            </w:pPr>
            <w:r>
              <w:rPr>
                <w:rFonts w:ascii="Arial" w:cs="Arial" w:eastAsia="Arial" w:hAnsi="Arial"/>
                <w:b/>
                <w:bCs/>
                <w:sz w:val="17"/>
                <w:szCs w:val="17"/>
              </w:rPr>
              <w:t xml:space="preserve">Resultado</w:t>
            </w:r>
          </w:p>
        </w:tc>
      </w:tr>
      <w:tr>
        <w:trPr>
          <w:cantSplit/>
          <w:tblHeader w:val="false"/>
        </w:trPr>
        <w:tc>
          <w:tcPr>
            <w:tcW w:type="dxa" w:w="65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b/>
                <w:bCs/>
                <w:sz w:val="17"/>
                <w:szCs w:val="17"/>
              </w:rPr>
              <w:t xml:space="preserve">supabase/tests/99_pruebas_auth.sql (PostgreSQL 16)</w:t>
            </w:r>
          </w:p>
        </w:tc>
        <w:tc>
          <w:tcPr>
            <w:tcW w:type="dxa" w:w="3138"/>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b w:val="false"/>
                <w:bCs w:val="false"/>
                <w:sz w:val="17"/>
                <w:szCs w:val="17"/>
              </w:rPr>
              <w:t xml:space="preserve">16/16 aprobadas</w:t>
            </w:r>
          </w:p>
        </w:tc>
      </w:tr>
      <w:tr>
        <w:trPr>
          <w:cantSplit/>
          <w:tblHeader w:val="false"/>
        </w:trPr>
        <w:tc>
          <w:tcPr>
            <w:tcW w:type="dxa" w:w="65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b/>
                <w:bCs/>
                <w:sz w:val="17"/>
                <w:szCs w:val="17"/>
              </w:rPr>
              <w:t xml:space="preserve">libs/plataforma/seguridad/test/seguridad.integracion.spec.ts (NestJS 12.2 + jose 6)</w:t>
            </w:r>
          </w:p>
        </w:tc>
        <w:tc>
          <w:tcPr>
            <w:tcW w:type="dxa" w:w="3138"/>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18/18 aprobadas</w:t>
            </w:r>
          </w:p>
        </w:tc>
      </w:tr>
      <w:tr>
        <w:trPr>
          <w:cantSplit/>
          <w:tblHeader w:val="false"/>
        </w:trPr>
        <w:tc>
          <w:tcPr>
            <w:tcW w:type="dxa" w:w="65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b/>
                <w:bCs/>
                <w:sz w:val="17"/>
                <w:szCs w:val="17"/>
              </w:rPr>
              <w:t xml:space="preserve">libs/shared/auth (TypeScript estricto, Angular 22.2, supabase-js 2.118)</w:t>
            </w:r>
          </w:p>
        </w:tc>
        <w:tc>
          <w:tcPr>
            <w:tcW w:type="dxa" w:w="3138"/>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b w:val="false"/>
                <w:bCs w:val="false"/>
                <w:sz w:val="17"/>
                <w:szCs w:val="17"/>
              </w:rPr>
              <w:t xml:space="preserve">Sin errores de tipos</w:t>
            </w:r>
          </w:p>
        </w:tc>
      </w:tr>
    </w:tbl>
    <w:p>
      <w:pPr>
        <w:pStyle w:val="Heading1"/>
      </w:pPr>
      <w:r>
        <w:rPr>
          <w:rFonts w:ascii="Arial" w:cs="Arial" w:eastAsia="Arial" w:hAnsi="Arial"/>
        </w:rPr>
        <w:t xml:space="preserve">Anexo B. Índice de scripts Mermaid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3800"/>
        <w:gridCol w:w="4938"/>
      </w:tblGrid>
      <w:tr>
        <w:trPr>
          <w:cantSplit/>
          <w:tblHeader/>
        </w:trPr>
        <w:tc>
          <w:tcPr>
            <w:tcW w:type="dxa" w:w="900"/>
            <w:tcBorders>
              <w:top w:val="single" w:color="B7C0D0" w:sz="4"/>
              <w:left w:val="single" w:color="B7C0D0" w:sz="4"/>
              <w:bottom w:val="single" w:color="B7C0D0" w:sz="4"/>
              <w:right w:val="single" w:color="B7C0D0" w:sz="4"/>
            </w:tcBorders>
            <w:shd w:fill="DCE3F0" w:color="auto" w:val="clear"/>
            <w:tcMar>
              <w:top w:type="dxa" w:w="60"/>
              <w:left w:type="dxa" w:w="100"/>
              <w:bottom w:type="dxa" w:w="60"/>
              <w:right w:type="dxa" w:w="100"/>
            </w:tcMar>
          </w:tcPr>
          <w:p>
            <w:pPr>
              <w:jc w:val="left"/>
            </w:pPr>
            <w:r>
              <w:rPr>
                <w:rFonts w:ascii="Arial" w:cs="Arial" w:eastAsia="Arial" w:hAnsi="Arial"/>
                <w:b/>
                <w:bCs/>
                <w:sz w:val="16"/>
                <w:szCs w:val="16"/>
              </w:rPr>
              <w:t xml:space="preserve">ID</w:t>
            </w:r>
          </w:p>
        </w:tc>
        <w:tc>
          <w:tcPr>
            <w:tcW w:type="dxa" w:w="3800"/>
            <w:tcBorders>
              <w:top w:val="single" w:color="B7C0D0" w:sz="4"/>
              <w:left w:val="single" w:color="B7C0D0" w:sz="4"/>
              <w:bottom w:val="single" w:color="B7C0D0" w:sz="4"/>
              <w:right w:val="single" w:color="B7C0D0" w:sz="4"/>
            </w:tcBorders>
            <w:shd w:fill="DCE3F0" w:color="auto" w:val="clear"/>
            <w:tcMar>
              <w:top w:type="dxa" w:w="60"/>
              <w:left w:type="dxa" w:w="100"/>
              <w:bottom w:type="dxa" w:w="60"/>
              <w:right w:type="dxa" w:w="100"/>
            </w:tcMar>
          </w:tcPr>
          <w:p>
            <w:pPr>
              <w:jc w:val="left"/>
            </w:pPr>
            <w:r>
              <w:rPr>
                <w:rFonts w:ascii="Arial" w:cs="Arial" w:eastAsia="Arial" w:hAnsi="Arial"/>
                <w:b/>
                <w:bCs/>
                <w:sz w:val="16"/>
                <w:szCs w:val="16"/>
              </w:rPr>
              <w:t xml:space="preserve">Diagrama</w:t>
            </w:r>
          </w:p>
        </w:tc>
        <w:tc>
          <w:tcPr>
            <w:tcW w:type="dxa" w:w="4938"/>
            <w:tcBorders>
              <w:top w:val="single" w:color="B7C0D0" w:sz="4"/>
              <w:left w:val="single" w:color="B7C0D0" w:sz="4"/>
              <w:bottom w:val="single" w:color="B7C0D0" w:sz="4"/>
              <w:right w:val="single" w:color="B7C0D0" w:sz="4"/>
            </w:tcBorders>
            <w:shd w:fill="DCE3F0" w:color="auto" w:val="clear"/>
            <w:tcMar>
              <w:top w:type="dxa" w:w="60"/>
              <w:left w:type="dxa" w:w="100"/>
              <w:bottom w:type="dxa" w:w="60"/>
              <w:right w:type="dxa" w:w="100"/>
            </w:tcMar>
          </w:tcPr>
          <w:p>
            <w:pPr>
              <w:jc w:val="left"/>
            </w:pPr>
            <w:r>
              <w:rPr>
                <w:rFonts w:ascii="Arial" w:cs="Arial" w:eastAsia="Arial" w:hAnsi="Arial"/>
                <w:b/>
                <w:bCs/>
                <w:sz w:val="16"/>
                <w:szCs w:val="16"/>
              </w:rPr>
              <w:t xml:space="preserve">Archivo</w:t>
            </w:r>
          </w:p>
        </w:tc>
      </w:tr>
      <w:tr>
        <w:trPr>
          <w:cantSplit/>
          <w:tblHeader w:val="false"/>
        </w:trPr>
        <w:tc>
          <w:tcPr>
            <w:tcW w:type="dxa" w:w="9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sz w:val="16"/>
                <w:szCs w:val="16"/>
              </w:rPr>
              <w:t xml:space="preserve">PL-01</w:t>
            </w:r>
          </w:p>
        </w:tc>
        <w:tc>
          <w:tcPr>
            <w:tcW w:type="dxa" w:w="38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sz w:val="16"/>
                <w:szCs w:val="16"/>
              </w:rPr>
              <w:t xml:space="preserve">Hoja de ruta de releases</w:t>
            </w:r>
          </w:p>
        </w:tc>
        <w:tc>
          <w:tcPr>
            <w:tcW w:type="dxa" w:w="4938"/>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sz w:val="16"/>
                <w:szCs w:val="16"/>
              </w:rPr>
              <w:t xml:space="preserve">PL-01_Hoja_de_ruta_de_releases.mmd</w:t>
            </w:r>
          </w:p>
        </w:tc>
      </w:tr>
      <w:tr>
        <w:trPr>
          <w:cantSplit/>
          <w:tblHeader w:val="false"/>
        </w:trPr>
        <w:tc>
          <w:tcPr>
            <w:tcW w:type="dxa" w:w="9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sz w:val="16"/>
                <w:szCs w:val="16"/>
              </w:rPr>
              <w:t xml:space="preserve">PL-02</w:t>
            </w:r>
          </w:p>
        </w:tc>
        <w:tc>
          <w:tcPr>
            <w:tcW w:type="dxa" w:w="38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sz w:val="16"/>
                <w:szCs w:val="16"/>
              </w:rPr>
              <w:t xml:space="preserve">Cronograma de sprints e hitos</w:t>
            </w:r>
          </w:p>
        </w:tc>
        <w:tc>
          <w:tcPr>
            <w:tcW w:type="dxa" w:w="4938"/>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sz w:val="16"/>
                <w:szCs w:val="16"/>
              </w:rPr>
              <w:t xml:space="preserve">PL-02_Cronograma_de_sprints_e_hitos.mmd</w:t>
            </w:r>
          </w:p>
        </w:tc>
      </w:tr>
      <w:tr>
        <w:trPr>
          <w:cantSplit/>
          <w:tblHeader w:val="false"/>
        </w:trPr>
        <w:tc>
          <w:tcPr>
            <w:tcW w:type="dxa" w:w="9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sz w:val="16"/>
                <w:szCs w:val="16"/>
              </w:rPr>
              <w:t xml:space="preserve">PL-03</w:t>
            </w:r>
          </w:p>
        </w:tc>
        <w:tc>
          <w:tcPr>
            <w:tcW w:type="dxa" w:w="38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sz w:val="16"/>
                <w:szCs w:val="16"/>
              </w:rPr>
              <w:t xml:space="preserve">Autenticación con Supabase Auth y autorización propia</w:t>
            </w:r>
          </w:p>
        </w:tc>
        <w:tc>
          <w:tcPr>
            <w:tcW w:type="dxa" w:w="4938"/>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sz w:val="16"/>
                <w:szCs w:val="16"/>
              </w:rPr>
              <w:t xml:space="preserve">PL-03_Autenticacion_con_Supabase_Auth_y_autorizacion_propia.mmd</w:t>
            </w:r>
          </w:p>
        </w:tc>
      </w:tr>
      <w:tr>
        <w:trPr>
          <w:cantSplit/>
          <w:tblHeader w:val="false"/>
        </w:trPr>
        <w:tc>
          <w:tcPr>
            <w:tcW w:type="dxa" w:w="9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sz w:val="16"/>
                <w:szCs w:val="16"/>
              </w:rPr>
              <w:t xml:space="preserve">PL-04</w:t>
            </w:r>
          </w:p>
        </w:tc>
        <w:tc>
          <w:tcPr>
            <w:tcW w:type="dxa" w:w="38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sz w:val="16"/>
                <w:szCs w:val="16"/>
              </w:rPr>
              <w:t xml:space="preserve">Secuencia: ingreso con MFA y token con tenant activo</w:t>
            </w:r>
          </w:p>
        </w:tc>
        <w:tc>
          <w:tcPr>
            <w:tcW w:type="dxa" w:w="4938"/>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sz w:val="16"/>
                <w:szCs w:val="16"/>
              </w:rPr>
              <w:t xml:space="preserve">PL-04_Secuencia_ingreso_con_MFA_y_token_con_tenant_activo.mmd</w:t>
            </w:r>
          </w:p>
        </w:tc>
      </w:tr>
      <w:tr>
        <w:trPr>
          <w:cantSplit/>
          <w:tblHeader w:val="false"/>
        </w:trPr>
        <w:tc>
          <w:tcPr>
            <w:tcW w:type="dxa" w:w="9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sz w:val="16"/>
                <w:szCs w:val="16"/>
              </w:rPr>
              <w:t xml:space="preserve">PL-05</w:t>
            </w:r>
          </w:p>
        </w:tc>
        <w:tc>
          <w:tcPr>
            <w:tcW w:type="dxa" w:w="38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sz w:val="16"/>
                <w:szCs w:val="16"/>
              </w:rPr>
              <w:t xml:space="preserve">Secuencia: solicitud autorizada en la API</w:t>
            </w:r>
          </w:p>
        </w:tc>
        <w:tc>
          <w:tcPr>
            <w:tcW w:type="dxa" w:w="4938"/>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sz w:val="16"/>
                <w:szCs w:val="16"/>
              </w:rPr>
              <w:t xml:space="preserve">PL-05_Secuencia_solicitud_autorizada_en_la_API.mmd</w:t>
            </w:r>
          </w:p>
        </w:tc>
      </w:tr>
      <w:tr>
        <w:trPr>
          <w:cantSplit/>
          <w:tblHeader w:val="false"/>
        </w:trPr>
        <w:tc>
          <w:tcPr>
            <w:tcW w:type="dxa" w:w="9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sz w:val="16"/>
                <w:szCs w:val="16"/>
              </w:rPr>
              <w:t xml:space="preserve">PL-06</w:t>
            </w:r>
          </w:p>
        </w:tc>
        <w:tc>
          <w:tcPr>
            <w:tcW w:type="dxa" w:w="38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sz w:val="16"/>
                <w:szCs w:val="16"/>
              </w:rPr>
              <w:t xml:space="preserve">Secuencia: invitación de un usuario al tenant</w:t>
            </w:r>
          </w:p>
        </w:tc>
        <w:tc>
          <w:tcPr>
            <w:tcW w:type="dxa" w:w="4938"/>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sz w:val="16"/>
                <w:szCs w:val="16"/>
              </w:rPr>
              <w:t xml:space="preserve">PL-06_Secuencia_invitacion_de_un_usuario_al_tenant.mmd</w:t>
            </w:r>
          </w:p>
        </w:tc>
      </w:tr>
      <w:tr>
        <w:trPr>
          <w:cantSplit/>
          <w:tblHeader w:val="false"/>
        </w:trPr>
        <w:tc>
          <w:tcPr>
            <w:tcW w:type="dxa" w:w="9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sz w:val="16"/>
                <w:szCs w:val="16"/>
              </w:rPr>
              <w:t xml:space="preserve">PL-07</w:t>
            </w:r>
          </w:p>
        </w:tc>
        <w:tc>
          <w:tcPr>
            <w:tcW w:type="dxa" w:w="38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sz w:val="16"/>
                <w:szCs w:val="16"/>
              </w:rPr>
              <w:t xml:space="preserve">Secuencia: migración de usuarios de SazónPOS a Supabase Auth (CC-10)</w:t>
            </w:r>
          </w:p>
        </w:tc>
        <w:tc>
          <w:tcPr>
            <w:tcW w:type="dxa" w:w="4938"/>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sz w:val="16"/>
                <w:szCs w:val="16"/>
              </w:rPr>
              <w:t xml:space="preserve">PL-07_Secuencia_migracion_de_usuarios_de_SazonPOS_a_Supabase_Auth_CC_10.mmd</w:t>
            </w:r>
          </w:p>
        </w:tc>
      </w:tr>
      <w:tr>
        <w:trPr>
          <w:cantSplit/>
          <w:tblHeader w:val="false"/>
        </w:trPr>
        <w:tc>
          <w:tcPr>
            <w:tcW w:type="dxa" w:w="9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sz w:val="16"/>
                <w:szCs w:val="16"/>
              </w:rPr>
              <w:t xml:space="preserve">PL-08</w:t>
            </w:r>
          </w:p>
        </w:tc>
        <w:tc>
          <w:tcPr>
            <w:tcW w:type="dxa" w:w="38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sz w:val="16"/>
                <w:szCs w:val="16"/>
              </w:rPr>
              <w:t xml:space="preserve">Integración de SazónPOS con la plataforma</w:t>
            </w:r>
          </w:p>
        </w:tc>
        <w:tc>
          <w:tcPr>
            <w:tcW w:type="dxa" w:w="4938"/>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sz w:val="16"/>
                <w:szCs w:val="16"/>
              </w:rPr>
              <w:t xml:space="preserve">PL-08_Integracion_de_SazonPOS_con_la_plataforma.mmd</w:t>
            </w:r>
          </w:p>
        </w:tc>
      </w:tr>
      <w:tr>
        <w:trPr>
          <w:cantSplit/>
          <w:tblHeader w:val="false"/>
        </w:trPr>
        <w:tc>
          <w:tcPr>
            <w:tcW w:type="dxa" w:w="9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sz w:val="16"/>
                <w:szCs w:val="16"/>
              </w:rPr>
              <w:t xml:space="preserve">PL-09</w:t>
            </w:r>
          </w:p>
        </w:tc>
        <w:tc>
          <w:tcPr>
            <w:tcW w:type="dxa" w:w="3800"/>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sz w:val="16"/>
                <w:szCs w:val="16"/>
              </w:rPr>
              <w:t xml:space="preserve">Ambientes y flujo de entrega</w:t>
            </w:r>
          </w:p>
        </w:tc>
        <w:tc>
          <w:tcPr>
            <w:tcW w:type="dxa" w:w="4938"/>
            <w:tcBorders>
              <w:top w:val="single" w:color="B7C0D0" w:sz="4"/>
              <w:left w:val="single" w:color="B7C0D0" w:sz="4"/>
              <w:bottom w:val="single" w:color="B7C0D0" w:sz="4"/>
              <w:right w:val="single" w:color="B7C0D0" w:sz="4"/>
            </w:tcBorders>
            <w:tcMar>
              <w:top w:type="dxa" w:w="60"/>
              <w:left w:type="dxa" w:w="100"/>
              <w:bottom w:type="dxa" w:w="60"/>
              <w:right w:type="dxa" w:w="100"/>
            </w:tcMar>
          </w:tcPr>
          <w:p>
            <w:pPr>
              <w:jc w:val="left"/>
            </w:pPr>
            <w:r>
              <w:rPr>
                <w:rFonts w:ascii="Arial" w:cs="Arial" w:eastAsia="Arial" w:hAnsi="Arial"/>
                <w:sz w:val="16"/>
                <w:szCs w:val="16"/>
              </w:rPr>
              <w:t xml:space="preserve">PL-09_Ambientes_y_flujo_de_entrega.mmd</w:t>
            </w:r>
          </w:p>
        </w:tc>
      </w:tr>
      <w:tr>
        <w:trPr>
          <w:cantSplit/>
          <w:tblHeader w:val="false"/>
        </w:trPr>
        <w:tc>
          <w:tcPr>
            <w:tcW w:type="dxa" w:w="9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sz w:val="16"/>
                <w:szCs w:val="16"/>
              </w:rPr>
              <w:t xml:space="preserve">PL-10</w:t>
            </w:r>
          </w:p>
        </w:tc>
        <w:tc>
          <w:tcPr>
            <w:tcW w:type="dxa" w:w="3800"/>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sz w:val="16"/>
                <w:szCs w:val="16"/>
              </w:rPr>
              <w:t xml:space="preserve">Dependencias entre componentes transversales</w:t>
            </w:r>
          </w:p>
        </w:tc>
        <w:tc>
          <w:tcPr>
            <w:tcW w:type="dxa" w:w="4938"/>
            <w:tcBorders>
              <w:top w:val="single" w:color="B7C0D0" w:sz="4"/>
              <w:left w:val="single" w:color="B7C0D0" w:sz="4"/>
              <w:bottom w:val="single" w:color="B7C0D0" w:sz="4"/>
              <w:right w:val="single" w:color="B7C0D0" w:sz="4"/>
            </w:tcBorders>
            <w:shd w:fill="F8F9FC" w:color="auto" w:val="clear"/>
            <w:tcMar>
              <w:top w:type="dxa" w:w="60"/>
              <w:left w:type="dxa" w:w="100"/>
              <w:bottom w:type="dxa" w:w="60"/>
              <w:right w:type="dxa" w:w="100"/>
            </w:tcMar>
          </w:tcPr>
          <w:p>
            <w:pPr>
              <w:jc w:val="left"/>
            </w:pPr>
            <w:r>
              <w:rPr>
                <w:rFonts w:ascii="Arial" w:cs="Arial" w:eastAsia="Arial" w:hAnsi="Arial"/>
                <w:sz w:val="16"/>
                <w:szCs w:val="16"/>
              </w:rPr>
              <w:t xml:space="preserve">PL-10_Dependencias_entre_componentes_transversales.mmd</w:t>
            </w:r>
          </w:p>
        </w:tc>
      </w:tr>
    </w:tbl>
    <w:p>
      <w:pPr>
        <w:pStyle w:val="Heading1"/>
      </w:pPr>
      <w:r>
        <w:rPr>
          <w:rFonts w:ascii="Arial" w:cs="Arial" w:eastAsia="Arial" w:hAnsi="Arial"/>
        </w:rPr>
        <w:t xml:space="preserve">Anexo C. Fuentes</w:t>
      </w:r>
    </w:p>
    <w:p>
      <w:pPr>
        <w:pStyle w:val="ListParagraph"/>
        <w:numPr>
          <w:ilvl w:val="0"/>
          <w:numId w:val="2"/>
        </w:numPr>
        <w:spacing w:after="60"/>
      </w:pPr>
      <w:r>
        <w:rPr>
          <w:rFonts w:ascii="Arial" w:cs="Arial" w:eastAsia="Arial" w:hAnsi="Arial"/>
          <w:b/>
          <w:bCs/>
        </w:rPr>
        <w:t xml:space="preserve">Custom Access Token Hook (claims obligatorios y ejemplo PL/pgSQL): </w:t>
      </w:r>
      <w:r>
        <w:rPr>
          <w:rFonts w:ascii="Arial" w:cs="Arial" w:eastAsia="Arial" w:hAnsi="Arial"/>
        </w:rPr>
        <w:t xml:space="preserve">supabase.com/docs/guides/auth/auth-hooks/custom-access-token-hook</w:t>
      </w:r>
    </w:p>
    <w:p>
      <w:pPr>
        <w:pStyle w:val="ListParagraph"/>
        <w:numPr>
          <w:ilvl w:val="0"/>
          <w:numId w:val="2"/>
        </w:numPr>
        <w:spacing w:after="60"/>
      </w:pPr>
      <w:r>
        <w:rPr>
          <w:rFonts w:ascii="Arial" w:cs="Arial" w:eastAsia="Arial" w:hAnsi="Arial"/>
          <w:b/>
          <w:bCs/>
        </w:rPr>
        <w:t xml:space="preserve">Verificación de JWT con JWKS y llaves asimétricas: </w:t>
      </w:r>
      <w:r>
        <w:rPr>
          <w:rFonts w:ascii="Arial" w:cs="Arial" w:eastAsia="Arial" w:hAnsi="Arial"/>
        </w:rPr>
        <w:t xml:space="preserve">supabase.com/docs/guides/auth/jwts</w:t>
      </w:r>
    </w:p>
    <w:p>
      <w:pPr>
        <w:pStyle w:val="ListParagraph"/>
        <w:numPr>
          <w:ilvl w:val="0"/>
          <w:numId w:val="2"/>
        </w:numPr>
        <w:spacing w:after="60"/>
      </w:pPr>
      <w:r>
        <w:rPr>
          <w:rFonts w:ascii="Arial" w:cs="Arial" w:eastAsia="Arial" w:hAnsi="Arial"/>
          <w:b/>
          <w:bCs/>
        </w:rPr>
        <w:t xml:space="preserve">Importación de usuarios con hash bcrypt y conservación de UUID: </w:t>
      </w:r>
      <w:r>
        <w:rPr>
          <w:rFonts w:ascii="Arial" w:cs="Arial" w:eastAsia="Arial" w:hAnsi="Arial"/>
        </w:rPr>
        <w:t xml:space="preserve">supabase.com/kb/guides/migrate-from-auth0</w:t>
      </w:r>
    </w:p>
    <w:p>
      <w:pPr>
        <w:pStyle w:val="ListParagraph"/>
        <w:numPr>
          <w:ilvl w:val="0"/>
          <w:numId w:val="2"/>
        </w:numPr>
        <w:spacing w:after="60"/>
      </w:pPr>
      <w:r>
        <w:rPr>
          <w:rFonts w:ascii="Arial" w:cs="Arial" w:eastAsia="Arial" w:hAnsi="Arial"/>
          <w:b/>
          <w:bCs/>
        </w:rPr>
        <w:t xml:space="preserve">Precios de Supabase 2026 (Free y Pro): </w:t>
      </w:r>
      <w:r>
        <w:rPr>
          <w:rFonts w:ascii="Arial" w:cs="Arial" w:eastAsia="Arial" w:hAnsi="Arial"/>
        </w:rPr>
        <w:t xml:space="preserve">uibakery.io/blog/supabase-pricing; confirmar en supabase.com/pricing</w:t>
      </w:r>
    </w:p>
    <w:p>
      <w:pPr>
        <w:pStyle w:val="ListParagraph"/>
        <w:numPr>
          <w:ilvl w:val="0"/>
          <w:numId w:val="2"/>
        </w:numPr>
        <w:spacing w:after="60"/>
      </w:pPr>
      <w:r>
        <w:rPr>
          <w:rFonts w:ascii="Arial" w:cs="Arial" w:eastAsia="Arial" w:hAnsi="Arial"/>
          <w:b/>
          <w:bCs/>
        </w:rPr>
        <w:t xml:space="preserve">Fin de soporte de Angular 19 y ciclo de Angular 22: </w:t>
      </w:r>
      <w:r>
        <w:rPr>
          <w:rFonts w:ascii="Arial" w:cs="Arial" w:eastAsia="Arial" w:hAnsi="Arial"/>
        </w:rPr>
        <w:t xml:space="preserve">herodevs.com (Angular version history) y angular.love (Angular new release cycle)</w:t>
      </w:r>
    </w:p>
    <w:p>
      <w:pPr>
        <w:pStyle w:val="ListParagraph"/>
        <w:numPr>
          <w:ilvl w:val="0"/>
          <w:numId w:val="2"/>
        </w:numPr>
        <w:spacing w:after="60"/>
      </w:pPr>
      <w:r>
        <w:rPr>
          <w:rFonts w:ascii="Arial" w:cs="Arial" w:eastAsia="Arial" w:hAnsi="Arial"/>
          <w:b/>
          <w:bCs/>
        </w:rPr>
        <w:t xml:space="preserve">NestJS 12 (ESM, Standard Schema, Node 20.19+): </w:t>
      </w:r>
      <w:r>
        <w:rPr>
          <w:rFonts w:ascii="Arial" w:cs="Arial" w:eastAsia="Arial" w:hAnsi="Arial"/>
        </w:rPr>
        <w:t xml:space="preserve">infoq.com/news/2026/04/nestjs-12-roadmap-esm; versión 12.2.0 verificada en npm</w:t>
      </w:r>
    </w:p>
    <w:p>
      <w:pPr>
        <w:pStyle w:val="ListParagraph"/>
        <w:numPr>
          <w:ilvl w:val="0"/>
          <w:numId w:val="2"/>
        </w:numPr>
        <w:spacing w:after="60"/>
      </w:pPr>
      <w:r>
        <w:rPr>
          <w:rFonts w:ascii="Arial" w:cs="Arial" w:eastAsia="Arial" w:hAnsi="Arial"/>
          <w:b/>
          <w:bCs/>
        </w:rPr>
        <w:t xml:space="preserve">Feriados del Perú 2027: </w:t>
      </w:r>
      <w:r>
        <w:rPr>
          <w:rFonts w:ascii="Arial" w:cs="Arial" w:eastAsia="Arial" w:hAnsi="Arial"/>
        </w:rPr>
        <w:t xml:space="preserve">jibble.io/es/recursos/calendario-feriados-peru</w:t>
      </w:r>
    </w:p>
    <w:p>
      <w:pPr>
        <w:pStyle w:val="ListParagraph"/>
        <w:numPr>
          <w:ilvl w:val="0"/>
          <w:numId w:val="2"/>
        </w:numPr>
        <w:spacing w:after="60"/>
      </w:pPr>
      <w:r>
        <w:rPr>
          <w:rFonts w:ascii="Arial" w:cs="Arial" w:eastAsia="Arial" w:hAnsi="Arial"/>
          <w:b/>
          <w:bCs/>
        </w:rPr>
        <w:t xml:space="preserve">Documentos internos: </w:t>
      </w:r>
      <w:r>
        <w:rPr>
          <w:rFonts w:ascii="Arial" w:cs="Arial" w:eastAsia="Arial" w:hAnsi="Arial"/>
        </w:rPr>
        <w:t xml:space="preserve">SRS_TR_Plataforma_Transversal.xlsx, SazonPOS_Control_Cambios_Integracion_Transversal.docx, Diseno_Piloto_PsicoAgenda_y_Plataforma.docx</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Página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de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6"/>
        <w:szCs w:val="16"/>
      </w:rPr>
      <w:t xml:space="preserve">Plan de implementación — Plataforma transversal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ageBreakBefore/>
      <w:pBdr>
        <w:bottom w:val="single" w:color="5E35B1" w:sz="8" w:space="4"/>
      </w:pBdr>
      <w:spacing w:after="220" w:before="0"/>
      <w:outlineLvl w:val="0"/>
    </w:pPr>
    <w:rPr>
      <w:rFonts w:ascii="Arial" w:cs="Arial" w:eastAsia="Arial" w:hAnsi="Arial"/>
      <w:b/>
      <w:bCs/>
      <w:color w:val="1F3864"/>
      <w:sz w:val="30"/>
      <w:szCs w:val="30"/>
    </w:rPr>
  </w:style>
  <w:style w:type="paragraph" w:styleId="Heading2">
    <w:name w:val="Heading 2"/>
    <w:basedOn w:val="Normal"/>
    <w:next w:val="Normal"/>
    <w:qFormat/>
    <w:pPr>
      <w:keepNext/>
      <w:spacing w:after="130" w:before="280"/>
      <w:outlineLvl w:val="1"/>
    </w:pPr>
    <w:rPr>
      <w:rFonts w:ascii="Arial" w:cs="Arial" w:eastAsia="Arial" w:hAnsi="Arial"/>
      <w:b/>
      <w:bCs/>
      <w:color w:val="2E5597"/>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57238134ec64065f8aa600ad9069b7fa2b6a9fd.png"/><Relationship Id="rId10" Type="http://schemas.openxmlformats.org/officeDocument/2006/relationships/image" Target="media/2938b7f97dbe47c6a756ee2fdbf2f8715d8e5cbf.png"/><Relationship Id="rId11" Type="http://schemas.openxmlformats.org/officeDocument/2006/relationships/image" Target="media/537d8a63a96a920c921b0ca01d0e2ceccbf84d37.png"/><Relationship Id="rId12" Type="http://schemas.openxmlformats.org/officeDocument/2006/relationships/image" Target="media/14cf461698769d838a079606f313dcebef425691.png"/><Relationship Id="rId13" Type="http://schemas.openxmlformats.org/officeDocument/2006/relationships/image" Target="media/6789035b7f4ffc03a2451c7b78de9e3cb5fbe9c8.png"/><Relationship Id="rId14" Type="http://schemas.openxmlformats.org/officeDocument/2006/relationships/image" Target="media/6242e400fca5273f7483dec0d2f7f61b6ea32713.png"/><Relationship Id="rId15" Type="http://schemas.openxmlformats.org/officeDocument/2006/relationships/image" Target="media/7dcbd38e196bf543161070745895ae608f34d8e5.png"/><Relationship Id="rId16" Type="http://schemas.openxmlformats.org/officeDocument/2006/relationships/image" Target="media/9eb420f8080af0aa658b2325dd0942c1f10b32dd.png"/><Relationship Id="rId17" Type="http://schemas.openxmlformats.org/officeDocument/2006/relationships/image" Target="media/d44fd99b20fffb2025e8b8ef3e2d3d58ee890778.png"/><Relationship Id="rId18" Type="http://schemas.openxmlformats.org/officeDocument/2006/relationships/image" Target="media/5ac8ca76202265c8e6bde00d1d512aeff58916fc.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de implementación — Plataforma transversal</dc:title>
  <dc:creator>Israel Lozano</dc:creator>
  <cp:lastModifiedBy>Un-named</cp:lastModifiedBy>
  <cp:revision>1</cp:revision>
  <dcterms:created xsi:type="dcterms:W3CDTF">2026-10-19T12:50:14.456Z</dcterms:created>
  <dcterms:modified xsi:type="dcterms:W3CDTF">2026-10-19T12:50:14.456Z</dcterms:modified>
</cp:coreProperties>
</file>

<file path=docProps/custom.xml><?xml version="1.0" encoding="utf-8"?>
<Properties xmlns="http://schemas.openxmlformats.org/officeDocument/2006/custom-properties" xmlns:vt="http://schemas.openxmlformats.org/officeDocument/2006/docPropsVTypes"/>
</file>