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2"/>
        <w:ind w:left="1136" w:right="1056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2018 IEEE International Conference on Artificial Intelligence and Virtual Reality (AIVR)</w:t>
      </w:r>
    </w:p>
    <w:p>
      <w:pPr>
        <w:pStyle w:val="2"/>
        <w:rPr>
          <w:rFonts w:ascii="Arial"/>
          <w:sz w:val="22"/>
        </w:rPr>
      </w:pPr>
    </w:p>
    <w:p>
      <w:pPr>
        <w:spacing w:before="136"/>
        <w:ind w:left="1169" w:right="1056" w:firstLine="0"/>
        <w:jc w:val="center"/>
        <w:rPr>
          <w:rFonts w:hint="default" w:eastAsia="宋体"/>
          <w:b/>
          <w:bCs/>
          <w:sz w:val="42"/>
          <w:lang w:val="en-US" w:eastAsia="zh-CN"/>
        </w:rPr>
      </w:pPr>
      <w:r>
        <w:rPr>
          <w:b/>
          <w:bCs/>
          <w:sz w:val="42"/>
        </w:rPr>
        <w:t>HoloLearn</w:t>
      </w:r>
      <w:r>
        <w:rPr>
          <w:rFonts w:hint="eastAsia" w:eastAsia="宋体"/>
          <w:b/>
          <w:bCs/>
          <w:sz w:val="42"/>
          <w:lang w:val="en-US" w:eastAsia="zh-CN"/>
        </w:rPr>
        <w:t xml:space="preserve"> </w:t>
      </w:r>
      <w:r>
        <w:rPr>
          <w:b/>
          <w:bCs/>
          <w:sz w:val="42"/>
        </w:rPr>
        <w:t xml:space="preserve">: </w:t>
      </w:r>
      <w:r>
        <w:rPr>
          <w:rFonts w:hint="eastAsia" w:eastAsia="宋体"/>
          <w:b/>
          <w:bCs/>
          <w:sz w:val="42"/>
          <w:lang w:val="en-US" w:eastAsia="zh-CN"/>
        </w:rPr>
        <w:t>用混合现实技术帮助认知障碍患者进行学习</w:t>
      </w:r>
    </w:p>
    <w:p>
      <w:pPr>
        <w:spacing w:before="250"/>
        <w:ind w:left="1169" w:right="1054" w:firstLine="0"/>
        <w:jc w:val="center"/>
        <w:rPr>
          <w:sz w:val="10"/>
        </w:rPr>
      </w:pPr>
      <w:r>
        <w:rPr>
          <w:w w:val="105"/>
          <w:sz w:val="15"/>
        </w:rPr>
        <w:t>Franca Garzotto</w:t>
      </w:r>
      <w:r>
        <w:rPr>
          <w:w w:val="105"/>
          <w:position w:val="5"/>
          <w:sz w:val="10"/>
        </w:rPr>
        <w:t>§</w:t>
      </w:r>
      <w:r>
        <w:rPr>
          <w:w w:val="105"/>
          <w:sz w:val="15"/>
        </w:rPr>
        <w:t>, Emanuele Torelli</w:t>
      </w:r>
      <w:r>
        <w:rPr>
          <w:w w:val="105"/>
          <w:position w:val="5"/>
          <w:sz w:val="10"/>
        </w:rPr>
        <w:t xml:space="preserve">§ </w:t>
      </w:r>
      <w:r>
        <w:rPr>
          <w:w w:val="105"/>
          <w:sz w:val="15"/>
        </w:rPr>
        <w:t>, Francesco Vona</w:t>
      </w:r>
      <w:r>
        <w:rPr>
          <w:w w:val="105"/>
          <w:position w:val="5"/>
          <w:sz w:val="10"/>
        </w:rPr>
        <w:t xml:space="preserve">§ </w:t>
      </w:r>
      <w:r>
        <w:rPr>
          <w:w w:val="105"/>
          <w:sz w:val="15"/>
        </w:rPr>
        <w:t>, and Beatrice Aruanno</w:t>
      </w:r>
      <w:r>
        <w:rPr>
          <w:w w:val="105"/>
          <w:position w:val="5"/>
          <w:sz w:val="10"/>
        </w:rPr>
        <w:t>#</w:t>
      </w:r>
    </w:p>
    <w:p>
      <w:pPr>
        <w:spacing w:before="4"/>
        <w:ind w:left="1165" w:right="1056" w:firstLine="0"/>
        <w:jc w:val="center"/>
        <w:rPr>
          <w:i/>
          <w:sz w:val="15"/>
        </w:rPr>
      </w:pPr>
      <w:r>
        <w:rPr>
          <w:w w:val="105"/>
          <w:position w:val="5"/>
          <w:sz w:val="10"/>
        </w:rPr>
        <w:t xml:space="preserve">§ </w:t>
      </w:r>
      <w:r>
        <w:rPr>
          <w:i/>
          <w:w w:val="105"/>
          <w:sz w:val="15"/>
        </w:rPr>
        <w:t>i3lab - Department of Electronics, Information, and Bioengineering</w:t>
      </w:r>
    </w:p>
    <w:p>
      <w:pPr>
        <w:spacing w:before="5"/>
        <w:ind w:left="1166" w:right="1056" w:firstLine="0"/>
        <w:jc w:val="center"/>
        <w:rPr>
          <w:i/>
          <w:sz w:val="15"/>
        </w:rPr>
      </w:pPr>
      <w:r>
        <w:rPr>
          <w:w w:val="105"/>
          <w:position w:val="5"/>
          <w:sz w:val="10"/>
        </w:rPr>
        <w:t xml:space="preserve"># </w:t>
      </w:r>
      <w:r>
        <w:rPr>
          <w:i/>
          <w:w w:val="105"/>
          <w:sz w:val="15"/>
        </w:rPr>
        <w:t>Department of Mechanical Engineering</w:t>
      </w:r>
    </w:p>
    <w:p>
      <w:pPr>
        <w:spacing w:before="9" w:line="254" w:lineRule="auto"/>
        <w:ind w:left="4532" w:right="4419" w:firstLine="0"/>
        <w:jc w:val="center"/>
        <w:rPr>
          <w:sz w:val="15"/>
        </w:rPr>
      </w:pPr>
      <w:r>
        <w:rPr>
          <w:w w:val="105"/>
          <w:sz w:val="15"/>
        </w:rPr>
        <w:t>Politecnico di Milano Milano, Italy</w:t>
      </w:r>
    </w:p>
    <w:p>
      <w:pPr>
        <w:spacing w:before="0" w:line="170" w:lineRule="exact"/>
        <w:ind w:left="1169" w:right="978" w:firstLine="0"/>
        <w:jc w:val="center"/>
        <w:rPr>
          <w:sz w:val="15"/>
        </w:rPr>
      </w:pPr>
      <w:r>
        <w:rPr>
          <w:w w:val="105"/>
          <w:sz w:val="15"/>
        </w:rPr>
        <w:t xml:space="preserve">franca.garzotto@polimi.it; emanuele1.torelli@mail.polimi.it; francesco.vona@mail.polimi.it; </w:t>
      </w:r>
      <w:r>
        <w:fldChar w:fldCharType="begin"/>
      </w:r>
      <w:r>
        <w:instrText xml:space="preserve"> HYPERLINK "mailto:beatrice.aruanno@polimi.it" \h </w:instrText>
      </w:r>
      <w:r>
        <w:fldChar w:fldCharType="separate"/>
      </w:r>
      <w:r>
        <w:rPr>
          <w:w w:val="105"/>
          <w:sz w:val="15"/>
        </w:rPr>
        <w:t>beatrice.aruanno@polimi.it</w:t>
      </w:r>
      <w:r>
        <w:rPr>
          <w:w w:val="105"/>
          <w:sz w:val="15"/>
        </w:rPr>
        <w:fldChar w:fldCharType="end"/>
      </w:r>
    </w:p>
    <w:p>
      <w:pPr>
        <w:spacing w:after="0" w:line="170" w:lineRule="exact"/>
        <w:jc w:val="center"/>
        <w:rPr>
          <w:sz w:val="15"/>
        </w:rPr>
        <w:sectPr>
          <w:type w:val="continuous"/>
          <w:pgSz w:w="12240" w:h="15840"/>
          <w:pgMar w:top="780" w:right="1000" w:bottom="280" w:left="920" w:header="720" w:footer="720" w:gutter="0"/>
        </w:sectPr>
      </w:pPr>
    </w:p>
    <w:p>
      <w:pPr>
        <w:pStyle w:val="2"/>
        <w:spacing w:before="2"/>
        <w:rPr>
          <w:sz w:val="16"/>
        </w:rPr>
      </w:pPr>
    </w:p>
    <w:p>
      <w:pPr>
        <w:spacing w:before="1" w:line="254" w:lineRule="auto"/>
        <w:ind w:left="734" w:right="1" w:firstLine="237"/>
        <w:jc w:val="both"/>
        <w:rPr>
          <w:rFonts w:hint="default" w:ascii="Times New Roman" w:hAnsi="Times New Roman" w:cs="Times New Roman" w:eastAsiaTheme="minorEastAsia"/>
          <w:b/>
          <w:sz w:val="15"/>
        </w:rPr>
      </w:pPr>
      <w:r>
        <w:rPr>
          <w:rFonts w:hint="default" w:ascii="Times New Roman" w:hAnsi="Times New Roman" w:cs="Times New Roman" w:eastAsiaTheme="minorEastAsia"/>
          <w:b/>
          <w:i/>
          <w:w w:val="105"/>
          <w:sz w:val="15"/>
        </w:rPr>
        <w:t xml:space="preserve">摘要 </w:t>
      </w:r>
      <w:r>
        <w:rPr>
          <w:rFonts w:hint="default" w:ascii="Times New Roman" w:hAnsi="Times New Roman" w:cs="Times New Roman" w:eastAsiaTheme="minorEastAsia"/>
          <w:b/>
          <w:i/>
          <w:w w:val="105"/>
          <w:sz w:val="15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i/>
          <w:w w:val="105"/>
          <w:sz w:val="15"/>
        </w:rPr>
        <w:t xml:space="preserve">-  </w:t>
      </w:r>
      <w:r>
        <w:rPr>
          <w:rFonts w:hint="default" w:ascii="Times New Roman" w:hAnsi="Times New Roman" w:cs="Times New Roman" w:eastAsiaTheme="minorEastAsia"/>
          <w:b/>
          <w:w w:val="105"/>
          <w:sz w:val="15"/>
        </w:rPr>
        <w:t>HoloLearn是</w:t>
      </w:r>
      <w:r>
        <w:rPr>
          <w:rFonts w:hint="default" w:cs="Times New Roman" w:eastAsiaTheme="minorEastAsia"/>
          <w:b/>
          <w:w w:val="105"/>
          <w:sz w:val="15"/>
        </w:rPr>
        <w:t>一款基于</w:t>
      </w:r>
      <w:r>
        <w:rPr>
          <w:rFonts w:hint="default" w:ascii="Times New Roman" w:hAnsi="Times New Roman" w:cs="Times New Roman" w:eastAsiaTheme="minorEastAsia"/>
          <w:b/>
          <w:w w:val="105"/>
          <w:sz w:val="15"/>
        </w:rPr>
        <w:t>混合现实（MR）</w:t>
      </w:r>
      <w:r>
        <w:rPr>
          <w:rFonts w:hint="default" w:cs="Times New Roman" w:eastAsiaTheme="minorEastAsia"/>
          <w:b/>
          <w:w w:val="105"/>
          <w:sz w:val="15"/>
        </w:rPr>
        <w:t>的</w:t>
      </w:r>
      <w:r>
        <w:rPr>
          <w:rFonts w:hint="default" w:ascii="Times New Roman" w:hAnsi="Times New Roman" w:cs="Times New Roman" w:eastAsiaTheme="minorEastAsia"/>
          <w:b/>
          <w:w w:val="105"/>
          <w:sz w:val="15"/>
        </w:rPr>
        <w:t>应用程序，它利用微软</w:t>
      </w:r>
      <w:r>
        <w:rPr>
          <w:rFonts w:hint="default" w:cs="Times New Roman" w:eastAsiaTheme="minorEastAsia"/>
          <w:b/>
          <w:w w:val="105"/>
          <w:sz w:val="15"/>
        </w:rPr>
        <w:t>开发的</w:t>
      </w:r>
      <w:r>
        <w:rPr>
          <w:rFonts w:hint="default" w:ascii="Times New Roman" w:hAnsi="Times New Roman" w:cs="Times New Roman" w:eastAsiaTheme="minorEastAsia"/>
          <w:b/>
          <w:w w:val="105"/>
          <w:sz w:val="15"/>
        </w:rPr>
        <w:t>HoloLens</w:t>
      </w:r>
      <w:r>
        <w:rPr>
          <w:rFonts w:hint="default" w:cs="Times New Roman" w:eastAsiaTheme="minorEastAsia"/>
          <w:b/>
          <w:w w:val="105"/>
          <w:sz w:val="15"/>
        </w:rPr>
        <w:t>头盔来</w:t>
      </w:r>
      <w:r>
        <w:rPr>
          <w:rFonts w:hint="default" w:ascii="Times New Roman" w:hAnsi="Times New Roman" w:cs="Times New Roman" w:eastAsiaTheme="minorEastAsia"/>
          <w:b/>
          <w:w w:val="105"/>
          <w:sz w:val="15"/>
        </w:rPr>
        <w:t>帮助认知障碍</w:t>
      </w:r>
      <w:r>
        <w:rPr>
          <w:rFonts w:hint="default" w:cs="Times New Roman" w:eastAsiaTheme="minorEastAsia"/>
          <w:b/>
          <w:w w:val="105"/>
          <w:sz w:val="15"/>
        </w:rPr>
        <w:t>患者</w:t>
      </w:r>
      <w:r>
        <w:rPr>
          <w:rFonts w:hint="default" w:ascii="Times New Roman" w:hAnsi="Times New Roman" w:cs="Times New Roman" w:eastAsiaTheme="minorEastAsia"/>
          <w:b/>
          <w:w w:val="105"/>
          <w:sz w:val="15"/>
        </w:rPr>
        <w:t>改善日常生活</w:t>
      </w:r>
      <w:r>
        <w:rPr>
          <w:rFonts w:hint="default" w:cs="Times New Roman" w:eastAsiaTheme="minorEastAsia"/>
          <w:b/>
          <w:w w:val="105"/>
          <w:sz w:val="15"/>
        </w:rPr>
        <w:t>，提高其自主性</w:t>
      </w:r>
      <w:r>
        <w:rPr>
          <w:rFonts w:hint="default" w:ascii="Times New Roman" w:hAnsi="Times New Roman" w:cs="Times New Roman" w:eastAsiaTheme="minorEastAsia"/>
          <w:b/>
          <w:w w:val="105"/>
          <w:sz w:val="15"/>
        </w:rPr>
        <w:t>。使用HoloLearn</w:t>
      </w:r>
      <w:r>
        <w:rPr>
          <w:rFonts w:hint="default" w:cs="Times New Roman" w:eastAsiaTheme="minorEastAsia"/>
          <w:b/>
          <w:w w:val="105"/>
          <w:sz w:val="15"/>
        </w:rPr>
        <w:t>，</w:t>
      </w:r>
      <w:r>
        <w:rPr>
          <w:rFonts w:hint="default" w:ascii="Times New Roman" w:hAnsi="Times New Roman" w:cs="Times New Roman" w:eastAsiaTheme="minorEastAsia"/>
          <w:b/>
          <w:w w:val="105"/>
          <w:sz w:val="15"/>
        </w:rPr>
        <w:t>用户</w:t>
      </w:r>
      <w:r>
        <w:rPr>
          <w:rFonts w:hint="default" w:cs="Times New Roman" w:eastAsiaTheme="minorEastAsia"/>
          <w:b/>
          <w:w w:val="105"/>
          <w:sz w:val="15"/>
        </w:rPr>
        <w:t>可以</w:t>
      </w:r>
      <w:r>
        <w:rPr>
          <w:rFonts w:hint="default" w:ascii="Times New Roman" w:hAnsi="Times New Roman" w:cs="Times New Roman" w:eastAsiaTheme="minorEastAsia"/>
          <w:b/>
          <w:w w:val="105"/>
          <w:sz w:val="15"/>
        </w:rPr>
        <w:t>沉浸</w:t>
      </w:r>
      <w:r>
        <w:rPr>
          <w:rFonts w:hint="default" w:cs="Times New Roman" w:eastAsiaTheme="minorEastAsia"/>
          <w:b/>
          <w:w w:val="105"/>
          <w:sz w:val="15"/>
        </w:rPr>
        <w:t>在</w:t>
      </w:r>
      <w:r>
        <w:rPr>
          <w:rFonts w:hint="default" w:ascii="Times New Roman" w:hAnsi="Times New Roman" w:cs="Times New Roman" w:eastAsiaTheme="minorEastAsia"/>
          <w:b/>
          <w:w w:val="105"/>
          <w:sz w:val="15"/>
        </w:rPr>
        <w:t>周围的</w:t>
      </w:r>
      <w:r>
        <w:rPr>
          <w:rFonts w:hint="default" w:cs="Times New Roman" w:eastAsiaTheme="minorEastAsia"/>
          <w:b/>
          <w:w w:val="105"/>
          <w:sz w:val="15"/>
        </w:rPr>
        <w:t>混合现实</w:t>
      </w:r>
      <w:r>
        <w:rPr>
          <w:rFonts w:hint="default" w:ascii="Times New Roman" w:hAnsi="Times New Roman" w:cs="Times New Roman" w:eastAsiaTheme="minorEastAsia"/>
          <w:b/>
          <w:w w:val="105"/>
          <w:sz w:val="15"/>
        </w:rPr>
        <w:t>空间</w:t>
      </w:r>
      <w:r>
        <w:rPr>
          <w:rFonts w:hint="default" w:cs="Times New Roman" w:eastAsiaTheme="minorEastAsia"/>
          <w:b/>
          <w:w w:val="105"/>
          <w:sz w:val="15"/>
        </w:rPr>
        <w:t>中</w:t>
      </w:r>
      <w:r>
        <w:rPr>
          <w:rFonts w:hint="default" w:ascii="Times New Roman" w:hAnsi="Times New Roman" w:cs="Times New Roman" w:eastAsiaTheme="minorEastAsia"/>
          <w:b/>
          <w:w w:val="105"/>
          <w:sz w:val="15"/>
        </w:rPr>
        <w:t>，</w:t>
      </w:r>
      <w:r>
        <w:rPr>
          <w:rFonts w:hint="default" w:cs="Times New Roman" w:eastAsiaTheme="minorEastAsia"/>
          <w:b/>
          <w:w w:val="105"/>
          <w:sz w:val="15"/>
        </w:rPr>
        <w:t>用一种更高效的方式</w:t>
      </w:r>
      <w:r>
        <w:rPr>
          <w:rFonts w:hint="default" w:ascii="Times New Roman" w:hAnsi="Times New Roman" w:cs="Times New Roman" w:eastAsiaTheme="minorEastAsia"/>
          <w:b/>
          <w:w w:val="105"/>
          <w:sz w:val="15"/>
        </w:rPr>
        <w:t>学习简单的日常</w:t>
      </w:r>
      <w:r>
        <w:rPr>
          <w:rFonts w:hint="default" w:cs="Times New Roman" w:eastAsiaTheme="minorEastAsia"/>
          <w:b/>
          <w:w w:val="105"/>
          <w:sz w:val="15"/>
        </w:rPr>
        <w:t>生活技能，如果需要的话，他们还可以寻求</w:t>
      </w:r>
      <w:r>
        <w:rPr>
          <w:rFonts w:hint="default" w:ascii="Times New Roman" w:hAnsi="Times New Roman" w:cs="Times New Roman" w:eastAsiaTheme="minorEastAsia"/>
          <w:b/>
          <w:w w:val="105"/>
          <w:sz w:val="15"/>
        </w:rPr>
        <w:t>虚拟助理的</w:t>
      </w:r>
      <w:r>
        <w:rPr>
          <w:rFonts w:hint="default" w:cs="Times New Roman" w:eastAsiaTheme="minorEastAsia"/>
          <w:b/>
          <w:w w:val="105"/>
          <w:sz w:val="15"/>
        </w:rPr>
        <w:t>帮助。</w:t>
      </w:r>
    </w:p>
    <w:p>
      <w:pPr>
        <w:pStyle w:val="2"/>
        <w:spacing w:before="4"/>
        <w:rPr>
          <w:rFonts w:hint="default" w:ascii="Times New Roman" w:hAnsi="Times New Roman" w:cs="Times New Roman" w:eastAsiaTheme="minorEastAsia"/>
          <w:b/>
          <w:sz w:val="14"/>
        </w:rPr>
      </w:pPr>
    </w:p>
    <w:p>
      <w:pPr>
        <w:spacing w:before="1" w:line="252" w:lineRule="auto"/>
        <w:ind w:left="734" w:right="1" w:firstLine="239"/>
        <w:jc w:val="both"/>
        <w:rPr>
          <w:rFonts w:hint="default" w:ascii="Times New Roman" w:hAnsi="Times New Roman" w:cs="Times New Roman" w:eastAsiaTheme="minorEastAsia"/>
          <w:b/>
          <w:i/>
          <w:sz w:val="15"/>
        </w:rPr>
      </w:pPr>
      <w:r>
        <w:rPr>
          <w:rFonts w:hint="default" w:ascii="Times New Roman" w:hAnsi="Times New Roman" w:cs="Times New Roman" w:eastAsiaTheme="minorEastAsia"/>
          <w:b/>
          <w:i/>
          <w:w w:val="105"/>
          <w:sz w:val="15"/>
        </w:rPr>
        <w:t>关键词 - 增强现实; 混合现实; HoloLens; 全息图; 认知障碍; 虚拟助理。</w:t>
      </w:r>
    </w:p>
    <w:p>
      <w:pPr>
        <w:pStyle w:val="6"/>
        <w:numPr>
          <w:ilvl w:val="0"/>
          <w:numId w:val="0"/>
        </w:numPr>
        <w:tabs>
          <w:tab w:val="left" w:pos="2425"/>
        </w:tabs>
        <w:spacing w:before="140" w:after="0" w:line="240" w:lineRule="auto"/>
        <w:ind w:right="0" w:rightChars="0"/>
        <w:jc w:val="center"/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</w:pPr>
      <w:r>
        <w:rPr>
          <w:rFonts w:hint="default" w:cs="Times New Roman" w:eastAsiaTheme="minorEastAsia"/>
          <w:b w:val="0"/>
          <w:bCs w:val="0"/>
          <w:w w:val="105"/>
          <w:sz w:val="17"/>
          <w:szCs w:val="22"/>
          <w:lang w:eastAsia="en-US" w:bidi="en-US"/>
        </w:rPr>
        <w:t xml:space="preserve">            </w:t>
      </w:r>
      <w:r>
        <w:rPr>
          <w:rFonts w:hint="default" w:ascii="Times New Roman" w:hAnsi="Times New Roman" w:cs="Times New Roman" w:eastAsiaTheme="minorEastAsia"/>
          <w:b w:val="0"/>
          <w:bCs w:val="0"/>
          <w:w w:val="105"/>
          <w:sz w:val="17"/>
          <w:szCs w:val="22"/>
          <w:lang w:val="en-US" w:eastAsia="en-US" w:bidi="en-US"/>
        </w:rPr>
        <w:t>Ⅰ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 xml:space="preserve">. 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导论</w:t>
      </w:r>
    </w:p>
    <w:p>
      <w:pPr>
        <w:spacing w:before="69" w:line="235" w:lineRule="auto"/>
        <w:ind w:left="734" w:right="0" w:firstLine="252"/>
        <w:jc w:val="both"/>
        <w:rPr>
          <w:rFonts w:hint="default" w:ascii="Times New Roman" w:hAnsi="Times New Roman" w:cs="Times New Roman" w:eastAsiaTheme="minorEastAsia"/>
          <w:sz w:val="17"/>
        </w:rPr>
      </w:pPr>
      <w:r>
        <w:rPr>
          <w:rFonts w:hint="default" w:ascii="Times New Roman" w:hAnsi="Times New Roman" w:cs="Times New Roman" w:eastAsiaTheme="minorEastAsia"/>
          <w:w w:val="105"/>
          <w:sz w:val="17"/>
        </w:rPr>
        <w:t>HoloLearn是</w:t>
      </w:r>
      <w:r>
        <w:rPr>
          <w:rFonts w:hint="default" w:cs="Times New Roman" w:eastAsiaTheme="minorEastAsia"/>
          <w:w w:val="105"/>
          <w:sz w:val="17"/>
        </w:rPr>
        <w:t>一款基于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微软HoloLens</w:t>
      </w:r>
      <w:r>
        <w:rPr>
          <w:rFonts w:hint="default" w:cs="Times New Roman" w:eastAsiaTheme="minorEastAsia"/>
          <w:w w:val="105"/>
          <w:sz w:val="17"/>
        </w:rPr>
        <w:t>头盔开发的面向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认知障碍</w:t>
      </w:r>
      <w:r>
        <w:rPr>
          <w:rFonts w:hint="default" w:cs="Times New Roman" w:eastAsiaTheme="minorEastAsia"/>
          <w:w w:val="105"/>
          <w:sz w:val="17"/>
        </w:rPr>
        <w:t>患者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的应用程序。认知障碍（CD）是一个广泛的概念，</w:t>
      </w:r>
      <w:r>
        <w:rPr>
          <w:rFonts w:hint="default" w:cs="Times New Roman" w:eastAsiaTheme="minorEastAsia"/>
          <w:w w:val="105"/>
          <w:sz w:val="17"/>
        </w:rPr>
        <w:t>包括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特定的神经发育障碍（如自闭症）衍生</w:t>
      </w:r>
      <w:r>
        <w:rPr>
          <w:rFonts w:hint="default" w:cs="Times New Roman" w:eastAsiaTheme="minorEastAsia"/>
          <w:w w:val="105"/>
          <w:sz w:val="17"/>
        </w:rPr>
        <w:t>出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的智力或认知缺陷，</w:t>
      </w:r>
      <w:r>
        <w:rPr>
          <w:rFonts w:hint="default" w:cs="Times New Roman" w:eastAsiaTheme="minorEastAsia"/>
          <w:w w:val="105"/>
          <w:sz w:val="17"/>
        </w:rPr>
        <w:t>以及在之后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的生活中出现</w:t>
      </w:r>
      <w:r>
        <w:rPr>
          <w:rFonts w:hint="default" w:cs="Times New Roman" w:eastAsiaTheme="minorEastAsia"/>
          <w:w w:val="105"/>
          <w:sz w:val="17"/>
        </w:rPr>
        <w:t>的问题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，</w:t>
      </w:r>
      <w:r>
        <w:rPr>
          <w:rFonts w:hint="default" w:cs="Times New Roman" w:eastAsiaTheme="minorEastAsia"/>
          <w:w w:val="105"/>
          <w:sz w:val="17"/>
        </w:rPr>
        <w:t>就比如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脑损伤或神经退行性</w:t>
      </w:r>
      <w:r>
        <w:rPr>
          <w:rFonts w:hint="default" w:cs="Times New Roman" w:eastAsiaTheme="minorEastAsia"/>
          <w:w w:val="105"/>
          <w:sz w:val="17"/>
        </w:rPr>
        <w:t>疾病（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痴呆</w:t>
      </w:r>
      <w:r>
        <w:rPr>
          <w:rFonts w:hint="default" w:cs="Times New Roman" w:eastAsiaTheme="minorEastAsia"/>
          <w:w w:val="105"/>
          <w:sz w:val="17"/>
        </w:rPr>
        <w:t>）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。大多数</w:t>
      </w:r>
      <w:r>
        <w:rPr>
          <w:rFonts w:hint="default" w:cs="Times New Roman" w:eastAsiaTheme="minorEastAsia"/>
          <w:w w:val="105"/>
          <w:sz w:val="17"/>
        </w:rPr>
        <w:t>认知障碍患者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经常</w:t>
      </w:r>
      <w:r>
        <w:rPr>
          <w:rFonts w:hint="default" w:cs="Times New Roman" w:eastAsiaTheme="minorEastAsia"/>
          <w:w w:val="105"/>
          <w:sz w:val="17"/>
        </w:rPr>
        <w:t>在各种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领域</w:t>
      </w:r>
      <w:r>
        <w:rPr>
          <w:rFonts w:hint="default" w:cs="Times New Roman" w:eastAsiaTheme="minorEastAsia"/>
          <w:w w:val="105"/>
          <w:sz w:val="17"/>
        </w:rPr>
        <w:t>都会遇到问题与不便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，</w:t>
      </w:r>
      <w:r>
        <w:rPr>
          <w:rFonts w:hint="default" w:cs="Times New Roman" w:eastAsiaTheme="minorEastAsia"/>
          <w:w w:val="105"/>
          <w:sz w:val="17"/>
        </w:rPr>
        <w:t>比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如语言</w:t>
      </w:r>
      <w:r>
        <w:rPr>
          <w:rFonts w:hint="default" w:cs="Times New Roman" w:eastAsiaTheme="minorEastAsia"/>
          <w:w w:val="105"/>
          <w:sz w:val="17"/>
        </w:rPr>
        <w:t>、对话、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记忆</w:t>
      </w:r>
      <w:r>
        <w:rPr>
          <w:rFonts w:hint="default" w:cs="Times New Roman" w:eastAsiaTheme="minorEastAsia"/>
          <w:w w:val="105"/>
          <w:sz w:val="17"/>
        </w:rPr>
        <w:t>、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社会行为和运动技能[1]，</w:t>
      </w:r>
      <w:r>
        <w:rPr>
          <w:rFonts w:hint="default" w:cs="Times New Roman" w:eastAsiaTheme="minorEastAsia"/>
          <w:w w:val="105"/>
          <w:sz w:val="17"/>
        </w:rPr>
        <w:t>这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影响</w:t>
      </w:r>
      <w:r>
        <w:rPr>
          <w:rFonts w:hint="default" w:cs="Times New Roman" w:eastAsiaTheme="minorEastAsia"/>
          <w:w w:val="105"/>
          <w:sz w:val="17"/>
        </w:rPr>
        <w:t>了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他们的日常生活</w:t>
      </w:r>
      <w:r>
        <w:rPr>
          <w:rFonts w:hint="default" w:cs="Times New Roman" w:eastAsiaTheme="minorEastAsia"/>
          <w:w w:val="105"/>
          <w:sz w:val="17"/>
        </w:rPr>
        <w:t>中的自主性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。</w:t>
      </w:r>
    </w:p>
    <w:p>
      <w:pPr>
        <w:spacing w:before="69" w:line="235" w:lineRule="auto"/>
        <w:ind w:left="734" w:right="0" w:firstLine="252"/>
        <w:jc w:val="both"/>
        <w:rPr>
          <w:rFonts w:hint="default" w:ascii="Times New Roman" w:hAnsi="Times New Roman" w:cs="Times New Roman" w:eastAsiaTheme="minorEastAsia"/>
          <w:w w:val="105"/>
          <w:sz w:val="17"/>
        </w:rPr>
      </w:pPr>
      <w:r>
        <w:rPr>
          <w:rFonts w:hint="default" w:ascii="Times New Roman" w:hAnsi="Times New Roman" w:cs="Times New Roman" w:eastAsiaTheme="minorEastAsia"/>
          <w:w w:val="105"/>
          <w:sz w:val="17"/>
        </w:rPr>
        <w:t>我们</w:t>
      </w:r>
      <w:r>
        <w:rPr>
          <w:rFonts w:hint="default" w:cs="Times New Roman" w:eastAsiaTheme="minorEastAsia"/>
          <w:w w:val="105"/>
          <w:sz w:val="17"/>
        </w:rPr>
        <w:t>的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研究目的是</w:t>
      </w:r>
      <w:r>
        <w:rPr>
          <w:rFonts w:hint="default" w:cs="Times New Roman" w:eastAsiaTheme="minorEastAsia"/>
          <w:w w:val="105"/>
          <w:sz w:val="17"/>
        </w:rPr>
        <w:t>深挖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可穿戴式混合现实（MR）</w:t>
      </w:r>
      <w:r>
        <w:rPr>
          <w:rFonts w:hint="default" w:cs="Times New Roman" w:eastAsiaTheme="minorEastAsia"/>
          <w:w w:val="105"/>
          <w:sz w:val="17"/>
        </w:rPr>
        <w:t>设备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的潜力，提供治疗</w:t>
      </w:r>
      <w:r>
        <w:rPr>
          <w:rFonts w:hint="default" w:cs="Times New Roman" w:eastAsiaTheme="minorEastAsia"/>
          <w:w w:val="105"/>
          <w:sz w:val="17"/>
        </w:rPr>
        <w:t>CD患者的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新形式。虚拟现实技术已逐步</w:t>
      </w:r>
      <w:r>
        <w:rPr>
          <w:rFonts w:hint="default" w:cs="Times New Roman" w:eastAsiaTheme="minorEastAsia"/>
          <w:w w:val="105"/>
          <w:sz w:val="17"/>
        </w:rPr>
        <w:t>被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公认</w:t>
      </w:r>
      <w:r>
        <w:rPr>
          <w:rFonts w:hint="default" w:cs="Times New Roman" w:eastAsiaTheme="minorEastAsia"/>
          <w:w w:val="105"/>
          <w:sz w:val="17"/>
        </w:rPr>
        <w:t>，其可以为CD患者的教育性治疗提供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潜在有效</w:t>
      </w:r>
      <w:r>
        <w:rPr>
          <w:rFonts w:hint="default" w:cs="Times New Roman" w:eastAsiaTheme="minorEastAsia"/>
          <w:w w:val="105"/>
          <w:sz w:val="17"/>
        </w:rPr>
        <w:t>支持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。有些项目已经存在，例如</w:t>
      </w:r>
      <w:r>
        <w:rPr>
          <w:rFonts w:hint="default" w:cs="Times New Roman" w:eastAsiaTheme="minorEastAsia"/>
          <w:w w:val="105"/>
          <w:sz w:val="17"/>
        </w:rPr>
        <w:t>，通过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社会故事[5]和讲故事[4]</w:t>
      </w:r>
      <w:r>
        <w:rPr>
          <w:rFonts w:hint="default" w:cs="Times New Roman" w:eastAsiaTheme="minorEastAsia"/>
          <w:w w:val="105"/>
          <w:sz w:val="17"/>
        </w:rPr>
        <w:t>的方法进行治疗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，主要是针对青少年自闭症</w:t>
      </w:r>
      <w:r>
        <w:rPr>
          <w:rFonts w:hint="default" w:cs="Times New Roman" w:eastAsiaTheme="minorEastAsia"/>
          <w:w w:val="105"/>
          <w:sz w:val="17"/>
        </w:rPr>
        <w:t>患者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[3] [6]。MR在CD领域的</w:t>
      </w:r>
      <w:r>
        <w:rPr>
          <w:rFonts w:hint="default" w:cs="Times New Roman" w:eastAsiaTheme="minorEastAsia"/>
          <w:w w:val="105"/>
          <w:sz w:val="17"/>
        </w:rPr>
        <w:t>长处还有非常多没有被发掘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。据我们所知，唯一</w:t>
      </w:r>
      <w:r>
        <w:rPr>
          <w:rFonts w:hint="default" w:cs="Times New Roman" w:eastAsiaTheme="minorEastAsia"/>
          <w:w w:val="105"/>
          <w:sz w:val="17"/>
        </w:rPr>
        <w:t>一个面向认知障碍患者的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HoloLens应用程序</w:t>
      </w:r>
      <w:r>
        <w:rPr>
          <w:rFonts w:hint="default" w:cs="Times New Roman" w:eastAsiaTheme="minorEastAsia"/>
          <w:w w:val="105"/>
          <w:sz w:val="17"/>
        </w:rPr>
        <w:t>在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[2]</w:t>
      </w:r>
      <w:r>
        <w:rPr>
          <w:rFonts w:hint="default" w:cs="Times New Roman" w:eastAsiaTheme="minorEastAsia"/>
          <w:w w:val="105"/>
          <w:sz w:val="17"/>
        </w:rPr>
        <w:t>中有提及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，</w:t>
      </w:r>
      <w:r>
        <w:rPr>
          <w:rFonts w:hint="default" w:cs="Times New Roman" w:eastAsiaTheme="minorEastAsia"/>
          <w:w w:val="105"/>
          <w:sz w:val="17"/>
        </w:rPr>
        <w:t>是面向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阿尔茨海默</w:t>
      </w:r>
      <w:r>
        <w:rPr>
          <w:rFonts w:hint="default" w:cs="Times New Roman" w:eastAsiaTheme="minorEastAsia"/>
          <w:w w:val="105"/>
          <w:sz w:val="17"/>
        </w:rPr>
        <w:t>综合症的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。</w:t>
      </w:r>
      <w:r>
        <w:rPr>
          <w:rFonts w:hint="default" w:cs="Times New Roman" w:eastAsiaTheme="minorEastAsia"/>
          <w:w w:val="105"/>
          <w:sz w:val="17"/>
        </w:rPr>
        <w:t>该应用程序旨在通过增强短期记忆和空间记忆（通常会被阿兹海默综合症破坏）来减缓智力下降。</w:t>
      </w:r>
    </w:p>
    <w:p>
      <w:pPr>
        <w:spacing w:before="69" w:line="235" w:lineRule="auto"/>
        <w:ind w:left="734" w:right="0" w:firstLine="252"/>
        <w:jc w:val="both"/>
        <w:rPr>
          <w:rFonts w:hint="default" w:ascii="Times New Roman" w:hAnsi="Times New Roman" w:cs="Times New Roman" w:eastAsiaTheme="minorEastAsia"/>
          <w:w w:val="105"/>
          <w:sz w:val="17"/>
        </w:rPr>
      </w:pPr>
      <w:r>
        <w:rPr>
          <w:rFonts w:hint="default" w:cs="Times New Roman" w:eastAsiaTheme="minorEastAsia"/>
          <w:w w:val="105"/>
          <w:sz w:val="17"/>
        </w:rPr>
        <w:t>本项目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与CD的专家（</w:t>
      </w:r>
      <w:r>
        <w:rPr>
          <w:rFonts w:hint="default" w:cs="Times New Roman" w:eastAsiaTheme="minorEastAsia"/>
          <w:w w:val="105"/>
          <w:sz w:val="17"/>
        </w:rPr>
        <w:t>包括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心理学家和治疗师）</w:t>
      </w:r>
      <w:r>
        <w:rPr>
          <w:rFonts w:hint="default" w:cs="Times New Roman" w:eastAsiaTheme="minorEastAsia"/>
          <w:w w:val="105"/>
          <w:sz w:val="17"/>
        </w:rPr>
        <w:t>进行合作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，HoloLearn旨在帮助CD</w:t>
      </w:r>
      <w:r>
        <w:rPr>
          <w:rFonts w:hint="default" w:cs="Times New Roman" w:eastAsiaTheme="minorEastAsia"/>
          <w:w w:val="105"/>
          <w:sz w:val="17"/>
        </w:rPr>
        <w:t>患者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学习</w:t>
      </w:r>
      <w:r>
        <w:rPr>
          <w:rFonts w:hint="default" w:cs="Times New Roman" w:eastAsiaTheme="minorEastAsia"/>
          <w:w w:val="105"/>
          <w:sz w:val="17"/>
        </w:rPr>
        <w:t>典型的日常生活技能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，</w:t>
      </w:r>
      <w:r>
        <w:rPr>
          <w:rFonts w:hint="default" w:cs="Times New Roman" w:eastAsiaTheme="minorEastAsia"/>
          <w:w w:val="105"/>
          <w:sz w:val="17"/>
        </w:rPr>
        <w:t>来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提高他们在日常生活中的</w:t>
      </w:r>
      <w:r>
        <w:rPr>
          <w:rFonts w:hint="default" w:cs="Times New Roman" w:eastAsiaTheme="minorEastAsia"/>
          <w:w w:val="105"/>
          <w:sz w:val="17"/>
        </w:rPr>
        <w:t>自主性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。</w:t>
      </w:r>
    </w:p>
    <w:p>
      <w:pPr>
        <w:pStyle w:val="6"/>
        <w:numPr>
          <w:ilvl w:val="0"/>
          <w:numId w:val="0"/>
        </w:numPr>
        <w:tabs>
          <w:tab w:val="left" w:pos="1502"/>
        </w:tabs>
        <w:spacing w:before="146" w:after="0" w:line="240" w:lineRule="auto"/>
        <w:ind w:right="0" w:rightChars="0"/>
        <w:jc w:val="center"/>
        <w:rPr>
          <w:rFonts w:hint="default" w:ascii="Times New Roman" w:hAnsi="Times New Roman" w:cs="Times New Roman" w:eastAsiaTheme="minorEastAsia"/>
          <w:sz w:val="17"/>
        </w:rPr>
      </w:pPr>
      <w:r>
        <w:rPr>
          <w:rFonts w:hint="default" w:cs="Times New Roman" w:eastAsiaTheme="minorEastAsia"/>
          <w:sz w:val="17"/>
        </w:rPr>
        <w:t xml:space="preserve">           Ⅱ.  HoloLearn的用户体验</w:t>
      </w:r>
    </w:p>
    <w:p>
      <w:pPr>
        <w:spacing w:before="70" w:line="235" w:lineRule="auto"/>
        <w:ind w:left="734" w:right="1" w:firstLine="252"/>
        <w:jc w:val="both"/>
        <w:rPr>
          <w:rFonts w:hint="default" w:ascii="Times New Roman" w:hAnsi="Times New Roman" w:cs="Times New Roman" w:eastAsiaTheme="minorEastAsia"/>
          <w:sz w:val="17"/>
        </w:rPr>
      </w:pPr>
      <w:r>
        <w:rPr>
          <w:rFonts w:hint="default" w:ascii="Times New Roman" w:hAnsi="Times New Roman" w:cs="Times New Roman" w:eastAsiaTheme="minorEastAsia"/>
          <w:w w:val="105"/>
          <w:sz w:val="17"/>
        </w:rPr>
        <w:t>HoloLearn的当前版本支持两个</w:t>
      </w:r>
      <w:r>
        <w:rPr>
          <w:rFonts w:hint="default" w:cs="Times New Roman" w:eastAsiaTheme="minorEastAsia"/>
          <w:w w:val="105"/>
          <w:sz w:val="17"/>
        </w:rPr>
        <w:t>应用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活动，</w:t>
      </w:r>
      <w:r>
        <w:rPr>
          <w:rFonts w:hint="default" w:cs="Times New Roman" w:eastAsiaTheme="minorEastAsia"/>
          <w:w w:val="105"/>
          <w:sz w:val="17"/>
        </w:rPr>
        <w:t>分别叫作“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摆桌子</w:t>
      </w:r>
      <w:r>
        <w:rPr>
          <w:rFonts w:hint="default" w:cs="Times New Roman" w:eastAsiaTheme="minorEastAsia"/>
          <w:w w:val="105"/>
          <w:sz w:val="17"/>
        </w:rPr>
        <w:t>”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和</w:t>
      </w:r>
      <w:r>
        <w:rPr>
          <w:rFonts w:hint="default" w:cs="Times New Roman" w:eastAsiaTheme="minorEastAsia"/>
          <w:w w:val="105"/>
          <w:sz w:val="17"/>
        </w:rPr>
        <w:t>“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垃圾收集</w:t>
      </w:r>
      <w:r>
        <w:rPr>
          <w:rFonts w:hint="default" w:cs="Times New Roman" w:eastAsiaTheme="minorEastAsia"/>
          <w:w w:val="105"/>
          <w:sz w:val="17"/>
        </w:rPr>
        <w:t>”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。这些活动涉及到用户在物理空间的</w:t>
      </w:r>
      <w:r>
        <w:rPr>
          <w:rFonts w:hint="default" w:cs="Times New Roman" w:eastAsiaTheme="minorEastAsia"/>
          <w:w w:val="105"/>
          <w:sz w:val="17"/>
        </w:rPr>
        <w:t>移动以及拖放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周围</w:t>
      </w:r>
      <w:r>
        <w:rPr>
          <w:rFonts w:hint="default" w:cs="Times New Roman" w:eastAsiaTheme="minorEastAsia"/>
          <w:w w:val="105"/>
          <w:sz w:val="17"/>
        </w:rPr>
        <w:t>物体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的</w:t>
      </w:r>
      <w:r>
        <w:rPr>
          <w:rFonts w:hint="default" w:cs="Times New Roman" w:eastAsiaTheme="minorEastAsia"/>
          <w:w w:val="105"/>
          <w:sz w:val="17"/>
        </w:rPr>
        <w:t>动作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。为了进行有效的</w:t>
      </w:r>
      <w:r>
        <w:rPr>
          <w:rFonts w:hint="default" w:cs="Times New Roman" w:eastAsiaTheme="minorEastAsia"/>
          <w:w w:val="105"/>
          <w:sz w:val="17"/>
        </w:rPr>
        <w:t>体验，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所述MR活动</w:t>
      </w:r>
      <w:r>
        <w:rPr>
          <w:rFonts w:hint="default" w:cs="Times New Roman" w:eastAsiaTheme="minorEastAsia"/>
          <w:w w:val="105"/>
          <w:sz w:val="17"/>
        </w:rPr>
        <w:t>所处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的物理空间应包含</w:t>
      </w:r>
      <w:r>
        <w:rPr>
          <w:rFonts w:hint="default" w:cs="Times New Roman" w:eastAsiaTheme="minorEastAsia"/>
          <w:w w:val="105"/>
          <w:sz w:val="17"/>
        </w:rPr>
        <w:t>任务所涉及的物体。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例如，在</w:t>
      </w:r>
      <w:r>
        <w:rPr>
          <w:rFonts w:hint="default" w:cs="Times New Roman" w:eastAsiaTheme="minorEastAsia"/>
          <w:w w:val="105"/>
          <w:sz w:val="17"/>
        </w:rPr>
        <w:t>“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摆桌子</w:t>
      </w:r>
      <w:r>
        <w:rPr>
          <w:rFonts w:hint="default" w:cs="Times New Roman" w:eastAsiaTheme="minorEastAsia"/>
          <w:w w:val="105"/>
          <w:sz w:val="17"/>
        </w:rPr>
        <w:t>”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的</w:t>
      </w:r>
      <w:r>
        <w:rPr>
          <w:rFonts w:hint="default" w:cs="Times New Roman" w:eastAsiaTheme="minorEastAsia"/>
          <w:w w:val="105"/>
          <w:sz w:val="17"/>
        </w:rPr>
        <w:t>用户就应该位于一个桌子旁边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，让他/她可以四处移动</w:t>
      </w:r>
      <w:r>
        <w:rPr>
          <w:rFonts w:hint="default" w:cs="Times New Roman" w:eastAsiaTheme="minorEastAsia"/>
          <w:w w:val="105"/>
          <w:sz w:val="17"/>
        </w:rPr>
        <w:t>桌上的物体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。</w:t>
      </w:r>
      <w:r>
        <w:rPr>
          <w:rFonts w:hint="default" w:cs="Times New Roman" w:eastAsiaTheme="minorEastAsia"/>
          <w:w w:val="105"/>
          <w:sz w:val="17"/>
        </w:rPr>
        <w:t>之后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用</w:t>
      </w:r>
      <w:r>
        <w:rPr>
          <w:rFonts w:hint="default" w:cs="Times New Roman" w:eastAsiaTheme="minorEastAsia"/>
          <w:w w:val="105"/>
          <w:sz w:val="17"/>
        </w:rPr>
        <w:t>HoloLearn的全息功能增强用户的物理视角，达到混合现实的目的。多亏了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HoloLens的空间映射</w:t>
      </w:r>
      <w:r>
        <w:rPr>
          <w:rFonts w:hint="default" w:cs="Times New Roman" w:eastAsiaTheme="minorEastAsia"/>
          <w:w w:val="105"/>
          <w:sz w:val="17"/>
        </w:rPr>
        <w:t>功能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，该设备能够识别周围的环境，</w:t>
      </w:r>
      <w:r>
        <w:rPr>
          <w:rFonts w:hint="default" w:cs="Times New Roman" w:eastAsiaTheme="minorEastAsia"/>
          <w:w w:val="105"/>
          <w:sz w:val="17"/>
        </w:rPr>
        <w:t>并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把全息图</w:t>
      </w:r>
      <w:r>
        <w:rPr>
          <w:rFonts w:hint="default" w:cs="Times New Roman" w:eastAsiaTheme="minorEastAsia"/>
          <w:w w:val="105"/>
          <w:sz w:val="17"/>
        </w:rPr>
        <w:t>映射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在正确的位置（例如，在</w:t>
      </w:r>
      <w:r>
        <w:rPr>
          <w:rFonts w:hint="default" w:cs="Times New Roman" w:eastAsiaTheme="minorEastAsia"/>
          <w:w w:val="105"/>
          <w:sz w:val="17"/>
        </w:rPr>
        <w:t>“摆桌子”活动中，虚拟物体被映射在真实的桌子上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）。</w:t>
      </w:r>
    </w:p>
    <w:p>
      <w:pPr>
        <w:pStyle w:val="2"/>
      </w:pPr>
    </w:p>
    <w:p>
      <w:pPr>
        <w:pStyle w:val="2"/>
        <w:spacing w:before="7"/>
        <w:rPr>
          <w:sz w:val="14"/>
        </w:rPr>
      </w:pPr>
    </w:p>
    <w:p>
      <w:pPr>
        <w:spacing w:before="0" w:line="208" w:lineRule="auto"/>
        <w:ind w:left="100" w:right="1827" w:firstLine="0"/>
        <w:jc w:val="left"/>
        <w:rPr>
          <w:rFonts w:ascii="Arial" w:hAnsi="Arial"/>
          <w:sz w:val="16"/>
        </w:rPr>
      </w:pPr>
      <w:r>
        <w:rPr>
          <w:rFonts w:ascii="Arial" w:hAnsi="Arial"/>
          <w:sz w:val="16"/>
        </w:rPr>
        <w:t>978-1-5386-9269-1 / 18 / $ 31.00©2018 IEEE DOI 10.1109 / AIVR.2018.00042</w:t>
      </w:r>
    </w:p>
    <w:p>
      <w:pPr>
        <w:pStyle w:val="2"/>
        <w:rPr>
          <w:rFonts w:ascii="Arial"/>
        </w:rPr>
      </w:pPr>
      <w:r>
        <w:br w:type="column"/>
      </w: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rPr>
          <w:rFonts w:ascii="Arial"/>
        </w:rPr>
      </w:pPr>
    </w:p>
    <w:p>
      <w:pPr>
        <w:pStyle w:val="2"/>
        <w:spacing w:before="2"/>
        <w:rPr>
          <w:rFonts w:ascii="Arial"/>
          <w:sz w:val="24"/>
        </w:rPr>
      </w:pPr>
    </w:p>
    <w:p>
      <w:pPr>
        <w:spacing w:before="0"/>
        <w:ind w:left="25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189</w:t>
      </w:r>
    </w:p>
    <w:p>
      <w:pPr>
        <w:pStyle w:val="2"/>
        <w:spacing w:before="9"/>
      </w:pPr>
      <w:r>
        <w:br w:type="column"/>
      </w:r>
    </w:p>
    <w:p>
      <w:pPr>
        <w:spacing w:before="69" w:line="235" w:lineRule="auto"/>
        <w:ind w:left="0" w:right="679" w:firstLine="252"/>
        <w:jc w:val="both"/>
        <w:rPr>
          <w:rFonts w:hint="default" w:cs="Times New Roman" w:eastAsiaTheme="minorEastAsia"/>
          <w:w w:val="105"/>
          <w:sz w:val="17"/>
          <w:lang w:val="en-US" w:eastAsia="zh-CN"/>
        </w:rPr>
      </w:pPr>
      <w:r>
        <w:rPr>
          <w:rFonts w:hint="default" w:cs="Times New Roman" w:eastAsiaTheme="minorEastAsia"/>
          <w:w w:val="105"/>
          <w:sz w:val="17"/>
        </w:rPr>
        <w:t>HoloLearn的互动模式遵循HoloLens的自身操作方式。通过改变凝视方向（由头部朝向与运动跟踪计算），用户可以更新他/她的MR视角。手势动作实现与HoloLens或其他数字内容的互动。“在空气中敲击”选择并激活所注视的交互元件，“按下并保持”来完成拖放物体：首先注视物体，然后拿起并拖动物体，最后将物体放到正确的位置上。</w:t>
      </w:r>
    </w:p>
    <w:p>
      <w:pPr>
        <w:pStyle w:val="6"/>
        <w:numPr>
          <w:ilvl w:val="0"/>
          <w:numId w:val="1"/>
        </w:numPr>
        <w:tabs>
          <w:tab w:val="left" w:pos="253"/>
        </w:tabs>
        <w:spacing w:before="110" w:after="0" w:line="240" w:lineRule="auto"/>
        <w:ind w:left="252" w:right="0" w:hanging="253"/>
        <w:jc w:val="left"/>
        <w:rPr>
          <w:rFonts w:hint="default" w:ascii="Times New Roman" w:hAnsi="Times New Roman" w:cs="Times New Roman" w:eastAsiaTheme="minorEastAsia"/>
          <w:i/>
          <w:sz w:val="17"/>
        </w:rPr>
      </w:pPr>
      <w:r>
        <w:rPr>
          <w:rFonts w:hint="default" w:ascii="Times New Roman" w:hAnsi="Times New Roman" w:cs="Times New Roman" w:eastAsiaTheme="minorEastAsia"/>
          <w:i/>
          <w:w w:val="105"/>
          <w:sz w:val="17"/>
        </w:rPr>
        <w:t>摆桌子</w:t>
      </w:r>
    </w:p>
    <w:p>
      <w:pPr>
        <w:pStyle w:val="2"/>
        <w:spacing w:before="6"/>
        <w:rPr>
          <w:rFonts w:hint="default" w:ascii="Times New Roman" w:hAnsi="Times New Roman" w:cs="Times New Roman" w:eastAsiaTheme="minorEastAsia"/>
          <w:i/>
          <w:sz w:val="4"/>
        </w:rPr>
      </w:pPr>
    </w:p>
    <w:p>
      <w:pPr>
        <w:pStyle w:val="2"/>
        <w:ind w:left="9"/>
        <w:rPr>
          <w:rFonts w:hint="default" w:ascii="Times New Roman" w:hAnsi="Times New Roman" w:cs="Times New Roman" w:eastAsiaTheme="minorEastAsia"/>
          <w:sz w:val="20"/>
        </w:rPr>
      </w:pPr>
      <w:r>
        <w:rPr>
          <w:rFonts w:hint="default" w:ascii="Times New Roman" w:hAnsi="Times New Roman" w:cs="Times New Roman" w:eastAsiaTheme="minorEastAsia"/>
          <w:sz w:val="20"/>
        </w:rPr>
        <w:drawing>
          <wp:inline distT="0" distB="0" distL="0" distR="0">
            <wp:extent cx="2673985" cy="13138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129" cy="131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2"/>
        <w:ind w:left="0" w:right="0" w:firstLine="0"/>
        <w:jc w:val="both"/>
        <w:rPr>
          <w:rFonts w:hint="default" w:ascii="Times New Roman" w:hAnsi="Times New Roman" w:cs="Times New Roman" w:eastAsiaTheme="minorEastAsia"/>
          <w:sz w:val="14"/>
        </w:rPr>
      </w:pPr>
      <w:r>
        <w:rPr>
          <w:rFonts w:hint="default" w:ascii="Times New Roman" w:hAnsi="Times New Roman" w:cs="Times New Roman" w:eastAsiaTheme="minorEastAsia"/>
          <w:sz w:val="14"/>
        </w:rPr>
        <w:t>图1：摆桌子</w:t>
      </w:r>
      <w:r>
        <w:rPr>
          <w:rFonts w:hint="default" w:cs="Times New Roman" w:eastAsiaTheme="minorEastAsia"/>
          <w:sz w:val="14"/>
        </w:rPr>
        <w:t>活动</w:t>
      </w:r>
    </w:p>
    <w:p>
      <w:pPr>
        <w:spacing w:before="69" w:line="235" w:lineRule="auto"/>
        <w:ind w:left="0" w:right="679" w:firstLine="252"/>
        <w:jc w:val="both"/>
        <w:rPr>
          <w:rFonts w:hint="default" w:ascii="Times New Roman" w:hAnsi="Times New Roman" w:cs="Times New Roman" w:eastAsiaTheme="minorEastAsia"/>
          <w:sz w:val="17"/>
        </w:rPr>
      </w:pPr>
      <w:r>
        <w:rPr>
          <w:rFonts w:hint="default" w:cs="Times New Roman" w:eastAsiaTheme="minorEastAsia"/>
          <w:w w:val="105"/>
          <w:sz w:val="17"/>
        </w:rPr>
        <w:t>“摆桌子”的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目的是教</w:t>
      </w:r>
      <w:r>
        <w:rPr>
          <w:rFonts w:hint="default" w:cs="Times New Roman" w:eastAsiaTheme="minorEastAsia"/>
          <w:w w:val="105"/>
          <w:sz w:val="17"/>
        </w:rPr>
        <w:t>用户把东西放在正确的地方。在真实的桌子上映射一些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虚拟</w:t>
      </w:r>
      <w:r>
        <w:rPr>
          <w:rFonts w:hint="default" w:cs="Times New Roman" w:eastAsiaTheme="minorEastAsia"/>
          <w:w w:val="105"/>
          <w:sz w:val="17"/>
        </w:rPr>
        <w:t>的物体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（例如眼镜</w:t>
      </w:r>
      <w:r>
        <w:rPr>
          <w:rFonts w:hint="default" w:cs="Times New Roman" w:eastAsiaTheme="minorEastAsia"/>
          <w:w w:val="105"/>
          <w:sz w:val="17"/>
        </w:rPr>
        <w:t>、盘子、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餐具</w:t>
      </w:r>
      <w:r>
        <w:rPr>
          <w:rFonts w:hint="default" w:cs="Times New Roman" w:eastAsiaTheme="minorEastAsia"/>
          <w:w w:val="105"/>
          <w:sz w:val="17"/>
        </w:rPr>
        <w:t>、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瓶</w:t>
      </w:r>
      <w:r>
        <w:rPr>
          <w:rFonts w:hint="default" w:cs="Times New Roman" w:eastAsiaTheme="minorEastAsia"/>
          <w:w w:val="105"/>
          <w:sz w:val="17"/>
        </w:rPr>
        <w:t>子）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。MR环境</w:t>
      </w:r>
      <w:r>
        <w:rPr>
          <w:rFonts w:hint="default" w:cs="Times New Roman" w:eastAsiaTheme="minorEastAsia"/>
          <w:w w:val="105"/>
          <w:sz w:val="17"/>
        </w:rPr>
        <w:t>包括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围绕用户的物理空间（</w:t>
      </w:r>
      <w:r>
        <w:rPr>
          <w:rFonts w:hint="default" w:cs="Times New Roman" w:eastAsiaTheme="minorEastAsia"/>
          <w:w w:val="105"/>
          <w:sz w:val="17"/>
        </w:rPr>
        <w:t>至少每边长大于一米，来保证Hololens的正常运行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）和</w:t>
      </w:r>
      <w:r>
        <w:rPr>
          <w:rFonts w:hint="default" w:cs="Times New Roman" w:eastAsiaTheme="minorEastAsia"/>
          <w:w w:val="105"/>
          <w:sz w:val="17"/>
        </w:rPr>
        <w:t>虚拟物体。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虚拟</w:t>
      </w:r>
      <w:r>
        <w:rPr>
          <w:rFonts w:hint="default" w:cs="Times New Roman" w:eastAsiaTheme="minorEastAsia"/>
          <w:w w:val="105"/>
          <w:sz w:val="17"/>
        </w:rPr>
        <w:t>物体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出现</w:t>
      </w:r>
      <w:r>
        <w:rPr>
          <w:rFonts w:hint="default" w:cs="Times New Roman" w:eastAsiaTheme="minorEastAsia"/>
          <w:w w:val="105"/>
          <w:sz w:val="17"/>
        </w:rPr>
        <w:t>在桌子的一边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，并在</w:t>
      </w:r>
      <w:r>
        <w:rPr>
          <w:rFonts w:hint="default" w:cs="Times New Roman" w:eastAsiaTheme="minorEastAsia"/>
          <w:w w:val="105"/>
          <w:sz w:val="17"/>
        </w:rPr>
        <w:t>另一边显示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[图1]一些高亮区域。为了完成任务，用户必须“拖放”</w:t>
      </w:r>
      <w:r>
        <w:rPr>
          <w:rFonts w:hint="default" w:cs="Times New Roman" w:eastAsiaTheme="minorEastAsia"/>
          <w:w w:val="105"/>
          <w:sz w:val="17"/>
        </w:rPr>
        <w:t>所有的虚拟物体到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正确的位置，</w:t>
      </w:r>
      <w:r>
        <w:rPr>
          <w:rFonts w:hint="default" w:cs="Times New Roman" w:eastAsiaTheme="minorEastAsia"/>
          <w:w w:val="105"/>
          <w:sz w:val="17"/>
        </w:rPr>
        <w:t>即其</w:t>
      </w:r>
      <w:r>
        <w:rPr>
          <w:rFonts w:hint="default" w:ascii="Times New Roman" w:hAnsi="Times New Roman" w:cs="Times New Roman" w:eastAsiaTheme="minorEastAsia"/>
          <w:w w:val="105"/>
          <w:sz w:val="17"/>
        </w:rPr>
        <w:t>对应的高亮区域。</w:t>
      </w:r>
    </w:p>
    <w:p>
      <w:pPr>
        <w:pStyle w:val="6"/>
        <w:numPr>
          <w:ilvl w:val="0"/>
          <w:numId w:val="1"/>
        </w:numPr>
        <w:tabs>
          <w:tab w:val="left" w:pos="253"/>
        </w:tabs>
        <w:spacing w:before="106" w:after="0" w:line="240" w:lineRule="auto"/>
        <w:ind w:left="252" w:right="0" w:hanging="253"/>
        <w:jc w:val="left"/>
        <w:rPr>
          <w:rFonts w:hint="default" w:ascii="Times New Roman" w:hAnsi="Times New Roman" w:cs="Times New Roman" w:eastAsiaTheme="minorEastAsia"/>
          <w:i/>
          <w:sz w:val="17"/>
        </w:rPr>
      </w:pPr>
      <w:r>
        <w:rPr>
          <w:rFonts w:hint="default" w:ascii="Times New Roman" w:hAnsi="Times New Roman" w:cs="Times New Roman" w:eastAsiaTheme="minorEastAsia"/>
          <w:i/>
          <w:w w:val="105"/>
          <w:sz w:val="17"/>
        </w:rPr>
        <w:t>垃圾收集</w:t>
      </w:r>
    </w:p>
    <w:p>
      <w:pPr>
        <w:pStyle w:val="2"/>
        <w:spacing w:before="7"/>
        <w:rPr>
          <w:rFonts w:hint="default" w:ascii="Times New Roman" w:hAnsi="Times New Roman" w:cs="Times New Roman" w:eastAsiaTheme="minorEastAsia"/>
          <w:i/>
          <w:sz w:val="4"/>
        </w:rPr>
      </w:pPr>
    </w:p>
    <w:p>
      <w:pPr>
        <w:pStyle w:val="2"/>
        <w:rPr>
          <w:rFonts w:hint="default" w:ascii="Times New Roman" w:hAnsi="Times New Roman" w:cs="Times New Roman" w:eastAsiaTheme="minorEastAsia"/>
          <w:sz w:val="20"/>
        </w:rPr>
      </w:pPr>
      <w:r>
        <w:rPr>
          <w:rFonts w:hint="default" w:ascii="Times New Roman" w:hAnsi="Times New Roman" w:cs="Times New Roman" w:eastAsiaTheme="minorEastAsia"/>
          <w:sz w:val="20"/>
        </w:rPr>
        <w:drawing>
          <wp:inline distT="0" distB="0" distL="0" distR="0">
            <wp:extent cx="2673985" cy="13138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129" cy="131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4"/>
        <w:ind w:left="0" w:right="0" w:firstLine="0"/>
        <w:jc w:val="both"/>
        <w:rPr>
          <w:rFonts w:hint="default" w:ascii="Times New Roman" w:hAnsi="Times New Roman" w:cs="Times New Roman" w:eastAsiaTheme="minorEastAsia"/>
          <w:sz w:val="14"/>
        </w:rPr>
      </w:pPr>
      <w:r>
        <w:rPr>
          <w:rFonts w:hint="default" w:ascii="Times New Roman" w:hAnsi="Times New Roman" w:cs="Times New Roman" w:eastAsiaTheme="minorEastAsi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6311900</wp:posOffset>
            </wp:positionH>
            <wp:positionV relativeFrom="paragraph">
              <wp:posOffset>403225</wp:posOffset>
            </wp:positionV>
            <wp:extent cx="762000" cy="29527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z w:val="14"/>
        </w:rPr>
        <w:t>图2：垃圾收集活动</w:t>
      </w:r>
    </w:p>
    <w:p>
      <w:pPr>
        <w:spacing w:after="0"/>
        <w:jc w:val="both"/>
        <w:rPr>
          <w:rFonts w:hint="default" w:ascii="Times New Roman" w:hAnsi="Times New Roman" w:cs="Times New Roman" w:eastAsiaTheme="minorEastAsia"/>
          <w:sz w:val="14"/>
        </w:rPr>
        <w:sectPr>
          <w:type w:val="continuous"/>
          <w:pgSz w:w="12240" w:h="15840"/>
          <w:pgMar w:top="780" w:right="1000" w:bottom="280" w:left="920" w:header="720" w:footer="720" w:gutter="0"/>
          <w:cols w:equalWidth="0" w:num="3">
            <w:col w:w="5001" w:space="40"/>
            <w:col w:w="293" w:space="39"/>
            <w:col w:w="4947"/>
          </w:cols>
        </w:sectPr>
      </w:pPr>
    </w:p>
    <w:p>
      <w:pPr>
        <w:pStyle w:val="2"/>
        <w:spacing w:before="85" w:line="228" w:lineRule="auto"/>
        <w:ind w:left="612" w:firstLine="259"/>
        <w:jc w:val="both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目的是为了帮助CD患者学习如何正确地进行垃圾收集，认识不同种类的垃圾，如塑料，纸张和玻璃。MR环境包括用户所处的房间，放置在地板上的不同虚拟垃圾箱（纸张，玻璃和塑料），和位于附近的虚拟垃圾。活动的目标是将垃圾放入正确的垃圾箱，一样使用由HoloLens [图2]支持的交互方式。</w:t>
      </w:r>
    </w:p>
    <w:p>
      <w:pPr>
        <w:pStyle w:val="6"/>
        <w:numPr>
          <w:ilvl w:val="0"/>
          <w:numId w:val="1"/>
        </w:numPr>
        <w:tabs>
          <w:tab w:val="left" w:pos="873"/>
        </w:tabs>
        <w:spacing w:before="113" w:after="0" w:line="240" w:lineRule="auto"/>
        <w:ind w:left="872" w:right="0" w:hanging="261"/>
        <w:jc w:val="both"/>
        <w:rPr>
          <w:rFonts w:hint="default" w:ascii="Times New Roman" w:hAnsi="Times New Roman" w:cs="Times New Roman" w:eastAsiaTheme="minorEastAsia"/>
          <w:i/>
          <w:sz w:val="18"/>
        </w:rPr>
      </w:pPr>
      <w:r>
        <w:rPr>
          <w:rFonts w:hint="default" w:ascii="Times New Roman" w:hAnsi="Times New Roman" w:cs="Times New Roman" w:eastAsiaTheme="minorEastAsia"/>
          <w:i/>
          <w:sz w:val="18"/>
        </w:rPr>
        <w:t>虚拟助</w:t>
      </w:r>
      <w:r>
        <w:rPr>
          <w:rFonts w:hint="default" w:cs="Times New Roman" w:eastAsiaTheme="minorEastAsia"/>
          <w:i/>
          <w:sz w:val="18"/>
        </w:rPr>
        <w:t>手</w:t>
      </w:r>
    </w:p>
    <w:p>
      <w:pPr>
        <w:pStyle w:val="2"/>
        <w:spacing w:before="55" w:line="228" w:lineRule="auto"/>
        <w:ind w:left="613" w:firstLine="259"/>
        <w:jc w:val="both"/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</w:pP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为了在任务中的提高用户的注意力，HoloLearn中存在一个虚拟角色，它会提供详尽的视觉提示给用户，以帮助她/他，并通过动作、手势和声音提升互动性以及趣味性。根据医疗专家的意见，虚拟助手应该是用户熟悉的角色。我们考虑了不同的选择，并将它们展示给一些CD患者。最后，我们选择了它 [图2]，一个被广泛喜爱的电影角色，尤其是被年轻人。</w:t>
      </w:r>
    </w:p>
    <w:p>
      <w:pPr>
        <w:pStyle w:val="6"/>
        <w:numPr>
          <w:ilvl w:val="0"/>
          <w:numId w:val="0"/>
        </w:numPr>
        <w:tabs>
          <w:tab w:val="left" w:pos="1662"/>
        </w:tabs>
        <w:spacing w:before="150" w:after="0" w:line="240" w:lineRule="auto"/>
        <w:ind w:left="1353" w:leftChars="0" w:right="0" w:rightChars="0" w:firstLine="356" w:firstLineChars="200"/>
        <w:jc w:val="left"/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</w:pP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zh-CN" w:bidi="en-US"/>
        </w:rPr>
        <w:t>Ⅲ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.  HoloLearn的用户体验</w:t>
      </w:r>
    </w:p>
    <w:p>
      <w:pPr>
        <w:pStyle w:val="2"/>
        <w:spacing w:before="72" w:line="228" w:lineRule="auto"/>
        <w:ind w:left="612" w:firstLine="259"/>
        <w:jc w:val="both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我们在HoloLearn的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开发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中使用的主要软件是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Unity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和Visual Studio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。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HoloLearn脚本编码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使用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C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#，因为这比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其他编程语言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在微软和Unity中都有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更好的支持。该应用程序源包括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Unity Assets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和C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#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脚本。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Unity Assets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由Unity引擎管理，包括用于全息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投影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的3D模型，用户界面元素，混合现实工具包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MRKT等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。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MRKT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是微软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提供的用于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混合现实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开发的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工具包，这加速了HoloLens和其他Windows混合现实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设备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应用开发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的速度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。举例来说，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其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输入模块包含诸如凝视，手势，语音脚本和用于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将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现实世界映射到MR环境空间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的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映射模块。为了开发虚拟助理，我们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在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Mixamo.com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上发现了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一些有用的动画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，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由Adobe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提供服务，可以将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它们应用到虚拟人物的3D模型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开发上。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通过统一的动画管理工具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，虚拟助手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的行为是由在C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#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中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的编程语言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定义的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，虚拟助理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动画的变化，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是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根据用户正在做的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动作而变化的。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例如，如果用户拖动对象，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虚拟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助手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就会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走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向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该对象必须被释放的位置。</w:t>
      </w:r>
    </w:p>
    <w:p>
      <w:pPr>
        <w:pStyle w:val="6"/>
        <w:numPr>
          <w:ilvl w:val="0"/>
          <w:numId w:val="0"/>
        </w:numPr>
        <w:tabs>
          <w:tab w:val="left" w:pos="1662"/>
        </w:tabs>
        <w:spacing w:before="150" w:after="0" w:line="240" w:lineRule="auto"/>
        <w:ind w:left="1353" w:leftChars="0" w:right="0" w:rightChars="0" w:firstLine="623" w:firstLineChars="350"/>
        <w:jc w:val="left"/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</w:pP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zh-CN" w:bidi="en-US"/>
        </w:rPr>
        <w:t>Ⅳ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 xml:space="preserve">.  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总结和未来展望</w:t>
      </w:r>
    </w:p>
    <w:p>
      <w:pPr>
        <w:pStyle w:val="2"/>
        <w:spacing w:before="72" w:line="228" w:lineRule="auto"/>
        <w:ind w:left="612" w:firstLine="259"/>
        <w:jc w:val="both"/>
        <w:rPr>
          <w:rFonts w:hint="default" w:cs="Times New Roman" w:eastAsiaTheme="minorEastAsia"/>
          <w:w w:val="105"/>
          <w:sz w:val="17"/>
          <w:szCs w:val="22"/>
          <w:lang w:eastAsia="en-US" w:bidi="en-US"/>
        </w:rPr>
      </w:pP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据我们所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了解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，HoloLearn是第一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款针对这个群体的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HoloLens应用程序。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在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我们的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开发过程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中，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我们遇到了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一些技术和方法上的挑战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。因为我们找到的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HoloLens应用的例子和它们的基础设计方案数量有限，以及缺乏关于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CD患者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使用HoloLens（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或者说是混合现实设备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）的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参考资料。</w:t>
      </w:r>
    </w:p>
    <w:p>
      <w:pPr>
        <w:pStyle w:val="2"/>
        <w:spacing w:before="72" w:line="228" w:lineRule="auto"/>
        <w:ind w:left="612" w:firstLine="259"/>
        <w:jc w:val="both"/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</w:pP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HoloLearn的优势之一是它的可定制性和模块化。可定制性是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指不同的CD患者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有不同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的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认知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、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运动技能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、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治疗或教育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的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需求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，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应用程序尤为重要。在每个HoloLearn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的应用程序中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，可以选择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自行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配置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，从而匹配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特定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的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用户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。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例如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难度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水平，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任务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数量和种类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、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参与任务的对象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、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虚拟助理的行为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等，都可以自由设定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。高模块化也便于设计的扩展和技术改进，如加入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新的难度等级和新物体。</w:t>
      </w:r>
    </w:p>
    <w:p>
      <w:pPr>
        <w:pStyle w:val="2"/>
        <w:spacing w:before="85" w:line="228" w:lineRule="auto"/>
        <w:ind w:left="317" w:right="557"/>
        <w:jc w:val="both"/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</w:pPr>
      <w:r>
        <w:br w:type="column"/>
      </w:r>
      <w:r>
        <w:t xml:space="preserve">     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HoloLearn在真实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的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环境中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经过了测试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：我们在当地的援助中心进行了探索性研究，涉及20个不同种类的CD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患者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。这项研究结果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初步表明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，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CD患者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高度喜爱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这个应用程序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（也多亏了虚拟助理的存在）。不过，对于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CD重症患者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，HoloLens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的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手势是很难理解和执行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的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，尤其是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“AirTap”和眼神凝视之间的协调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。</w:t>
      </w:r>
    </w:p>
    <w:p>
      <w:pPr>
        <w:pStyle w:val="2"/>
        <w:spacing w:before="113" w:line="228" w:lineRule="auto"/>
        <w:ind w:left="317" w:right="551" w:firstLine="260"/>
        <w:jc w:val="both"/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</w:pP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我们的研究还处于初级阶段，很多方面都需要进一步探讨。不过，我们相信，我们的工作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对其他针对CD患者或有类似需求的MR开发者会有启发作用。</w:t>
      </w:r>
    </w:p>
    <w:p>
      <w:pPr>
        <w:pStyle w:val="2"/>
        <w:spacing w:before="112" w:line="228" w:lineRule="auto"/>
        <w:ind w:left="317" w:right="551" w:firstLine="260"/>
        <w:jc w:val="both"/>
        <w:rPr>
          <w:rFonts w:hint="default" w:ascii="Times New Roman" w:hAnsi="Times New Roman" w:cs="Times New Roman" w:eastAsiaTheme="minorEastAsia"/>
          <w:lang w:val="en-US"/>
        </w:rPr>
      </w:pP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我们未来的工作将针对不同的问题。我们的研究议程的第一步是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将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HoloLearn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进行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一个更广泛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、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更系统的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实战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研究。这项研究将持续6个月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，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将评估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该应用对于CD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的疗效及其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对于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 xml:space="preserve">CD的治疗潜力; 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通过这个研究，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我们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也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能够收集HoloLearn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面向未来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新的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需求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。在短期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时间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内，我们将增加虚拟助理新角色; 他们将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出自各种各样的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故事和漫画，并且部分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与CD患者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共同设计。我们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的工作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也将包括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更多的活动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和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各种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新任务。这些将基于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我们的开发者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，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当然还有微软对HoloLens提供的支持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。例如，我们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准备将Hololens中的“Airtap”手势更换为一种更容易操作的手势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，这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样更容易让CD重度患者进行学习。</w:t>
      </w:r>
    </w:p>
    <w:p>
      <w:pPr>
        <w:pStyle w:val="6"/>
        <w:numPr>
          <w:ilvl w:val="0"/>
          <w:numId w:val="0"/>
        </w:numPr>
        <w:tabs>
          <w:tab w:val="left" w:pos="1794"/>
        </w:tabs>
        <w:spacing w:before="156" w:after="0" w:line="240" w:lineRule="auto"/>
        <w:ind w:left="1508" w:leftChars="0" w:right="0" w:rightChars="0" w:firstLine="623" w:firstLineChars="350"/>
        <w:jc w:val="left"/>
        <w:rPr>
          <w:rFonts w:hint="default" w:ascii="Times New Roman" w:hAnsi="Times New Roman" w:cs="Times New Roman" w:eastAsiaTheme="minorEastAsia"/>
          <w:sz w:val="18"/>
        </w:rPr>
      </w:pP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zh-CN" w:bidi="en-US"/>
        </w:rPr>
        <w:t>Ⅴ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 xml:space="preserve">.  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致谢</w:t>
      </w:r>
    </w:p>
    <w:p>
      <w:pPr>
        <w:pStyle w:val="2"/>
        <w:spacing w:before="73"/>
        <w:ind w:left="317" w:right="552"/>
        <w:jc w:val="both"/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</w:pP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本文部分由EIT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 xml:space="preserve"> Digital提供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支持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 xml:space="preserve"> - </w:t>
      </w: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>项目17265TWB（治疗服务基于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MR可穿戴设备）</w:t>
      </w:r>
    </w:p>
    <w:p>
      <w:pPr>
        <w:pStyle w:val="6"/>
        <w:numPr>
          <w:ilvl w:val="0"/>
          <w:numId w:val="0"/>
        </w:numPr>
        <w:tabs>
          <w:tab w:val="left" w:pos="1794"/>
        </w:tabs>
        <w:spacing w:before="156" w:after="0" w:line="240" w:lineRule="auto"/>
        <w:ind w:left="1508" w:leftChars="0" w:right="0" w:rightChars="0" w:firstLine="534" w:firstLineChars="300"/>
        <w:jc w:val="left"/>
        <w:rPr>
          <w:sz w:val="18"/>
        </w:rPr>
      </w:pPr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zh-CN" w:bidi="en-US"/>
        </w:rPr>
        <w:t>Ⅵ</w:t>
      </w:r>
      <w:bookmarkStart w:id="0" w:name="_GoBack"/>
      <w:bookmarkEnd w:id="0"/>
      <w:r>
        <w:rPr>
          <w:rFonts w:hint="default" w:ascii="Times New Roman" w:hAnsi="Times New Roman" w:cs="Times New Roman" w:eastAsiaTheme="minorEastAsia"/>
          <w:w w:val="105"/>
          <w:sz w:val="17"/>
          <w:szCs w:val="22"/>
          <w:lang w:val="en-US" w:eastAsia="en-US" w:bidi="en-US"/>
        </w:rPr>
        <w:t xml:space="preserve">.  </w:t>
      </w:r>
      <w:r>
        <w:rPr>
          <w:rFonts w:hint="default" w:cs="Times New Roman" w:eastAsiaTheme="minorEastAsia"/>
          <w:w w:val="105"/>
          <w:sz w:val="17"/>
          <w:szCs w:val="22"/>
          <w:lang w:eastAsia="en-US" w:bidi="en-US"/>
        </w:rPr>
        <w:t>参考文献</w:t>
      </w:r>
    </w:p>
    <w:p>
      <w:pPr>
        <w:pStyle w:val="6"/>
        <w:numPr>
          <w:ilvl w:val="0"/>
          <w:numId w:val="2"/>
        </w:numPr>
        <w:tabs>
          <w:tab w:val="left" w:pos="644"/>
        </w:tabs>
        <w:spacing w:before="70" w:after="0" w:line="240" w:lineRule="auto"/>
        <w:ind w:left="643" w:right="554" w:hanging="326"/>
        <w:jc w:val="both"/>
        <w:rPr>
          <w:sz w:val="14"/>
        </w:rPr>
      </w:pPr>
      <w:r>
        <w:rPr>
          <w:w w:val="105"/>
          <w:sz w:val="14"/>
        </w:rPr>
        <w:t>American Psychiatric Association. 2013. Diagnostic and statistical manual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mental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disorders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(DSM-5®).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American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Psychiatric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Pub.</w:t>
      </w:r>
    </w:p>
    <w:p>
      <w:pPr>
        <w:pStyle w:val="6"/>
        <w:numPr>
          <w:ilvl w:val="0"/>
          <w:numId w:val="2"/>
        </w:numPr>
        <w:tabs>
          <w:tab w:val="left" w:pos="644"/>
        </w:tabs>
        <w:spacing w:before="49" w:after="0" w:line="240" w:lineRule="auto"/>
        <w:ind w:left="643" w:right="555" w:hanging="326"/>
        <w:jc w:val="both"/>
        <w:rPr>
          <w:sz w:val="14"/>
        </w:rPr>
      </w:pPr>
      <w:r>
        <w:rPr>
          <w:w w:val="105"/>
          <w:sz w:val="14"/>
        </w:rPr>
        <w:t>B.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Aruanno,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F.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Garzotto,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M.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Covarrubias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Rodriguez,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 xml:space="preserve">“HoloLens- based Mixed Reality Experiences for Subjects with Alzheimer's Disease”, in </w:t>
      </w:r>
      <w:r>
        <w:rPr>
          <w:i/>
          <w:w w:val="105"/>
          <w:sz w:val="14"/>
        </w:rPr>
        <w:t>Proceedings of the 12th Biannual Conference on Italian SIGCHI</w:t>
      </w:r>
      <w:r>
        <w:rPr>
          <w:i/>
          <w:spacing w:val="-5"/>
          <w:w w:val="105"/>
          <w:sz w:val="14"/>
        </w:rPr>
        <w:t xml:space="preserve"> </w:t>
      </w:r>
      <w:r>
        <w:rPr>
          <w:i/>
          <w:w w:val="105"/>
          <w:sz w:val="14"/>
        </w:rPr>
        <w:t>Chapter</w:t>
      </w:r>
      <w:r>
        <w:rPr>
          <w:i/>
          <w:spacing w:val="-5"/>
          <w:w w:val="105"/>
          <w:sz w:val="14"/>
        </w:rPr>
        <w:t xml:space="preserve"> </w:t>
      </w:r>
      <w:r>
        <w:rPr>
          <w:i/>
          <w:w w:val="105"/>
          <w:sz w:val="14"/>
        </w:rPr>
        <w:t>(CHItaly</w:t>
      </w:r>
      <w:r>
        <w:rPr>
          <w:i/>
          <w:spacing w:val="-5"/>
          <w:w w:val="105"/>
          <w:sz w:val="14"/>
        </w:rPr>
        <w:t xml:space="preserve"> </w:t>
      </w:r>
      <w:r>
        <w:rPr>
          <w:i/>
          <w:w w:val="105"/>
          <w:sz w:val="14"/>
        </w:rPr>
        <w:t>'17)</w:t>
      </w:r>
      <w:r>
        <w:rPr>
          <w:w w:val="105"/>
          <w:sz w:val="14"/>
        </w:rPr>
        <w:t>,</w:t>
      </w:r>
      <w:r>
        <w:rPr>
          <w:spacing w:val="-4"/>
          <w:w w:val="105"/>
          <w:sz w:val="14"/>
        </w:rPr>
        <w:t xml:space="preserve"> </w:t>
      </w:r>
      <w:r>
        <w:rPr>
          <w:w w:val="105"/>
          <w:sz w:val="14"/>
        </w:rPr>
        <w:t>2017,</w:t>
      </w:r>
      <w:r>
        <w:rPr>
          <w:spacing w:val="-4"/>
          <w:w w:val="105"/>
          <w:sz w:val="14"/>
        </w:rPr>
        <w:t xml:space="preserve"> </w:t>
      </w:r>
      <w:r>
        <w:rPr>
          <w:w w:val="105"/>
          <w:sz w:val="14"/>
        </w:rPr>
        <w:t>Article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15,</w:t>
      </w:r>
      <w:r>
        <w:rPr>
          <w:spacing w:val="-4"/>
          <w:w w:val="105"/>
          <w:sz w:val="14"/>
        </w:rPr>
        <w:t xml:space="preserve"> </w:t>
      </w:r>
      <w:r>
        <w:rPr>
          <w:w w:val="105"/>
          <w:sz w:val="14"/>
        </w:rPr>
        <w:t>9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pages.</w:t>
      </w:r>
    </w:p>
    <w:p>
      <w:pPr>
        <w:pStyle w:val="6"/>
        <w:numPr>
          <w:ilvl w:val="0"/>
          <w:numId w:val="2"/>
        </w:numPr>
        <w:tabs>
          <w:tab w:val="left" w:pos="643"/>
        </w:tabs>
        <w:spacing w:before="51" w:after="0" w:line="240" w:lineRule="auto"/>
        <w:ind w:left="643" w:right="559" w:hanging="326"/>
        <w:jc w:val="both"/>
        <w:rPr>
          <w:sz w:val="14"/>
        </w:rPr>
      </w:pPr>
      <w:r>
        <w:rPr>
          <w:spacing w:val="-3"/>
          <w:w w:val="105"/>
          <w:sz w:val="14"/>
        </w:rPr>
        <w:t xml:space="preserve">L. </w:t>
      </w:r>
      <w:r>
        <w:rPr>
          <w:w w:val="105"/>
          <w:sz w:val="14"/>
        </w:rPr>
        <w:t>Bozgeyikli, A. Raij, S. Katkoori and R. Alqasemi, “A Survey on Virtual</w:t>
      </w:r>
      <w:r>
        <w:rPr>
          <w:spacing w:val="-20"/>
          <w:w w:val="105"/>
          <w:sz w:val="14"/>
        </w:rPr>
        <w:t xml:space="preserve"> </w:t>
      </w:r>
      <w:r>
        <w:rPr>
          <w:w w:val="105"/>
          <w:sz w:val="14"/>
        </w:rPr>
        <w:t>Reality</w:t>
      </w:r>
      <w:r>
        <w:rPr>
          <w:spacing w:val="-20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8"/>
          <w:w w:val="105"/>
          <w:sz w:val="14"/>
        </w:rPr>
        <w:t xml:space="preserve"> </w:t>
      </w:r>
      <w:r>
        <w:rPr>
          <w:w w:val="105"/>
          <w:sz w:val="14"/>
        </w:rPr>
        <w:t>Individuals</w:t>
      </w:r>
      <w:r>
        <w:rPr>
          <w:spacing w:val="-19"/>
          <w:w w:val="105"/>
          <w:sz w:val="14"/>
        </w:rPr>
        <w:t xml:space="preserve"> </w:t>
      </w:r>
      <w:r>
        <w:rPr>
          <w:w w:val="105"/>
          <w:sz w:val="14"/>
        </w:rPr>
        <w:t>with</w:t>
      </w:r>
      <w:r>
        <w:rPr>
          <w:spacing w:val="-18"/>
          <w:w w:val="105"/>
          <w:sz w:val="14"/>
        </w:rPr>
        <w:t xml:space="preserve"> </w:t>
      </w:r>
      <w:r>
        <w:rPr>
          <w:w w:val="105"/>
          <w:sz w:val="14"/>
        </w:rPr>
        <w:t>Autism</w:t>
      </w:r>
      <w:r>
        <w:rPr>
          <w:spacing w:val="-18"/>
          <w:w w:val="105"/>
          <w:sz w:val="14"/>
        </w:rPr>
        <w:t xml:space="preserve"> </w:t>
      </w:r>
      <w:r>
        <w:rPr>
          <w:w w:val="105"/>
          <w:sz w:val="14"/>
        </w:rPr>
        <w:t>Spectrum</w:t>
      </w:r>
      <w:r>
        <w:rPr>
          <w:spacing w:val="-19"/>
          <w:w w:val="105"/>
          <w:sz w:val="14"/>
        </w:rPr>
        <w:t xml:space="preserve"> </w:t>
      </w:r>
      <w:r>
        <w:rPr>
          <w:w w:val="105"/>
          <w:sz w:val="14"/>
        </w:rPr>
        <w:t>Disorder:</w:t>
      </w:r>
      <w:r>
        <w:rPr>
          <w:spacing w:val="-19"/>
          <w:w w:val="105"/>
          <w:sz w:val="14"/>
        </w:rPr>
        <w:t xml:space="preserve"> </w:t>
      </w:r>
      <w:r>
        <w:rPr>
          <w:w w:val="105"/>
          <w:sz w:val="14"/>
        </w:rPr>
        <w:t>Design Considerations”,</w:t>
      </w:r>
      <w:r>
        <w:rPr>
          <w:spacing w:val="-20"/>
          <w:w w:val="105"/>
          <w:sz w:val="14"/>
        </w:rPr>
        <w:t xml:space="preserve"> </w:t>
      </w:r>
      <w:r>
        <w:rPr>
          <w:w w:val="105"/>
          <w:sz w:val="14"/>
        </w:rPr>
        <w:t>in</w:t>
      </w:r>
      <w:r>
        <w:rPr>
          <w:spacing w:val="-19"/>
          <w:w w:val="105"/>
          <w:sz w:val="14"/>
        </w:rPr>
        <w:t xml:space="preserve"> </w:t>
      </w:r>
      <w:r>
        <w:rPr>
          <w:i/>
          <w:w w:val="105"/>
          <w:sz w:val="14"/>
        </w:rPr>
        <w:t>IEEE</w:t>
      </w:r>
      <w:r>
        <w:rPr>
          <w:i/>
          <w:spacing w:val="-20"/>
          <w:w w:val="105"/>
          <w:sz w:val="14"/>
        </w:rPr>
        <w:t xml:space="preserve"> </w:t>
      </w:r>
      <w:r>
        <w:rPr>
          <w:i/>
          <w:w w:val="105"/>
          <w:sz w:val="14"/>
        </w:rPr>
        <w:t>Transactions</w:t>
      </w:r>
      <w:r>
        <w:rPr>
          <w:i/>
          <w:spacing w:val="-18"/>
          <w:w w:val="105"/>
          <w:sz w:val="14"/>
        </w:rPr>
        <w:t xml:space="preserve"> </w:t>
      </w:r>
      <w:r>
        <w:rPr>
          <w:i/>
          <w:w w:val="105"/>
          <w:sz w:val="14"/>
        </w:rPr>
        <w:t>on</w:t>
      </w:r>
      <w:r>
        <w:rPr>
          <w:i/>
          <w:spacing w:val="-18"/>
          <w:w w:val="105"/>
          <w:sz w:val="14"/>
        </w:rPr>
        <w:t xml:space="preserve"> </w:t>
      </w:r>
      <w:r>
        <w:rPr>
          <w:i/>
          <w:w w:val="105"/>
          <w:sz w:val="14"/>
        </w:rPr>
        <w:t>Learning</w:t>
      </w:r>
      <w:r>
        <w:rPr>
          <w:i/>
          <w:spacing w:val="-18"/>
          <w:w w:val="105"/>
          <w:sz w:val="14"/>
        </w:rPr>
        <w:t xml:space="preserve"> </w:t>
      </w:r>
      <w:r>
        <w:rPr>
          <w:i/>
          <w:w w:val="105"/>
          <w:sz w:val="14"/>
        </w:rPr>
        <w:t>Technologies</w:t>
      </w:r>
      <w:r>
        <w:rPr>
          <w:w w:val="105"/>
          <w:sz w:val="14"/>
        </w:rPr>
        <w:t>,</w:t>
      </w:r>
      <w:r>
        <w:rPr>
          <w:spacing w:val="-19"/>
          <w:w w:val="105"/>
          <w:sz w:val="14"/>
        </w:rPr>
        <w:t xml:space="preserve"> </w:t>
      </w:r>
      <w:r>
        <w:rPr>
          <w:w w:val="105"/>
          <w:sz w:val="14"/>
        </w:rPr>
        <w:t>vol. 11, no. 2, pp. 133-151, 1 April-June</w:t>
      </w:r>
      <w:r>
        <w:rPr>
          <w:spacing w:val="-21"/>
          <w:w w:val="105"/>
          <w:sz w:val="14"/>
        </w:rPr>
        <w:t xml:space="preserve"> </w:t>
      </w:r>
      <w:r>
        <w:rPr>
          <w:w w:val="105"/>
          <w:sz w:val="14"/>
        </w:rPr>
        <w:t>2018.</w:t>
      </w:r>
    </w:p>
    <w:p>
      <w:pPr>
        <w:pStyle w:val="6"/>
        <w:numPr>
          <w:ilvl w:val="0"/>
          <w:numId w:val="2"/>
        </w:numPr>
        <w:tabs>
          <w:tab w:val="left" w:pos="644"/>
        </w:tabs>
        <w:spacing w:before="51" w:after="0" w:line="240" w:lineRule="auto"/>
        <w:ind w:left="643" w:right="553" w:hanging="326"/>
        <w:jc w:val="both"/>
        <w:rPr>
          <w:sz w:val="14"/>
        </w:rPr>
      </w:pPr>
      <w:r>
        <w:rPr>
          <w:w w:val="105"/>
          <w:sz w:val="14"/>
        </w:rPr>
        <w:t>M.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Gelsomini,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F.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Garzotto,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D.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Montesano</w:t>
      </w:r>
      <w:r>
        <w:rPr>
          <w:spacing w:val="-18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-16"/>
          <w:w w:val="105"/>
          <w:sz w:val="14"/>
        </w:rPr>
        <w:t xml:space="preserve"> </w:t>
      </w:r>
      <w:r>
        <w:rPr>
          <w:w w:val="105"/>
          <w:sz w:val="14"/>
        </w:rPr>
        <w:t>D.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Occhiuto,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“Wildcard: A</w:t>
      </w:r>
      <w:r>
        <w:rPr>
          <w:spacing w:val="-18"/>
          <w:w w:val="105"/>
          <w:sz w:val="14"/>
        </w:rPr>
        <w:t xml:space="preserve"> </w:t>
      </w:r>
      <w:r>
        <w:rPr>
          <w:w w:val="105"/>
          <w:sz w:val="14"/>
        </w:rPr>
        <w:t>wearable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virtual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reality</w:t>
      </w:r>
      <w:r>
        <w:rPr>
          <w:spacing w:val="-18"/>
          <w:w w:val="105"/>
          <w:sz w:val="14"/>
        </w:rPr>
        <w:t xml:space="preserve"> </w:t>
      </w:r>
      <w:r>
        <w:rPr>
          <w:w w:val="105"/>
          <w:sz w:val="14"/>
        </w:rPr>
        <w:t>storytelling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tool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6"/>
          <w:w w:val="105"/>
          <w:sz w:val="14"/>
        </w:rPr>
        <w:t xml:space="preserve"> </w:t>
      </w:r>
      <w:r>
        <w:rPr>
          <w:w w:val="105"/>
          <w:sz w:val="14"/>
        </w:rPr>
        <w:t>children</w:t>
      </w:r>
      <w:r>
        <w:rPr>
          <w:spacing w:val="-16"/>
          <w:w w:val="105"/>
          <w:sz w:val="14"/>
        </w:rPr>
        <w:t xml:space="preserve"> </w:t>
      </w:r>
      <w:r>
        <w:rPr>
          <w:w w:val="105"/>
          <w:sz w:val="14"/>
        </w:rPr>
        <w:t>with</w:t>
      </w:r>
      <w:r>
        <w:rPr>
          <w:spacing w:val="-18"/>
          <w:w w:val="105"/>
          <w:sz w:val="14"/>
        </w:rPr>
        <w:t xml:space="preserve"> </w:t>
      </w:r>
      <w:r>
        <w:rPr>
          <w:w w:val="105"/>
          <w:sz w:val="14"/>
        </w:rPr>
        <w:t>intellectual developmental</w:t>
      </w:r>
      <w:r>
        <w:rPr>
          <w:spacing w:val="-22"/>
          <w:w w:val="105"/>
          <w:sz w:val="14"/>
        </w:rPr>
        <w:t xml:space="preserve"> </w:t>
      </w:r>
      <w:r>
        <w:rPr>
          <w:w w:val="105"/>
          <w:sz w:val="14"/>
        </w:rPr>
        <w:t>disability”,</w:t>
      </w:r>
      <w:r>
        <w:rPr>
          <w:spacing w:val="-19"/>
          <w:w w:val="105"/>
          <w:sz w:val="14"/>
        </w:rPr>
        <w:t xml:space="preserve"> </w:t>
      </w:r>
      <w:r>
        <w:rPr>
          <w:i/>
          <w:w w:val="105"/>
          <w:sz w:val="14"/>
        </w:rPr>
        <w:t>2016</w:t>
      </w:r>
      <w:r>
        <w:rPr>
          <w:i/>
          <w:spacing w:val="-20"/>
          <w:w w:val="105"/>
          <w:sz w:val="14"/>
        </w:rPr>
        <w:t xml:space="preserve"> </w:t>
      </w:r>
      <w:r>
        <w:rPr>
          <w:i/>
          <w:w w:val="105"/>
          <w:sz w:val="14"/>
        </w:rPr>
        <w:t>38th</w:t>
      </w:r>
      <w:r>
        <w:rPr>
          <w:i/>
          <w:spacing w:val="-20"/>
          <w:w w:val="105"/>
          <w:sz w:val="14"/>
        </w:rPr>
        <w:t xml:space="preserve"> </w:t>
      </w:r>
      <w:r>
        <w:rPr>
          <w:i/>
          <w:w w:val="105"/>
          <w:sz w:val="14"/>
        </w:rPr>
        <w:t>Annual</w:t>
      </w:r>
      <w:r>
        <w:rPr>
          <w:i/>
          <w:spacing w:val="-19"/>
          <w:w w:val="105"/>
          <w:sz w:val="14"/>
        </w:rPr>
        <w:t xml:space="preserve"> </w:t>
      </w:r>
      <w:r>
        <w:rPr>
          <w:i/>
          <w:w w:val="105"/>
          <w:sz w:val="14"/>
        </w:rPr>
        <w:t>International</w:t>
      </w:r>
      <w:r>
        <w:rPr>
          <w:i/>
          <w:spacing w:val="-20"/>
          <w:w w:val="105"/>
          <w:sz w:val="14"/>
        </w:rPr>
        <w:t xml:space="preserve"> </w:t>
      </w:r>
      <w:r>
        <w:rPr>
          <w:i/>
          <w:w w:val="105"/>
          <w:sz w:val="14"/>
        </w:rPr>
        <w:t>Conference of the IEEE Engineering in Medicine and Biology Society (EMBC)</w:t>
      </w:r>
      <w:r>
        <w:rPr>
          <w:w w:val="105"/>
          <w:sz w:val="14"/>
        </w:rPr>
        <w:t>, Orlando, FL, 2016, pp.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5188-5191.</w:t>
      </w:r>
    </w:p>
    <w:p>
      <w:pPr>
        <w:pStyle w:val="6"/>
        <w:numPr>
          <w:ilvl w:val="0"/>
          <w:numId w:val="2"/>
        </w:numPr>
        <w:tabs>
          <w:tab w:val="left" w:pos="644"/>
        </w:tabs>
        <w:spacing w:before="54" w:after="0" w:line="240" w:lineRule="auto"/>
        <w:ind w:left="643" w:right="554" w:hanging="326"/>
        <w:jc w:val="both"/>
        <w:rPr>
          <w:sz w:val="14"/>
        </w:rPr>
      </w:pPr>
      <w:r>
        <w:rPr>
          <w:w w:val="105"/>
          <w:sz w:val="14"/>
        </w:rPr>
        <w:t xml:space="preserve">M. Gelsomini, F. Garzotto, V. Matarazzo, N. Messina, and D. Occhiuto. “Creating Social Stories as Wearable Hyper-Immersive Virtual Reality Experiences for Children with Neurodevelopmental Disorders”, in </w:t>
      </w:r>
      <w:r>
        <w:rPr>
          <w:i/>
          <w:w w:val="105"/>
          <w:sz w:val="14"/>
        </w:rPr>
        <w:t>Proceedings of the 2017 Conference on Interaction Design and Children (IDC '17)</w:t>
      </w:r>
      <w:r>
        <w:rPr>
          <w:w w:val="105"/>
          <w:sz w:val="14"/>
        </w:rPr>
        <w:t>, 2017, pp.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431-437.</w:t>
      </w:r>
    </w:p>
    <w:p>
      <w:pPr>
        <w:pStyle w:val="6"/>
        <w:numPr>
          <w:ilvl w:val="0"/>
          <w:numId w:val="2"/>
        </w:numPr>
        <w:tabs>
          <w:tab w:val="left" w:pos="644"/>
        </w:tabs>
        <w:spacing w:before="50" w:after="0" w:line="240" w:lineRule="auto"/>
        <w:ind w:left="643" w:right="554" w:hanging="326"/>
        <w:jc w:val="both"/>
        <w:rPr>
          <w:sz w:val="14"/>
        </w:rPr>
      </w:pPr>
      <w:r>
        <w:rPr>
          <w:w w:val="105"/>
          <w:sz w:val="14"/>
        </w:rPr>
        <w:t xml:space="preserve">N. Josman, H. M. Ben-Chaim, S. Friedrich, and P. </w:t>
      </w:r>
      <w:r>
        <w:rPr>
          <w:spacing w:val="-3"/>
          <w:w w:val="105"/>
          <w:sz w:val="14"/>
        </w:rPr>
        <w:t xml:space="preserve">L. </w:t>
      </w:r>
      <w:r>
        <w:rPr>
          <w:w w:val="105"/>
          <w:sz w:val="14"/>
        </w:rPr>
        <w:t xml:space="preserve">Weiss. “Effectiveness of virtual reality for teaching street-crossing skills to children and adolescents with autism”, in </w:t>
      </w:r>
      <w:r>
        <w:rPr>
          <w:i/>
          <w:w w:val="105"/>
          <w:sz w:val="14"/>
        </w:rPr>
        <w:t>International Journal on Disability and Human Development</w:t>
      </w:r>
      <w:r>
        <w:rPr>
          <w:w w:val="105"/>
          <w:sz w:val="14"/>
        </w:rPr>
        <w:t>, 2011, pp.</w:t>
      </w:r>
      <w:r>
        <w:rPr>
          <w:spacing w:val="-26"/>
          <w:w w:val="105"/>
          <w:sz w:val="14"/>
        </w:rPr>
        <w:t xml:space="preserve"> </w:t>
      </w:r>
      <w:r>
        <w:rPr>
          <w:w w:val="105"/>
          <w:sz w:val="14"/>
        </w:rPr>
        <w:t>49-56.</w:t>
      </w:r>
    </w:p>
    <w:p>
      <w:pPr>
        <w:spacing w:after="0" w:line="240" w:lineRule="auto"/>
        <w:jc w:val="both"/>
        <w:rPr>
          <w:sz w:val="14"/>
        </w:rPr>
        <w:sectPr>
          <w:pgSz w:w="12240" w:h="15840"/>
          <w:pgMar w:top="1340" w:right="1000" w:bottom="280" w:left="920" w:header="720" w:footer="720" w:gutter="0"/>
          <w:cols w:equalWidth="0" w:num="2">
            <w:col w:w="5012" w:space="40"/>
            <w:col w:w="5268"/>
          </w:cols>
        </w:sectPr>
      </w:pPr>
    </w:p>
    <w:p>
      <w:pPr>
        <w:pStyle w:val="2"/>
        <w:rPr>
          <w:sz w:val="20"/>
        </w:rPr>
      </w:pPr>
    </w:p>
    <w:p>
      <w:pPr>
        <w:pStyle w:val="2"/>
        <w:spacing w:before="11"/>
        <w:rPr>
          <w:sz w:val="20"/>
        </w:rPr>
      </w:pPr>
    </w:p>
    <w:p>
      <w:pPr>
        <w:spacing w:before="99"/>
        <w:ind w:left="1136" w:right="1056" w:firstLine="0"/>
        <w:jc w:val="center"/>
        <w:rPr>
          <w:rFonts w:ascii="Arial"/>
          <w:sz w:val="16"/>
        </w:rPr>
      </w:pPr>
      <w:r>
        <w:rPr>
          <w:rFonts w:ascii="Arial"/>
          <w:sz w:val="16"/>
        </w:rPr>
        <w:t>190</w:t>
      </w:r>
    </w:p>
    <w:sectPr>
      <w:type w:val="continuous"/>
      <w:pgSz w:w="12240" w:h="15840"/>
      <w:pgMar w:top="780" w:right="1000" w:bottom="280" w:left="9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upperLetter"/>
      <w:lvlText w:val="%1."/>
      <w:lvlJc w:val="left"/>
      <w:pPr>
        <w:ind w:left="252" w:hanging="253"/>
        <w:jc w:val="right"/>
      </w:pPr>
      <w:rPr>
        <w:rFonts w:hint="default"/>
        <w:i/>
        <w:w w:val="10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728" w:hanging="25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197" w:hanging="25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665" w:hanging="25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134" w:hanging="25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603" w:hanging="25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071" w:hanging="25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540" w:hanging="25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009" w:hanging="253"/>
      </w:pPr>
      <w:rPr>
        <w:rFonts w:hint="default"/>
        <w:lang w:val="en-US" w:eastAsia="en-US" w:bidi="en-US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decimal"/>
      <w:lvlText w:val="[%1]"/>
      <w:lvlJc w:val="left"/>
      <w:pPr>
        <w:ind w:left="643" w:hanging="326"/>
        <w:jc w:val="left"/>
      </w:pPr>
      <w:rPr>
        <w:rFonts w:hint="default" w:ascii="Times New Roman" w:hAnsi="Times New Roman" w:eastAsia="Times New Roman" w:cs="Times New Roman"/>
        <w:spacing w:val="-2"/>
        <w:w w:val="103"/>
        <w:sz w:val="14"/>
        <w:szCs w:val="1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02" w:hanging="32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65" w:hanging="32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028" w:hanging="32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491" w:hanging="32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954" w:hanging="32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417" w:hanging="32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879" w:hanging="32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342" w:hanging="326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4CE19DC"/>
    <w:rsid w:val="0CE944A4"/>
    <w:rsid w:val="3CFB3BA5"/>
    <w:rsid w:val="5CCF4E0A"/>
    <w:rsid w:val="67B868E0"/>
    <w:rsid w:val="6F7B0898"/>
    <w:rsid w:val="73B7C182"/>
    <w:rsid w:val="7FEB304E"/>
    <w:rsid w:val="B366CA36"/>
    <w:rsid w:val="B673C0B5"/>
    <w:rsid w:val="BF49FBB7"/>
    <w:rsid w:val="D7E55FAE"/>
    <w:rsid w:val="DCD43D71"/>
    <w:rsid w:val="F5FBBD48"/>
    <w:rsid w:val="FFFF74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18"/>
      <w:szCs w:val="18"/>
      <w:lang w:val="en-US" w:eastAsia="en-US" w:bidi="en-US"/>
    </w:rPr>
  </w:style>
  <w:style w:type="table" w:customStyle="1" w:styleId="5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1"/>
    <w:pPr>
      <w:spacing w:before="51"/>
      <w:ind w:left="643" w:hanging="326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2020-03-04T08:58:00Z</dcterms:created>
  <dc:creator>Franca Garzotto</dc:creator>
  <cp:lastModifiedBy>shenqichuan</cp:lastModifiedBy>
  <dcterms:modified xsi:type="dcterms:W3CDTF">2020-03-06T20:55:13Z</dcterms:modified>
  <dc:subject>2018 IEEE International Conference on Artificial Intelligence and Virtual Reality (AIVR);2018; ; ;10.1109/AIVR.2018.00042</dc:subject>
  <dc:title>HoloLearn: Learning through Mixed Reality for People with Cognitive Disability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LastSaved">
    <vt:filetime>2020-03-02T00:00:00Z</vt:filetime>
  </property>
  <property fmtid="{D5CDD505-2E9C-101B-9397-08002B2CF9AE}" pid="4" name="KSOProductBuildVer">
    <vt:lpwstr>2052-2.0.0.3163</vt:lpwstr>
  </property>
</Properties>
</file>