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1.999999999998" w:type="dxa"/>
        <w:jc w:val="left"/>
        <w:tblLayout w:type="fixed"/>
        <w:tblLook w:val="0400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  <w:tblGridChange w:id="0">
          <w:tblGrid>
            <w:gridCol w:w="1418"/>
            <w:gridCol w:w="3256"/>
            <w:gridCol w:w="382"/>
            <w:gridCol w:w="236"/>
            <w:gridCol w:w="1229"/>
            <w:gridCol w:w="283"/>
            <w:gridCol w:w="1677"/>
            <w:gridCol w:w="33"/>
            <w:gridCol w:w="542"/>
            <w:gridCol w:w="483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Equivalence Class Design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Invalid 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EC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Condition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 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≤ 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num_impeller ≤ 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EC0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num_impeller &lt; 1000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                or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num_impeller &gt; 5000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 300  ≤ num_motor     ≤   800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EC05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num_motor    &lt;    300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              or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num_motor    &gt;    800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EC03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 500  ≤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num_cover      ≤ 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EC0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num_cover     &lt;    500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                or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num_co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ver    &gt;  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7.999999999996" w:type="dxa"/>
        <w:jc w:val="left"/>
        <w:tblLayout w:type="fixed"/>
        <w:tblLook w:val="0400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  <w:tblGridChange w:id="0">
          <w:tblGrid>
            <w:gridCol w:w="1648"/>
            <w:gridCol w:w="1041"/>
            <w:gridCol w:w="1133"/>
            <w:gridCol w:w="1057"/>
            <w:gridCol w:w="921"/>
            <w:gridCol w:w="273"/>
            <w:gridCol w:w="287"/>
            <w:gridCol w:w="268"/>
            <w:gridCol w:w="1052"/>
            <w:gridCol w:w="1227"/>
            <w:gridCol w:w="1883"/>
            <w:gridCol w:w="273"/>
            <w:gridCol w:w="2829"/>
            <w:gridCol w:w="5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Income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EC01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Strong Robust Equivalence Class Testing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นายธงชัย สีสาร 663380595-6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6"/>
                <w:szCs w:val="26"/>
                <w:rtl w:val="0"/>
              </w:rPr>
              <w:t xml:space="preserve">Eclipse IDE for Java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Impeller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ECT03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68990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24770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43970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Impeller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cover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16020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29020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2999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78980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78980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66500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69000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800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500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33000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44000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61000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79000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69010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44030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79020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48.0" w:type="dxa"/>
        <w:jc w:val="left"/>
        <w:tblLayout w:type="fixed"/>
        <w:tblLook w:val="0400"/>
      </w:tblPr>
      <w:tblGrid>
        <w:gridCol w:w="1654"/>
        <w:gridCol w:w="1043"/>
        <w:gridCol w:w="1138"/>
        <w:gridCol w:w="1063"/>
        <w:gridCol w:w="2812"/>
        <w:gridCol w:w="3398"/>
        <w:gridCol w:w="2840"/>
        <w:tblGridChange w:id="0">
          <w:tblGrid>
            <w:gridCol w:w="1654"/>
            <w:gridCol w:w="1043"/>
            <w:gridCol w:w="1138"/>
            <w:gridCol w:w="1063"/>
            <w:gridCol w:w="2812"/>
            <w:gridCol w:w="3398"/>
            <w:gridCol w:w="284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Impeller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cover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134060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ECT27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  <w:tblGridChange w:id="0">
          <w:tblGrid>
            <w:gridCol w:w="1684"/>
            <w:gridCol w:w="3199"/>
            <w:gridCol w:w="832"/>
            <w:gridCol w:w="912"/>
            <w:gridCol w:w="980"/>
            <w:gridCol w:w="909"/>
            <w:gridCol w:w="919"/>
            <w:gridCol w:w="3333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EC-Lab5-01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CP535201 Software Quality Assurance (1/2568)</w:t>
      <w:tab/>
      <w:t xml:space="preserve">          </w:t>
    </w:r>
    <w:r w:rsidDel="00000000" w:rsidR="00000000" w:rsidRPr="00000000">
      <w:rPr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rtl w:val="0"/>
      </w:rPr>
      <w:t xml:space="preserve">-</w:t>
    </w:r>
    <w:r w:rsidDel="00000000" w:rsidR="00000000" w:rsidRPr="00000000">
      <w:rPr>
        <w:rtl w:val="0"/>
      </w:rPr>
      <w:t xml:space="preserve">นามสกุล นายธงชัย สีสาร        รหัสนักศึกษา 663380595-6    Section 2</w:t>
    </w:r>
  </w:p>
  <w:p w:rsidR="00000000" w:rsidDel="00000000" w:rsidP="00000000" w:rsidRDefault="00000000" w:rsidRPr="00000000" w14:paraId="000002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2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0D8B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10D8B"/>
    <w:pPr>
      <w:spacing w:line="240" w:lineRule="auto"/>
    </w:pPr>
    <w:rPr>
      <w:b w:val="1"/>
      <w:bCs w:val="1"/>
      <w:smallCaps w:val="1"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F10D8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10D8B"/>
    <w:rPr>
      <w:i w:val="1"/>
      <w:iCs w:val="1"/>
    </w:rPr>
  </w:style>
  <w:style w:type="paragraph" w:styleId="NoSpacing">
    <w:name w:val="No Spacing"/>
    <w:uiPriority w:val="1"/>
    <w:qFormat w:val="1"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10D8B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0D8B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F10D8B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F10D8B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F10D8B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F10D8B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F10D8B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1r8+LGQCmYjAHGdRhJo6UjETQ==">CgMxLjA4AHIhMXZybGtVckh0SENaOWQweUFXc1E1cHhRX2d6SWJlOXVp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2025-07-18T17:21:00Z</dcterms:created>
  <dc:creator>computer</dc:creator>
</cp:coreProperties>
</file>