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F87443" w:rsidRDefault="000F22BC" w:rsidP="00FE3A8B">
      <w:pPr>
        <w:pStyle w:val="BodyText"/>
        <w:spacing w:line="480" w:lineRule="auto"/>
      </w:pPr>
      <w:r>
        <w:t xml:space="preserve">Prediction models for forecasting the financial success of films is a common but difficult topic in statistics and artificial </w:t>
      </w:r>
    </w:p>
    <w:p w:rsidR="00F87443" w:rsidRDefault="00F87443" w:rsidP="00F87443">
      <w:pPr>
        <w:pStyle w:val="BodyText"/>
        <w:spacing w:line="480" w:lineRule="auto"/>
        <w:ind w:firstLine="0"/>
      </w:pPr>
    </w:p>
    <w:p w:rsidR="000F22BC" w:rsidRPr="00497511" w:rsidRDefault="000F22BC" w:rsidP="00F87443">
      <w:pPr>
        <w:pStyle w:val="BodyText"/>
        <w:spacing w:line="480" w:lineRule="auto"/>
        <w:ind w:firstLine="0"/>
      </w:pPr>
      <w:proofErr w:type="gramStart"/>
      <w:r>
        <w:t>intelligence</w:t>
      </w:r>
      <w:proofErr w:type="gramEnd"/>
      <w:r>
        <w:t xml:space="preserv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t>data. [SLIGHTLY MORE ABOUT METHODS/RESULTS?]</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intention was to take into account multiple types of literature, including </w:t>
      </w:r>
      <w:r>
        <w:rPr>
          <w:color w:val="000000"/>
        </w:rPr>
        <w:lastRenderedPageBreak/>
        <w:t xml:space="preserve">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July 2015 issue of Time Magazine. The article briefly discussed how Big Data was used to predict which Hollywood films would be ideal for a remake. [Variables related to the degree of success of the original film were analyzed, in order to predict whether or not a remake would be successful.] Inspired by this study, we chose to research a similar but different topic: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 xml:space="preserve">Forecasting box office success is a popular research topic in statistics and artificial intelligence, with a variety of prediction models being employed. Our study was largely based on two major sources: </w:t>
      </w:r>
      <w:r w:rsidR="00A514ED">
        <w:rPr>
          <w:color w:val="000000"/>
          <w:sz w:val="20"/>
          <w:szCs w:val="20"/>
        </w:rPr>
        <w:t xml:space="preserve">[1] </w:t>
      </w:r>
      <w:r>
        <w:rPr>
          <w:color w:val="000000"/>
          <w:sz w:val="20"/>
          <w:szCs w:val="20"/>
        </w:rPr>
        <w:t xml:space="preserve">“Predicting box-office success of motion pictures with neural networks” (Sharda, </w:t>
      </w:r>
      <w:proofErr w:type="spellStart"/>
      <w:r>
        <w:rPr>
          <w:color w:val="000000"/>
          <w:sz w:val="20"/>
          <w:szCs w:val="20"/>
        </w:rPr>
        <w:t>Delen</w:t>
      </w:r>
      <w:proofErr w:type="spellEnd"/>
      <w:r>
        <w:rPr>
          <w:color w:val="000000"/>
          <w:sz w:val="20"/>
          <w:szCs w:val="20"/>
        </w:rPr>
        <w:t xml:space="preserve">), and </w:t>
      </w:r>
      <w:r w:rsidR="00A514ED">
        <w:rPr>
          <w:color w:val="000000"/>
          <w:sz w:val="20"/>
          <w:szCs w:val="20"/>
        </w:rPr>
        <w:t xml:space="preserve">[2] </w:t>
      </w:r>
      <w:r>
        <w:rPr>
          <w:color w:val="000000"/>
          <w:sz w:val="20"/>
          <w:szCs w:val="20"/>
        </w:rPr>
        <w:t xml:space="preserve">“Forecasting box office success with BP neural networks” (Zhang, et al). Both studies treated the prediction problem as a classification problem (Sharda, </w:t>
      </w:r>
      <w:proofErr w:type="spellStart"/>
      <w:r>
        <w:rPr>
          <w:color w:val="000000"/>
          <w:sz w:val="20"/>
          <w:szCs w:val="20"/>
        </w:rPr>
        <w:t>Delen</w:t>
      </w:r>
      <w:proofErr w:type="spellEnd"/>
      <w:r>
        <w:rPr>
          <w:color w:val="000000"/>
          <w:sz w:val="20"/>
          <w:szCs w:val="20"/>
        </w:rPr>
        <w:t xml:space="preserve"> 243),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This study required two major endeavors, training data acquisition followed by data classification through supervised learning by an ANN. In order to gather data on appropriate books and movies, a list of books and their film adaptations was 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csv file and manually proofread for erroneous or ambiguous data. This Book-to-Movie Index File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 product web pages via web scraping. Unfortunately the Amazon AWS API doesn't provide several categories of the input da</w:t>
      </w:r>
      <w:r w:rsidR="00034838">
        <w:rPr>
          <w:color w:val="000000"/>
          <w:sz w:val="20"/>
          <w:szCs w:val="20"/>
        </w:rPr>
        <w:t>ta so a custom Java web scrapers</w:t>
      </w:r>
      <w:r w:rsidR="00034838">
        <w:rPr>
          <w:rStyle w:val="FootnoteReference"/>
          <w:color w:val="000000"/>
          <w:sz w:val="20"/>
          <w:szCs w:val="20"/>
        </w:rPr>
        <w:footnoteReference w:id="3"/>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csv file. </w:t>
      </w:r>
    </w:p>
    <w:p w:rsidR="000F22BC" w:rsidRDefault="000F22BC" w:rsidP="00F87443">
      <w:pPr>
        <w:pStyle w:val="BodyText"/>
        <w:spacing w:line="480" w:lineRule="auto"/>
        <w:rPr>
          <w:color w:val="000000"/>
        </w:rPr>
      </w:pPr>
      <w:r>
        <w:rPr>
          <w:color w:val="000000"/>
        </w:rPr>
        <w:t>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eliminate any books and movies that were present in one list, but not the other. The resulting list of 505 books, movies, and associated data from this final comparison was ultimately used as the Dataset</w:t>
      </w:r>
      <w:r>
        <w:rPr>
          <w:color w:val="000000"/>
          <w:sz w:val="12"/>
          <w:szCs w:val="12"/>
          <w:vertAlign w:val="superscript"/>
        </w:rPr>
        <w:t>1</w:t>
      </w:r>
      <w:proofErr w:type="gramStart"/>
      <w:r>
        <w:rPr>
          <w:color w:val="000000"/>
          <w:sz w:val="12"/>
          <w:szCs w:val="12"/>
          <w:vertAlign w:val="superscript"/>
        </w:rPr>
        <w:t>,2</w:t>
      </w:r>
      <w:proofErr w:type="gramEnd"/>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 These </w:t>
      </w:r>
      <w:r w:rsidR="00DC6D85">
        <w:rPr>
          <w:color w:val="000000"/>
          <w:sz w:val="20"/>
          <w:szCs w:val="20"/>
        </w:rPr>
        <w:t>five</w:t>
      </w:r>
      <w:r>
        <w:rPr>
          <w:color w:val="000000"/>
          <w:sz w:val="20"/>
          <w:szCs w:val="20"/>
        </w:rPr>
        <w:t xml:space="preserve"> inputs represent ranges of Amazon star-ratings as indicated in the Table </w:t>
      </w:r>
      <w:r w:rsidR="009B3C47">
        <w:rPr>
          <w:color w:val="000000"/>
          <w:sz w:val="20"/>
          <w:szCs w:val="20"/>
        </w:rPr>
        <w:t>1</w:t>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4.0 – 4.9</w:t>
            </w:r>
          </w:p>
        </w:tc>
      </w:tr>
    </w:tbl>
    <w:p w:rsidR="009B3C47" w:rsidRDefault="002A0649" w:rsidP="002A0649">
      <w:pPr>
        <w:pStyle w:val="NormalWeb"/>
        <w:spacing w:before="0" w:beforeAutospacing="0" w:after="0" w:afterAutospacing="0" w:line="480" w:lineRule="auto"/>
        <w:ind w:firstLine="270"/>
        <w:jc w:val="center"/>
        <w:rPr>
          <w:color w:val="000000"/>
          <w:sz w:val="20"/>
          <w:szCs w:val="20"/>
        </w:rPr>
      </w:pPr>
      <w:r>
        <w:rPr>
          <w:color w:val="000000"/>
          <w:sz w:val="20"/>
          <w:szCs w:val="20"/>
        </w:rPr>
        <w:t xml:space="preserve">Table 1: </w:t>
      </w:r>
      <w:r w:rsidR="00162C07">
        <w:rPr>
          <w:color w:val="000000"/>
          <w:sz w:val="20"/>
          <w:szCs w:val="20"/>
        </w:rPr>
        <w:t>Amazon Rating Binary Index Table</w:t>
      </w:r>
    </w:p>
    <w:p w:rsidR="009C247D" w:rsidRDefault="009C247D" w:rsidP="00F87443">
      <w:pPr>
        <w:pStyle w:val="NormalWeb"/>
        <w:spacing w:before="0" w:beforeAutospacing="0" w:after="0" w:afterAutospacing="0" w:line="480" w:lineRule="auto"/>
        <w:ind w:firstLine="270"/>
        <w:jc w:val="both"/>
        <w:rPr>
          <w:color w:val="00000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 xml:space="preserve">is represented with fifteen mutually-exclusive binary inputs. These fifteen inputs represent ranges of a logarithmic scale as indicated in the Table </w:t>
      </w:r>
      <w:r w:rsidR="002A0649">
        <w:rPr>
          <w:color w:val="000000"/>
          <w:sz w:val="20"/>
          <w:szCs w:val="20"/>
        </w:rPr>
        <w:t>2</w:t>
      </w:r>
      <w:r w:rsidR="007B78EE">
        <w:rPr>
          <w:color w:val="000000"/>
          <w:sz w:val="20"/>
          <w:szCs w:val="20"/>
        </w:rPr>
        <w:t xml:space="preserve">. A book's total review count on Amazon applied to Formula </w:t>
      </w:r>
      <w:r w:rsidR="002A0649">
        <w:rPr>
          <w:color w:val="000000"/>
          <w:sz w:val="20"/>
          <w:szCs w:val="20"/>
        </w:rPr>
        <w:t>1</w:t>
      </w:r>
      <w:r w:rsidR="007B78EE">
        <w:rPr>
          <w:color w:val="000000"/>
          <w:sz w:val="20"/>
          <w:szCs w:val="20"/>
        </w:rPr>
        <w:t xml:space="preserve"> to indicate which category it falls into.</w:t>
      </w:r>
      <w:r w:rsidR="009C247D">
        <w:rPr>
          <w:color w:val="000000"/>
          <w:sz w:val="20"/>
          <w:szCs w:val="20"/>
        </w:rPr>
        <w:t xml:space="preserve"> The largest binary index has no upper limit to include uncommonly massive review counts.</w:t>
      </w:r>
    </w:p>
    <w:p w:rsidR="009C247D" w:rsidRPr="009C247D" w:rsidRDefault="009C247D" w:rsidP="009C247D">
      <w:pPr>
        <w:pStyle w:val="NormalWeb"/>
        <w:spacing w:before="0" w:beforeAutospacing="0" w:after="0" w:afterAutospacing="0" w:line="480" w:lineRule="auto"/>
        <w:ind w:firstLine="270"/>
        <w:jc w:val="both"/>
        <w:rPr>
          <w:color w:val="000000"/>
          <w:sz w:val="20"/>
          <w:szCs w:val="20"/>
        </w:rPr>
      </w:pPr>
    </w:p>
    <w:p w:rsidR="007B78EE" w:rsidRDefault="002A0649" w:rsidP="002A0649">
      <w:pPr>
        <w:pStyle w:val="NormalWeb"/>
        <w:spacing w:before="0" w:beforeAutospacing="0" w:after="0" w:afterAutospacing="0" w:line="480" w:lineRule="auto"/>
        <w:jc w:val="both"/>
        <w:rPr>
          <w:color w:val="000000"/>
          <w:sz w:val="20"/>
          <w:szCs w:val="20"/>
        </w:rPr>
      </w:pPr>
      <w:r>
        <w:rPr>
          <w:color w:val="000000"/>
          <w:sz w:val="20"/>
          <w:szCs w:val="20"/>
        </w:rPr>
        <w:t xml:space="preserve">Formula 1: </w:t>
      </w:r>
      <w:r w:rsidR="00E3435D">
        <w:rPr>
          <w:color w:val="000000"/>
          <w:sz w:val="20"/>
          <w:szCs w:val="20"/>
        </w:rPr>
        <w:t xml:space="preserve">RC </w:t>
      </w:r>
      <w:r w:rsidR="009C247D">
        <w:rPr>
          <w:color w:val="000000"/>
          <w:sz w:val="20"/>
          <w:szCs w:val="20"/>
        </w:rPr>
        <w:t>Binary</w:t>
      </w:r>
      <w:r>
        <w:rPr>
          <w:color w:val="000000"/>
          <w:sz w:val="20"/>
          <w:szCs w:val="20"/>
        </w:rPr>
        <w:t xml:space="preserve"> Index</w:t>
      </w:r>
      <w:r w:rsidR="007B78EE">
        <w:rPr>
          <w:color w:val="000000"/>
          <w:sz w:val="20"/>
          <w:szCs w:val="20"/>
        </w:rPr>
        <w:t xml:space="preserve"> = Integer </w:t>
      </w:r>
      <w:proofErr w:type="gramStart"/>
      <w:r w:rsidR="007B78EE">
        <w:rPr>
          <w:color w:val="000000"/>
          <w:sz w:val="20"/>
          <w:szCs w:val="20"/>
        </w:rPr>
        <w:t>Log</w:t>
      </w:r>
      <w:r w:rsidR="007B78EE">
        <w:rPr>
          <w:color w:val="000000"/>
          <w:sz w:val="12"/>
          <w:szCs w:val="12"/>
          <w:vertAlign w:val="subscript"/>
        </w:rPr>
        <w:t>2</w:t>
      </w:r>
      <w:r w:rsidR="00E3435D">
        <w:rPr>
          <w:color w:val="000000"/>
          <w:sz w:val="20"/>
          <w:szCs w:val="20"/>
        </w:rPr>
        <w:t>(</w:t>
      </w:r>
      <w:proofErr w:type="gramEnd"/>
      <w:r w:rsidR="00E3435D">
        <w:rPr>
          <w:color w:val="000000"/>
          <w:sz w:val="20"/>
          <w:szCs w:val="20"/>
        </w:rPr>
        <w:t>RC</w:t>
      </w:r>
      <w:r w:rsidR="007B78EE">
        <w:rPr>
          <w:color w:val="000000"/>
          <w:sz w:val="20"/>
          <w:szCs w:val="20"/>
        </w:rPr>
        <w:t>)</w:t>
      </w:r>
    </w:p>
    <w:p w:rsidR="00162C07" w:rsidRDefault="00162C07" w:rsidP="002A0649">
      <w:pPr>
        <w:pStyle w:val="NormalWeb"/>
        <w:spacing w:before="0" w:beforeAutospacing="0" w:after="0" w:afterAutospacing="0" w:line="480" w:lineRule="auto"/>
        <w:jc w:val="both"/>
      </w:pPr>
    </w:p>
    <w:p w:rsidR="007B78EE" w:rsidRDefault="007B78EE" w:rsidP="00F87443">
      <w:pPr>
        <w:pStyle w:val="NormalWeb"/>
        <w:spacing w:before="0" w:beforeAutospacing="0" w:after="0" w:afterAutospacing="0" w:line="480" w:lineRule="auto"/>
        <w:ind w:firstLine="270"/>
        <w:jc w:val="both"/>
      </w:pPr>
      <w:r>
        <w:rPr>
          <w:color w:val="000000"/>
          <w:sz w:val="20"/>
          <w:szCs w:val="20"/>
        </w:rPr>
        <w:t>The Age Group for a book is represented with three mutually-exclusive binary inputs. These three inputs represent one of either Child, Teen, or Adult literature. Amazon's book description and book bestseller categorization is used to determine if a book belongs in Child or Teen literature, otherwise it is considered Adult literature.</w:t>
      </w:r>
    </w:p>
    <w:p w:rsidR="009D09A9" w:rsidRDefault="007B78EE" w:rsidP="0042023D">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Table </w:t>
      </w:r>
      <w:r w:rsidR="009C247D">
        <w:rPr>
          <w:color w:val="000000"/>
          <w:sz w:val="20"/>
          <w:szCs w:val="20"/>
        </w:rPr>
        <w:t>2</w:t>
      </w:r>
      <w:r>
        <w:rPr>
          <w:color w:val="000000"/>
          <w:sz w:val="20"/>
          <w:szCs w:val="20"/>
        </w:rPr>
        <w:t xml:space="preserve"> that are present in Amazon's book description and book bestseller categorization.</w:t>
      </w:r>
    </w:p>
    <w:p w:rsidR="0042023D" w:rsidRDefault="0042023D" w:rsidP="0042023D">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firstRow="1" w:lastRow="0" w:firstColumn="1" w:lastColumn="0" w:noHBand="0" w:noVBand="1"/>
      </w:tblPr>
      <w:tblGrid>
        <w:gridCol w:w="2584"/>
        <w:gridCol w:w="2612"/>
      </w:tblGrid>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Keyword</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“sci-fi”</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“crime</w:t>
            </w:r>
            <w:r w:rsidR="00331825">
              <w:rPr>
                <w:color w:val="000000"/>
                <w:sz w:val="20"/>
                <w:szCs w:val="20"/>
              </w:rPr>
              <w:t>”</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“classic”</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“adventure”</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“comedy”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“mystery”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“fantasy”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“romance”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“tragedy”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“wizard”</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“drama”</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“satire”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“tech”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“vampire”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“history”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“myth”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“western”</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“space”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“animal”</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“voyage”</w:t>
            </w:r>
          </w:p>
        </w:tc>
      </w:tr>
    </w:tbl>
    <w:p w:rsidR="009D09A9" w:rsidRDefault="00B62C52" w:rsidP="00B62C52">
      <w:pPr>
        <w:pStyle w:val="NormalWeb"/>
        <w:spacing w:before="0" w:beforeAutospacing="0" w:after="0" w:afterAutospacing="0" w:line="480" w:lineRule="auto"/>
        <w:ind w:firstLine="270"/>
        <w:jc w:val="center"/>
        <w:rPr>
          <w:color w:val="000000"/>
          <w:sz w:val="20"/>
          <w:szCs w:val="20"/>
        </w:rPr>
      </w:pPr>
      <w:r>
        <w:rPr>
          <w:color w:val="000000"/>
          <w:sz w:val="20"/>
          <w:szCs w:val="20"/>
        </w:rPr>
        <w:t>Table 2: Keyword Binary Index Table</w:t>
      </w:r>
    </w:p>
    <w:p w:rsidR="009D09A9" w:rsidRDefault="009D09A9" w:rsidP="00F87443">
      <w:pPr>
        <w:pStyle w:val="NormalWeb"/>
        <w:spacing w:before="0" w:beforeAutospacing="0" w:after="0" w:afterAutospacing="0" w:line="480" w:lineRule="auto"/>
        <w:ind w:firstLine="270"/>
        <w:jc w:val="both"/>
      </w:pPr>
    </w:p>
    <w:p w:rsidR="007B78EE" w:rsidRPr="00497511" w:rsidRDefault="007B78EE" w:rsidP="00FE3A8B">
      <w:pPr>
        <w:pStyle w:val="Heading2"/>
        <w:spacing w:line="480" w:lineRule="auto"/>
      </w:pPr>
      <w: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and justification of each label is described below.</w:t>
      </w:r>
    </w:p>
    <w:p w:rsidR="007B78EE" w:rsidRDefault="007B78EE" w:rsidP="00F87443">
      <w:pPr>
        <w:pStyle w:val="NormalWeb"/>
        <w:spacing w:before="0" w:beforeAutospacing="0" w:after="0" w:afterAutospacing="0" w:line="480" w:lineRule="auto"/>
        <w:ind w:firstLine="270"/>
      </w:pPr>
      <w:r>
        <w:rPr>
          <w:b/>
          <w:bCs/>
          <w:color w:val="000000"/>
          <w:sz w:val="20"/>
          <w:szCs w:val="20"/>
        </w:rPr>
        <w:t xml:space="preserve">Viewer Ratings: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Pr>
          <w:b/>
          <w:bCs/>
          <w:color w:val="000000"/>
          <w:sz w:val="20"/>
          <w:szCs w:val="20"/>
        </w:rPr>
        <w:t xml:space="preserve">Box Office Revenue: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Pr>
          <w:b/>
          <w:bCs/>
          <w:color w:val="000000"/>
          <w:sz w:val="20"/>
          <w:szCs w:val="20"/>
        </w:rPr>
        <w:t>Estimated Production Costs</w:t>
      </w:r>
      <w:r>
        <w:rPr>
          <w:color w:val="000000"/>
          <w:sz w:val="20"/>
          <w:szCs w:val="20"/>
        </w:rPr>
        <w:t>: While not a direct measure of a movie’s success, we believed that predicting the budget cost of a movie would also be helpful in determining whether or not a 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Pr>
          <w:b/>
          <w:bCs/>
          <w:color w:val="000000"/>
        </w:rPr>
        <w:t xml:space="preserve">Nomination Count: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 To help retrieve data, we employed IMDbPY</w:t>
      </w:r>
      <w:r>
        <w:rPr>
          <w:color w:val="000000"/>
          <w:sz w:val="12"/>
          <w:szCs w:val="12"/>
          <w:vertAlign w:val="superscript"/>
        </w:rPr>
        <w:t>1</w:t>
      </w:r>
      <w:r>
        <w:rPr>
          <w:color w:val="000000"/>
          <w:sz w:val="20"/>
          <w:szCs w:val="20"/>
        </w:rPr>
        <w:t>, an open-source Python API for extracting information from the IMDb website. With the exception of nomination count, which required a custom-programmed web scraper to obtain, all desired information of a film could be directly pulled by using the pre-packaged methods from the API.</w:t>
      </w:r>
    </w:p>
    <w:p w:rsidR="007B78EE" w:rsidRDefault="007B78EE" w:rsidP="00F87443">
      <w:pPr>
        <w:pStyle w:val="NormalWeb"/>
        <w:spacing w:before="0" w:beforeAutospacing="0" w:after="0" w:afterAutospacing="0" w:line="480" w:lineRule="auto"/>
        <w:ind w:firstLine="270"/>
      </w:pPr>
      <w:r>
        <w:rPr>
          <w:color w:val="000000"/>
          <w:sz w:val="20"/>
          <w:szCs w:val="20"/>
        </w:rPr>
        <w:t xml:space="preserve">Using the Book-to-Movie Index File as a 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Since our goal was to predict a book’s potential for movie success, we hoped to analyze only the most “successful” film adaptation. Thus, if a book was adapted to multiple movies, we 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IMDb ID for each film, which is included in its respective URL string (for instance, “Black Beauty” has an ID of “0109279,” and a URL of http://www.imdb.com/title/tt0109279/). From there, we implemented our own </w:t>
      </w:r>
      <w:r w:rsidR="002C369E">
        <w:rPr>
          <w:color w:val="000000"/>
        </w:rPr>
        <w:t xml:space="preserve">Java </w:t>
      </w:r>
      <w:r>
        <w:rPr>
          <w:color w:val="000000"/>
        </w:rPr>
        <w:t>web scraper</w:t>
      </w:r>
      <w:r w:rsidR="002C369E">
        <w:rPr>
          <w:rStyle w:val="FootnoteReference"/>
          <w:color w:val="000000"/>
        </w:rPr>
        <w:footnoteReference w:id="4"/>
      </w:r>
      <w:r>
        <w:rPr>
          <w:color w:val="000000"/>
        </w:rPr>
        <w:t xml:space="preserve"> to parse the award-nomination listing on a movie’s award page (for instance, http://www.imdb.com/title/tt0109279/awards?ref_=tt_awd). The number of wins and the number of no-win nominations were parsed and summed, yielding the total nomination count. If the specific HTML element containing award information could not be found, or did not include any numeric values, then we assumed that the film received no awards,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6320B2" w:rsidP="00F87443">
      <w:pPr>
        <w:pStyle w:val="NormalWeb"/>
        <w:spacing w:before="0" w:beforeAutospacing="0" w:after="0" w:afterAutospacing="0" w:line="480" w:lineRule="auto"/>
        <w:ind w:firstLine="270"/>
        <w:jc w:val="both"/>
      </w:pPr>
      <w:r>
        <w:rPr>
          <w:color w:val="000000"/>
          <w:sz w:val="20"/>
          <w:szCs w:val="20"/>
        </w:rPr>
        <w:t>IMDb’s user rating system ranges from 0 to 10 stars, and a movie’s listed rating is the decimal average of all user ratings. In our network, IMDb Ratings are classified into 9 possible categories, each represented as binary variable. All classes are equal-length partitions between two whole number star ratings (for instance, 2-3, 3-4, etc.), with the exception of the lowest (0-2 stars) and highest variable (9-10 stars). [INSERT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[IMDb Ratings:</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9 binaries</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(0-2) - lowest, (9-10) - highest | Linear]</w:t>
      </w:r>
    </w:p>
    <w:p w:rsidR="006320B2" w:rsidRDefault="006320B2" w:rsidP="00F87443">
      <w:pPr>
        <w:pStyle w:val="NormalWeb"/>
        <w:spacing w:before="0" w:beforeAutospacing="0" w:after="0" w:afterAutospacing="0" w:line="480" w:lineRule="auto"/>
        <w:ind w:firstLine="270"/>
        <w:jc w:val="both"/>
      </w:pPr>
      <w:r>
        <w:rPr>
          <w:color w:val="000000"/>
          <w:sz w:val="20"/>
          <w:szCs w:val="20"/>
        </w:rPr>
        <w:t>Gross box office revenue is represented with 15 binary variables, indicating ranges of financial revenue (with $100,000 or less as the lowest, and $1,638,400,000 or above as the highest). The formula used to classify the gross box office revenue (GBOR) is:</w:t>
      </w:r>
    </w:p>
    <w:p w:rsidR="006320B2"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F87443">
      <w:pPr>
        <w:pStyle w:val="NormalWeb"/>
        <w:spacing w:before="0" w:beforeAutospacing="0" w:after="0" w:afterAutospacing="0" w:line="480" w:lineRule="auto"/>
        <w:ind w:firstLine="270"/>
        <w:jc w:val="both"/>
      </w:pPr>
      <w:r>
        <w:rPr>
          <w:color w:val="000000"/>
          <w:sz w:val="20"/>
          <w:szCs w:val="20"/>
        </w:rPr>
        <w:t>[INSERT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[Gross Revenue: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15 binaries:</w:t>
      </w:r>
    </w:p>
    <w:p w:rsidR="006320B2" w:rsidRDefault="006320B2" w:rsidP="00F87443">
      <w:pPr>
        <w:pStyle w:val="NormalWeb"/>
        <w:spacing w:before="0" w:beforeAutospacing="0" w:after="0" w:afterAutospacing="0" w:line="480" w:lineRule="auto"/>
        <w:ind w:firstLine="270"/>
        <w:jc w:val="both"/>
        <w:rPr>
          <w:b/>
          <w:bCs/>
          <w:color w:val="000000"/>
          <w:sz w:val="20"/>
          <w:szCs w:val="20"/>
        </w:rPr>
      </w:pPr>
      <w:r>
        <w:rPr>
          <w:b/>
          <w:bCs/>
          <w:color w:val="000000"/>
          <w:sz w:val="20"/>
          <w:szCs w:val="20"/>
        </w:rPr>
        <w:t>(0 - 100,000) - lowest, (1,638,400,000 - INFINITY) highest | Logarithmic, base 2]</w:t>
      </w:r>
    </w:p>
    <w:p w:rsidR="00ED3C09" w:rsidRDefault="00ED3C09" w:rsidP="00F87443">
      <w:pPr>
        <w:pStyle w:val="NormalWeb"/>
        <w:spacing w:before="0" w:beforeAutospacing="0" w:after="0" w:afterAutospacing="0" w:line="480" w:lineRule="auto"/>
        <w:ind w:firstLine="270"/>
        <w:jc w:val="both"/>
        <w:rPr>
          <w:b/>
          <w:bCs/>
          <w:color w:val="000000"/>
          <w:sz w:val="20"/>
          <w:szCs w:val="20"/>
        </w:rPr>
      </w:pPr>
    </w:p>
    <w:p w:rsidR="00ED3C09" w:rsidRDefault="00ED3C09" w:rsidP="00E3435D">
      <w:pPr>
        <w:pStyle w:val="NormalWeb"/>
        <w:spacing w:before="0" w:beforeAutospacing="0" w:after="0" w:afterAutospacing="0" w:line="480" w:lineRule="auto"/>
        <w:rPr>
          <w:b/>
          <w:bCs/>
          <w:color w:val="000000"/>
          <w:sz w:val="20"/>
          <w:szCs w:val="20"/>
        </w:rPr>
      </w:pPr>
      <w:r>
        <w:rPr>
          <w:color w:val="000000"/>
          <w:sz w:val="20"/>
          <w:szCs w:val="20"/>
        </w:rPr>
        <w:t xml:space="preserve">Formula 2: </w:t>
      </w:r>
      <w:r w:rsidR="00E3435D">
        <w:rPr>
          <w:color w:val="000000"/>
          <w:sz w:val="20"/>
          <w:szCs w:val="20"/>
        </w:rPr>
        <w:t>GBOR</w:t>
      </w:r>
      <w:r>
        <w:rPr>
          <w:color w:val="000000"/>
          <w:sz w:val="20"/>
          <w:szCs w:val="20"/>
        </w:rPr>
        <w:t xml:space="preserve"> Binary Index = </w:t>
      </w:r>
      <w:r w:rsidR="00E3435D">
        <w:rPr>
          <w:color w:val="000000"/>
          <w:sz w:val="20"/>
          <w:szCs w:val="20"/>
        </w:rPr>
        <w:t xml:space="preserve">Integer </w:t>
      </w:r>
      <w:proofErr w:type="gramStart"/>
      <w:r w:rsidR="00E3435D">
        <w:rPr>
          <w:color w:val="000000"/>
          <w:sz w:val="20"/>
          <w:szCs w:val="20"/>
        </w:rPr>
        <w:t>Log</w:t>
      </w:r>
      <w:r w:rsidR="00E3435D">
        <w:rPr>
          <w:color w:val="000000"/>
          <w:sz w:val="12"/>
          <w:szCs w:val="12"/>
          <w:vertAlign w:val="subscript"/>
        </w:rPr>
        <w:t>2</w:t>
      </w:r>
      <w:r w:rsidR="00E3435D">
        <w:rPr>
          <w:color w:val="000000"/>
          <w:sz w:val="20"/>
          <w:szCs w:val="20"/>
        </w:rPr>
        <w:t>(</w:t>
      </w:r>
      <w:proofErr w:type="gramEnd"/>
      <w:r w:rsidR="00E3435D">
        <w:rPr>
          <w:color w:val="000000"/>
          <w:sz w:val="20"/>
          <w:szCs w:val="20"/>
        </w:rPr>
        <w:t>GBOR / 100,000).</w:t>
      </w:r>
    </w:p>
    <w:p w:rsidR="00ED3C09" w:rsidRDefault="00ED3C09" w:rsidP="00F87443">
      <w:pPr>
        <w:pStyle w:val="NormalWeb"/>
        <w:spacing w:before="0" w:beforeAutospacing="0" w:after="0" w:afterAutospacing="0" w:line="480" w:lineRule="auto"/>
        <w:ind w:firstLine="270"/>
        <w:jc w:val="both"/>
      </w:pPr>
    </w:p>
    <w:p w:rsidR="006320B2" w:rsidRDefault="006320B2" w:rsidP="00F87443">
      <w:pPr>
        <w:pStyle w:val="NormalWeb"/>
        <w:spacing w:before="0" w:beforeAutospacing="0" w:after="0" w:afterAutospacing="0" w:line="480" w:lineRule="auto"/>
        <w:ind w:firstLine="270"/>
        <w:jc w:val="both"/>
      </w:pPr>
      <w:r>
        <w:rPr>
          <w:color w:val="000000"/>
          <w:sz w:val="20"/>
          <w:szCs w:val="20"/>
        </w:rPr>
        <w:t>    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the same formula for gross revenue, except a divisor of 1,000,000 is used instead. (For instance, the lowest binary input for production cost only ranges from $0-10,000). [INSERT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[Estimated Production Costs: 15 binaries:</w:t>
      </w:r>
    </w:p>
    <w:p w:rsidR="006320B2" w:rsidRDefault="006320B2" w:rsidP="00F87443">
      <w:pPr>
        <w:pStyle w:val="NormalWeb"/>
        <w:spacing w:before="0" w:beforeAutospacing="0" w:after="0" w:afterAutospacing="0" w:line="480" w:lineRule="auto"/>
        <w:ind w:firstLine="270"/>
        <w:jc w:val="both"/>
        <w:rPr>
          <w:b/>
          <w:bCs/>
          <w:color w:val="000000"/>
          <w:sz w:val="20"/>
          <w:szCs w:val="20"/>
        </w:rPr>
      </w:pPr>
      <w:r>
        <w:rPr>
          <w:b/>
          <w:bCs/>
          <w:color w:val="000000"/>
          <w:sz w:val="20"/>
          <w:szCs w:val="20"/>
        </w:rPr>
        <w:t>(0 - 10,000) - lowest, (163,840,000 - INFINITY) highest | Logarithmic, base 2]</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3435D" w:rsidRDefault="00E3435D" w:rsidP="00E3435D">
      <w:pPr>
        <w:pStyle w:val="NormalWeb"/>
        <w:spacing w:before="0" w:beforeAutospacing="0" w:after="0" w:afterAutospacing="0" w:line="480" w:lineRule="auto"/>
        <w:rPr>
          <w:b/>
          <w:bCs/>
          <w:color w:val="000000"/>
          <w:sz w:val="20"/>
          <w:szCs w:val="20"/>
        </w:rPr>
      </w:pPr>
      <w:r>
        <w:rPr>
          <w:color w:val="000000"/>
          <w:sz w:val="20"/>
          <w:szCs w:val="20"/>
        </w:rPr>
        <w:t xml:space="preserve">Formula 2: EPC Binary Index = Integer </w:t>
      </w:r>
      <w:proofErr w:type="gramStart"/>
      <w:r>
        <w:rPr>
          <w:color w:val="000000"/>
          <w:sz w:val="20"/>
          <w:szCs w:val="20"/>
        </w:rPr>
        <w:t>Log</w:t>
      </w:r>
      <w:r>
        <w:rPr>
          <w:color w:val="000000"/>
          <w:sz w:val="12"/>
          <w:szCs w:val="12"/>
          <w:vertAlign w:val="subscript"/>
        </w:rPr>
        <w:t>2</w:t>
      </w:r>
      <w:r>
        <w:rPr>
          <w:color w:val="000000"/>
          <w:sz w:val="20"/>
          <w:szCs w:val="20"/>
        </w:rPr>
        <w:t>(</w:t>
      </w:r>
      <w:proofErr w:type="gramEnd"/>
      <w:r>
        <w:rPr>
          <w:color w:val="000000"/>
          <w:sz w:val="20"/>
          <w:szCs w:val="20"/>
        </w:rPr>
        <w:t>EPC / 10,000).</w:t>
      </w:r>
    </w:p>
    <w:p w:rsidR="00E3435D" w:rsidRDefault="00E3435D" w:rsidP="00F87443">
      <w:pPr>
        <w:pStyle w:val="NormalWeb"/>
        <w:spacing w:before="0" w:beforeAutospacing="0" w:after="0" w:afterAutospacing="0" w:line="480" w:lineRule="auto"/>
        <w:ind w:firstLine="270"/>
        <w:jc w:val="both"/>
      </w:pPr>
    </w:p>
    <w:p w:rsidR="006320B2" w:rsidRDefault="006320B2" w:rsidP="00F87443">
      <w:pPr>
        <w:pStyle w:val="NormalWeb"/>
        <w:spacing w:before="0" w:beforeAutospacing="0" w:after="0" w:afterAutospacing="0" w:line="480" w:lineRule="auto"/>
        <w:ind w:firstLine="270"/>
        <w:jc w:val="both"/>
      </w:pPr>
      <w:r>
        <w:rPr>
          <w:color w:val="000000"/>
          <w:sz w:val="20"/>
          <w:szCs w:val="20"/>
        </w:rPr>
        <w:t>    Nomination count is classified into 1 of 5 possible linear partitions (0-20 being the lowest, 80 or above being the highest). These classes are in turn represented by 5 binary variables. [INSERT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[Award Nominations: 5 binaries:</w:t>
      </w:r>
    </w:p>
    <w:p w:rsidR="006320B2" w:rsidRPr="00F87443" w:rsidRDefault="006320B2" w:rsidP="00F87443">
      <w:pPr>
        <w:pStyle w:val="NormalWeb"/>
        <w:spacing w:before="0" w:beforeAutospacing="0" w:after="0" w:afterAutospacing="0" w:line="480" w:lineRule="auto"/>
        <w:ind w:firstLine="270"/>
        <w:jc w:val="both"/>
      </w:pPr>
      <w:r>
        <w:rPr>
          <w:b/>
          <w:bCs/>
          <w:color w:val="000000"/>
          <w:sz w:val="20"/>
          <w:szCs w:val="20"/>
        </w:rPr>
        <w:t>(0 - 20) - lowest, (80 - INFINITY) highest | Linear]</w:t>
      </w:r>
    </w:p>
    <w:p w:rsidR="006320B2" w:rsidRPr="00F87443" w:rsidRDefault="006320B2" w:rsidP="00FE3A8B">
      <w:pPr>
        <w:pStyle w:val="Heading1"/>
        <w:spacing w:line="480" w:lineRule="auto"/>
      </w:pPr>
      <w:r>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5"/>
      </w:r>
      <w:r w:rsidR="00B04B1C">
        <w:rPr>
          <w:color w:val="000000"/>
        </w:rPr>
        <w:t xml:space="preserve"> </w:t>
      </w:r>
      <w:r>
        <w:rPr>
          <w:color w:val="000000"/>
        </w:rPr>
        <w:t>that read and parse the Dataset</w:t>
      </w:r>
      <w:r>
        <w:rPr>
          <w:color w:val="000000"/>
          <w:sz w:val="12"/>
          <w:szCs w:val="12"/>
          <w:vertAlign w:val="superscript"/>
        </w:rPr>
        <w:t>1</w:t>
      </w:r>
      <w:proofErr w:type="gramStart"/>
      <w:r>
        <w:rPr>
          <w:color w:val="000000"/>
          <w:sz w:val="12"/>
          <w:szCs w:val="12"/>
          <w:vertAlign w:val="superscript"/>
        </w:rPr>
        <w:t>,2</w:t>
      </w:r>
      <w:proofErr w:type="gramEnd"/>
      <w:r>
        <w:rPr>
          <w:color w:val="000000"/>
        </w:rPr>
        <w:t xml:space="preserve">, construct an ANN, train and test the ANN, and print out prediction accuracy statistics. The ANN is made up of an Input Layer, a variable number of Hidden Layers, and an Output Layer all made of </w:t>
      </w:r>
      <w:proofErr w:type="spellStart"/>
      <w:r>
        <w:rPr>
          <w:color w:val="000000"/>
        </w:rPr>
        <w:t>perceptrons</w:t>
      </w:r>
      <w:proofErr w:type="spellEnd"/>
      <w:r>
        <w:rPr>
          <w:color w:val="000000"/>
        </w:rPr>
        <w:t xml:space="preserve">.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Figure </w:t>
      </w:r>
      <w:r w:rsidR="0042023D">
        <w:rPr>
          <w:color w:val="000000"/>
        </w:rPr>
        <w:t>1</w:t>
      </w:r>
      <w:r>
        <w:rPr>
          <w:color w:val="000000"/>
        </w:rPr>
        <w:t xml:space="preserve">. This allowed the internal structure of the ANN to be adjusted between iterations of supervised learning. The input layer of the ANN is comprised of 43 </w:t>
      </w:r>
      <w:proofErr w:type="spellStart"/>
      <w:r>
        <w:rPr>
          <w:color w:val="000000"/>
        </w:rPr>
        <w:t>perceptrons</w:t>
      </w:r>
      <w:proofErr w:type="spellEnd"/>
      <w:r>
        <w:rPr>
          <w:color w:val="000000"/>
        </w:rPr>
        <w:t xml:space="preserve"> which map to an array of 43 binary inputs. The structure of the binary input array is displayed in </w:t>
      </w:r>
      <w:r w:rsidR="0042023D">
        <w:rPr>
          <w:color w:val="000000"/>
        </w:rPr>
        <w:t>Table 3</w:t>
      </w:r>
      <w:r>
        <w:rPr>
          <w:color w:val="000000"/>
        </w:rPr>
        <w:t xml:space="preserve">. The output layer of the ANN consists of 44 </w:t>
      </w:r>
      <w:proofErr w:type="spellStart"/>
      <w:r>
        <w:rPr>
          <w:color w:val="000000"/>
        </w:rPr>
        <w:t>perceptrons</w:t>
      </w:r>
      <w:proofErr w:type="spellEnd"/>
      <w:r>
        <w:rPr>
          <w:color w:val="000000"/>
        </w:rPr>
        <w:t xml:space="preserve"> which produce 44 continuous outputs. During training and testing these outputs are compared to an array of 44 binary outputs. The structure of the binary output array is displayed in </w:t>
      </w:r>
      <w:r w:rsidR="0042023D">
        <w:rPr>
          <w:color w:val="000000"/>
        </w:rPr>
        <w:t>Table 4.</w:t>
      </w:r>
    </w:p>
    <w:p w:rsidR="0042023D" w:rsidRDefault="0042023D" w:rsidP="0042023D">
      <w:pPr>
        <w:pStyle w:val="BodyText"/>
        <w:spacing w:line="480" w:lineRule="auto"/>
        <w:ind w:hanging="90"/>
        <w:rPr>
          <w:color w:val="000000"/>
        </w:rPr>
      </w:pPr>
      <w:r w:rsidRPr="0042023D">
        <w:rPr>
          <w:noProof/>
          <w:color w:val="000000"/>
          <w:lang w:eastAsia="en-US"/>
        </w:rPr>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093" r="2786" b="3415"/>
                    <a:stretch/>
                  </pic:blipFill>
                  <pic:spPr bwMode="auto">
                    <a:xfrm>
                      <a:off x="0" y="0"/>
                      <a:ext cx="3213718" cy="2966020"/>
                    </a:xfrm>
                    <a:prstGeom prst="rect">
                      <a:avLst/>
                    </a:prstGeom>
                    <a:noFill/>
                    <a:ln>
                      <a:noFill/>
                    </a:ln>
                    <a:extLst>
                      <a:ext uri="{53640926-AAD7-44D8-BBD7-CCE9431645EC}">
                        <a14:shadowObscured xmlns:a14="http://schemas.microsoft.com/office/drawing/2010/main"/>
                      </a:ext>
                    </a:extLst>
                  </pic:spPr>
                </pic:pic>
              </a:graphicData>
            </a:graphic>
          </wp:inline>
        </w:drawing>
      </w:r>
    </w:p>
    <w:p w:rsidR="0042023D" w:rsidRDefault="0042023D" w:rsidP="0042023D">
      <w:pPr>
        <w:pStyle w:val="BodyText"/>
        <w:spacing w:line="480" w:lineRule="auto"/>
        <w:ind w:hanging="90"/>
        <w:jc w:val="center"/>
        <w:rPr>
          <w:color w:val="000000"/>
        </w:rPr>
      </w:pPr>
      <w:r>
        <w:rPr>
          <w:color w:val="000000"/>
        </w:rPr>
        <w:t>Figure 1: Artificial Neural Network Structure</w:t>
      </w:r>
    </w:p>
    <w:p w:rsidR="0042023D" w:rsidRDefault="0042023D" w:rsidP="0042023D">
      <w:pPr>
        <w:pStyle w:val="BodyText"/>
        <w:spacing w:line="480" w:lineRule="auto"/>
        <w:ind w:hanging="90"/>
        <w:jc w:val="center"/>
        <w:rPr>
          <w:color w:val="000000"/>
        </w:rPr>
      </w:pPr>
    </w:p>
    <w:tbl>
      <w:tblPr>
        <w:tblStyle w:val="TableGrid"/>
        <w:tblW w:w="0" w:type="auto"/>
        <w:tblLook w:val="04A0" w:firstRow="1" w:lastRow="0" w:firstColumn="1" w:lastColumn="0" w:noHBand="0" w:noVBand="1"/>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42023D">
            <w:pPr>
              <w:pStyle w:val="BodyText"/>
              <w:ind w:firstLine="0"/>
              <w:jc w:val="center"/>
              <w:rPr>
                <w:color w:val="000000"/>
              </w:rPr>
            </w:pPr>
            <w:r>
              <w:rPr>
                <w:color w:val="000000"/>
              </w:rPr>
              <w:t>23-42</w:t>
            </w:r>
          </w:p>
        </w:tc>
      </w:tr>
    </w:tbl>
    <w:p w:rsidR="0042023D" w:rsidRDefault="00BD5BE1" w:rsidP="0042023D">
      <w:pPr>
        <w:pStyle w:val="BodyText"/>
        <w:spacing w:line="480" w:lineRule="auto"/>
        <w:ind w:hanging="90"/>
        <w:jc w:val="center"/>
        <w:rPr>
          <w:color w:val="000000"/>
        </w:rPr>
      </w:pPr>
      <w:r>
        <w:rPr>
          <w:color w:val="000000"/>
        </w:rPr>
        <w:t xml:space="preserve">Table 3: </w:t>
      </w:r>
      <w:r w:rsidR="009327CF">
        <w:rPr>
          <w:color w:val="00000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firstRow="1" w:lastRow="0" w:firstColumn="1" w:lastColumn="0" w:noHBand="0" w:noVBand="1"/>
      </w:tblPr>
      <w:tblGrid>
        <w:gridCol w:w="1732"/>
        <w:gridCol w:w="1732"/>
        <w:gridCol w:w="1732"/>
      </w:tblGrid>
      <w:tr w:rsidR="009327CF" w:rsidTr="00F91488">
        <w:tc>
          <w:tcPr>
            <w:tcW w:w="1732" w:type="dxa"/>
          </w:tcPr>
          <w:p w:rsidR="009327CF" w:rsidRDefault="009327CF" w:rsidP="00F91488">
            <w:pPr>
              <w:pStyle w:val="BodyText"/>
              <w:ind w:firstLine="0"/>
              <w:jc w:val="center"/>
              <w:rPr>
                <w:color w:val="000000"/>
              </w:rPr>
            </w:pPr>
            <w:r>
              <w:rPr>
                <w:color w:val="000000"/>
              </w:rPr>
              <w:t>Input Layer Class</w:t>
            </w:r>
          </w:p>
        </w:tc>
        <w:tc>
          <w:tcPr>
            <w:tcW w:w="1732" w:type="dxa"/>
          </w:tcPr>
          <w:p w:rsidR="009327CF" w:rsidRDefault="009327CF" w:rsidP="00F91488">
            <w:pPr>
              <w:pStyle w:val="BodyText"/>
              <w:ind w:firstLine="0"/>
              <w:jc w:val="center"/>
              <w:rPr>
                <w:color w:val="000000"/>
              </w:rPr>
            </w:pPr>
            <w:r>
              <w:rPr>
                <w:color w:val="000000"/>
              </w:rPr>
              <w:t>Number of Binary Indices</w:t>
            </w:r>
          </w:p>
        </w:tc>
        <w:tc>
          <w:tcPr>
            <w:tcW w:w="1732" w:type="dxa"/>
          </w:tcPr>
          <w:p w:rsidR="009327CF" w:rsidRDefault="009327CF" w:rsidP="00F91488">
            <w:pPr>
              <w:pStyle w:val="BodyText"/>
              <w:ind w:firstLine="0"/>
              <w:jc w:val="center"/>
              <w:rPr>
                <w:color w:val="000000"/>
              </w:rPr>
            </w:pPr>
            <w:r>
              <w:rPr>
                <w:color w:val="000000"/>
              </w:rPr>
              <w:t>Indices In Input Array</w:t>
            </w:r>
          </w:p>
        </w:tc>
      </w:tr>
      <w:tr w:rsidR="009327CF" w:rsidTr="00F91488">
        <w:tc>
          <w:tcPr>
            <w:tcW w:w="1732" w:type="dxa"/>
          </w:tcPr>
          <w:p w:rsidR="009327CF" w:rsidRDefault="009327CF" w:rsidP="00F91488">
            <w:pPr>
              <w:pStyle w:val="BodyText"/>
              <w:ind w:firstLine="0"/>
              <w:jc w:val="center"/>
              <w:rPr>
                <w:color w:val="000000"/>
              </w:rPr>
            </w:pPr>
            <w:r>
              <w:rPr>
                <w:color w:val="000000"/>
              </w:rPr>
              <w:t>IMDb Rating</w:t>
            </w:r>
          </w:p>
        </w:tc>
        <w:tc>
          <w:tcPr>
            <w:tcW w:w="1732" w:type="dxa"/>
          </w:tcPr>
          <w:p w:rsidR="009327CF" w:rsidRDefault="009327CF" w:rsidP="00F91488">
            <w:pPr>
              <w:pStyle w:val="BodyText"/>
              <w:ind w:firstLine="0"/>
              <w:jc w:val="center"/>
              <w:rPr>
                <w:color w:val="000000"/>
              </w:rPr>
            </w:pPr>
            <w:r>
              <w:rPr>
                <w:color w:val="000000"/>
              </w:rPr>
              <w:t>9</w:t>
            </w:r>
          </w:p>
        </w:tc>
        <w:tc>
          <w:tcPr>
            <w:tcW w:w="1732" w:type="dxa"/>
          </w:tcPr>
          <w:p w:rsidR="009327CF" w:rsidRDefault="009327CF" w:rsidP="00F91488">
            <w:pPr>
              <w:pStyle w:val="BodyText"/>
              <w:ind w:firstLine="0"/>
              <w:jc w:val="center"/>
              <w:rPr>
                <w:color w:val="000000"/>
              </w:rPr>
            </w:pPr>
            <w:r>
              <w:rPr>
                <w:color w:val="000000"/>
              </w:rPr>
              <w:t>0-8</w:t>
            </w:r>
          </w:p>
        </w:tc>
      </w:tr>
      <w:tr w:rsidR="009327CF" w:rsidTr="00F91488">
        <w:tc>
          <w:tcPr>
            <w:tcW w:w="1732" w:type="dxa"/>
          </w:tcPr>
          <w:p w:rsidR="009327CF" w:rsidRDefault="009327CF" w:rsidP="00F91488">
            <w:pPr>
              <w:pStyle w:val="BodyText"/>
              <w:ind w:firstLine="0"/>
              <w:jc w:val="center"/>
              <w:rPr>
                <w:color w:val="000000"/>
              </w:rPr>
            </w:pPr>
            <w:r>
              <w:rPr>
                <w:color w:val="000000"/>
              </w:rPr>
              <w:t>Box Office Revenue</w:t>
            </w:r>
          </w:p>
        </w:tc>
        <w:tc>
          <w:tcPr>
            <w:tcW w:w="1732" w:type="dxa"/>
          </w:tcPr>
          <w:p w:rsidR="009327CF" w:rsidRDefault="009327CF" w:rsidP="00F91488">
            <w:pPr>
              <w:pStyle w:val="BodyText"/>
              <w:ind w:firstLine="0"/>
              <w:jc w:val="center"/>
              <w:rPr>
                <w:color w:val="000000"/>
              </w:rPr>
            </w:pPr>
            <w:r>
              <w:rPr>
                <w:color w:val="000000"/>
              </w:rPr>
              <w:t>15</w:t>
            </w:r>
          </w:p>
        </w:tc>
        <w:tc>
          <w:tcPr>
            <w:tcW w:w="1732" w:type="dxa"/>
          </w:tcPr>
          <w:p w:rsidR="009327CF" w:rsidRDefault="009327CF" w:rsidP="00F91488">
            <w:pPr>
              <w:pStyle w:val="BodyText"/>
              <w:ind w:firstLine="0"/>
              <w:jc w:val="center"/>
              <w:rPr>
                <w:color w:val="000000"/>
              </w:rPr>
            </w:pPr>
            <w:r>
              <w:rPr>
                <w:color w:val="000000"/>
              </w:rPr>
              <w:t>9-23</w:t>
            </w:r>
          </w:p>
        </w:tc>
      </w:tr>
      <w:tr w:rsidR="009327CF" w:rsidTr="00F91488">
        <w:tc>
          <w:tcPr>
            <w:tcW w:w="1732" w:type="dxa"/>
          </w:tcPr>
          <w:p w:rsidR="009327CF" w:rsidRDefault="009327CF" w:rsidP="00F91488">
            <w:pPr>
              <w:pStyle w:val="BodyText"/>
              <w:ind w:firstLine="0"/>
              <w:jc w:val="center"/>
              <w:rPr>
                <w:color w:val="000000"/>
              </w:rPr>
            </w:pPr>
            <w:r>
              <w:rPr>
                <w:color w:val="000000"/>
              </w:rPr>
              <w:t>Production Cost Estimate</w:t>
            </w:r>
          </w:p>
        </w:tc>
        <w:tc>
          <w:tcPr>
            <w:tcW w:w="1732" w:type="dxa"/>
          </w:tcPr>
          <w:p w:rsidR="009327CF" w:rsidRDefault="009327CF" w:rsidP="00F91488">
            <w:pPr>
              <w:pStyle w:val="BodyText"/>
              <w:ind w:firstLine="0"/>
              <w:jc w:val="center"/>
              <w:rPr>
                <w:color w:val="000000"/>
              </w:rPr>
            </w:pPr>
            <w:r>
              <w:rPr>
                <w:color w:val="000000"/>
              </w:rPr>
              <w:t>15</w:t>
            </w:r>
          </w:p>
        </w:tc>
        <w:tc>
          <w:tcPr>
            <w:tcW w:w="1732" w:type="dxa"/>
          </w:tcPr>
          <w:p w:rsidR="009327CF" w:rsidRDefault="009327CF" w:rsidP="00F91488">
            <w:pPr>
              <w:pStyle w:val="BodyText"/>
              <w:ind w:firstLine="0"/>
              <w:jc w:val="center"/>
              <w:rPr>
                <w:color w:val="000000"/>
              </w:rPr>
            </w:pPr>
            <w:r>
              <w:rPr>
                <w:color w:val="000000"/>
              </w:rPr>
              <w:t>24-38</w:t>
            </w:r>
          </w:p>
        </w:tc>
      </w:tr>
      <w:tr w:rsidR="009327CF" w:rsidTr="00F91488">
        <w:tc>
          <w:tcPr>
            <w:tcW w:w="1732" w:type="dxa"/>
          </w:tcPr>
          <w:p w:rsidR="009327CF" w:rsidRDefault="009327CF" w:rsidP="00F91488">
            <w:pPr>
              <w:pStyle w:val="BodyText"/>
              <w:ind w:firstLine="0"/>
              <w:jc w:val="center"/>
              <w:rPr>
                <w:color w:val="000000"/>
              </w:rPr>
            </w:pPr>
            <w:r>
              <w:rPr>
                <w:color w:val="000000"/>
              </w:rPr>
              <w:t>Award Nominations</w:t>
            </w:r>
          </w:p>
        </w:tc>
        <w:tc>
          <w:tcPr>
            <w:tcW w:w="1732" w:type="dxa"/>
          </w:tcPr>
          <w:p w:rsidR="009327CF" w:rsidRDefault="009327CF" w:rsidP="00F91488">
            <w:pPr>
              <w:pStyle w:val="BodyText"/>
              <w:ind w:firstLine="0"/>
              <w:jc w:val="center"/>
              <w:rPr>
                <w:color w:val="000000"/>
              </w:rPr>
            </w:pPr>
            <w:r>
              <w:rPr>
                <w:color w:val="000000"/>
              </w:rPr>
              <w:t>5</w:t>
            </w:r>
          </w:p>
        </w:tc>
        <w:tc>
          <w:tcPr>
            <w:tcW w:w="1732" w:type="dxa"/>
          </w:tcPr>
          <w:p w:rsidR="009327CF" w:rsidRDefault="009327CF" w:rsidP="00F91488">
            <w:pPr>
              <w:pStyle w:val="BodyText"/>
              <w:ind w:firstLine="0"/>
              <w:jc w:val="center"/>
              <w:rPr>
                <w:color w:val="000000"/>
              </w:rPr>
            </w:pPr>
            <w:r>
              <w:rPr>
                <w:color w:val="000000"/>
              </w:rPr>
              <w:t>39-43</w:t>
            </w:r>
          </w:p>
        </w:tc>
      </w:tr>
    </w:tbl>
    <w:p w:rsidR="009327CF" w:rsidRDefault="009327CF" w:rsidP="009327CF">
      <w:pPr>
        <w:pStyle w:val="BodyText"/>
        <w:spacing w:line="480" w:lineRule="auto"/>
        <w:ind w:hanging="90"/>
        <w:jc w:val="center"/>
        <w:rPr>
          <w:color w:val="000000"/>
        </w:rPr>
      </w:pPr>
      <w:r>
        <w:rPr>
          <w:color w:val="000000"/>
        </w:rPr>
        <w:t>Table 4</w:t>
      </w:r>
      <w:r>
        <w:rPr>
          <w:color w:val="000000"/>
        </w:rPr>
        <w:t xml:space="preserve">: Artificial Neural Network Binary </w:t>
      </w:r>
      <w:r>
        <w:rPr>
          <w:color w:val="000000"/>
        </w:rPr>
        <w:t>Output</w:t>
      </w:r>
      <w:r>
        <w:rPr>
          <w:color w:val="000000"/>
        </w:rPr>
        <w:t xml:space="preserve">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tion Algorithm. When the Dataset</w:t>
      </w:r>
      <w:r w:rsidR="000528EA">
        <w:rPr>
          <w:rStyle w:val="FootnoteReference"/>
          <w:color w:val="000000"/>
          <w:sz w:val="20"/>
          <w:szCs w:val="20"/>
        </w:rPr>
        <w:footnoteReference w:id="6"/>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The Backpropagation Algorithm used in this study was implemented arithmetically based on a specified learning rate (η). After the input data is processed, each Output Layer perceptron determines its Squared Error by using the corresponding output data. There are then three basic steps performed by each perceptron for the Backpropagation Algorithm. First the derivative (</w:t>
      </w:r>
      <w:proofErr w:type="spellStart"/>
      <w:proofErr w:type="gramStart"/>
      <w:r>
        <w:rPr>
          <w:color w:val="000000"/>
          <w:sz w:val="20"/>
          <w:szCs w:val="20"/>
        </w:rPr>
        <w:t>Δw</w:t>
      </w:r>
      <w:r>
        <w:rPr>
          <w:color w:val="000000"/>
          <w:sz w:val="12"/>
          <w:szCs w:val="12"/>
          <w:vertAlign w:val="subscript"/>
        </w:rPr>
        <w:t>i</w:t>
      </w:r>
      <w:proofErr w:type="spellEnd"/>
      <w:proofErr w:type="gramEnd"/>
      <w:r>
        <w:rPr>
          <w:color w:val="000000"/>
          <w:sz w:val="20"/>
          <w:szCs w:val="20"/>
        </w:rPr>
        <w:t>) of the Squared Error (E) with respect to each of a perceptron’s input weights (</w:t>
      </w:r>
      <w:proofErr w:type="spellStart"/>
      <w:r>
        <w:rPr>
          <w:color w:val="000000"/>
          <w:sz w:val="20"/>
          <w:szCs w:val="20"/>
        </w:rPr>
        <w:t>w</w:t>
      </w:r>
      <w:r>
        <w:rPr>
          <w:color w:val="000000"/>
          <w:sz w:val="12"/>
          <w:szCs w:val="12"/>
          <w:vertAlign w:val="subscript"/>
        </w:rPr>
        <w:t>i</w:t>
      </w:r>
      <w:proofErr w:type="spellEnd"/>
      <w:r>
        <w:rPr>
          <w:color w:val="000000"/>
          <w:sz w:val="20"/>
          <w:szCs w:val="20"/>
        </w:rPr>
        <w:t xml:space="preserve">) is determined as shown in Formula </w:t>
      </w:r>
      <w:r w:rsidR="00A065BD">
        <w:rPr>
          <w:color w:val="000000"/>
          <w:sz w:val="20"/>
          <w:szCs w:val="20"/>
        </w:rPr>
        <w:t>4</w:t>
      </w:r>
      <w:r>
        <w:rPr>
          <w:color w:val="000000"/>
          <w:sz w:val="20"/>
          <w:szCs w:val="20"/>
        </w:rPr>
        <w:t xml:space="preserve">. Second the derivative of the Squared Error (E) with respect to each of a perceptron’s </w:t>
      </w:r>
      <w:proofErr w:type="gramStart"/>
      <w:r>
        <w:rPr>
          <w:color w:val="000000"/>
          <w:sz w:val="20"/>
          <w:szCs w:val="20"/>
        </w:rPr>
        <w:t>inputs(</w:t>
      </w:r>
      <w:proofErr w:type="spellStart"/>
      <w:proofErr w:type="gramEnd"/>
      <w:r>
        <w:rPr>
          <w:color w:val="000000"/>
          <w:sz w:val="20"/>
          <w:szCs w:val="20"/>
        </w:rPr>
        <w:t>i</w:t>
      </w:r>
      <w:proofErr w:type="spellEnd"/>
      <w:r>
        <w:rPr>
          <w:color w:val="000000"/>
          <w:sz w:val="20"/>
          <w:szCs w:val="20"/>
        </w:rPr>
        <w:t xml:space="preserve">) is similarly calculated, refer to Formula </w:t>
      </w:r>
      <w:r w:rsidR="00A065BD">
        <w:rPr>
          <w:color w:val="000000"/>
          <w:sz w:val="20"/>
          <w:szCs w:val="20"/>
        </w:rPr>
        <w:t>5</w:t>
      </w:r>
      <w:r>
        <w:rPr>
          <w:color w:val="000000"/>
          <w:sz w:val="20"/>
          <w:szCs w:val="20"/>
        </w:rPr>
        <w:t>, and that adjustment (</w:t>
      </w:r>
      <w:proofErr w:type="spellStart"/>
      <w:r>
        <w:rPr>
          <w:color w:val="000000"/>
          <w:sz w:val="20"/>
          <w:szCs w:val="20"/>
        </w:rPr>
        <w:t>Δi</w:t>
      </w:r>
      <w:proofErr w:type="spellEnd"/>
      <w:r>
        <w:rPr>
          <w:color w:val="000000"/>
          <w:sz w:val="20"/>
          <w:szCs w:val="20"/>
        </w:rPr>
        <w:t xml:space="preserve">) is provided to the perceptron that gave that input for its own Squared Error determination. Third all the weights are adjusted as indicated by Formula </w:t>
      </w:r>
      <w:r w:rsidR="00A065BD">
        <w:rPr>
          <w:color w:val="000000"/>
          <w:sz w:val="20"/>
          <w:szCs w:val="20"/>
        </w:rPr>
        <w:t>6</w:t>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B73247" w:rsidRDefault="00A065BD" w:rsidP="00F87443">
      <w:pPr>
        <w:pStyle w:val="NormalWeb"/>
        <w:spacing w:before="0" w:beforeAutospacing="0" w:after="0" w:afterAutospacing="0" w:line="480" w:lineRule="auto"/>
      </w:pPr>
      <w:r>
        <w:rPr>
          <w:color w:val="000000"/>
          <w:sz w:val="20"/>
          <w:szCs w:val="20"/>
        </w:rPr>
        <w:t>Formula 4</w:t>
      </w:r>
      <w:r w:rsidR="00EF22E9">
        <w:rPr>
          <w:color w:val="000000"/>
          <w:sz w:val="20"/>
          <w:szCs w:val="20"/>
        </w:rPr>
        <w:t xml:space="preserve">: </w:t>
      </w:r>
      <w:proofErr w:type="spellStart"/>
      <w:r w:rsidR="00B73247">
        <w:rPr>
          <w:color w:val="000000"/>
          <w:sz w:val="20"/>
          <w:szCs w:val="20"/>
        </w:rPr>
        <w:t>Δw</w:t>
      </w:r>
      <w:r w:rsidR="00B73247">
        <w:rPr>
          <w:color w:val="000000"/>
          <w:sz w:val="12"/>
          <w:szCs w:val="12"/>
          <w:vertAlign w:val="subscript"/>
        </w:rPr>
        <w:t>i</w:t>
      </w:r>
      <w:proofErr w:type="spellEnd"/>
      <w:r w:rsidR="00B73247">
        <w:rPr>
          <w:color w:val="000000"/>
          <w:sz w:val="20"/>
          <w:szCs w:val="20"/>
        </w:rPr>
        <w:t xml:space="preserve"> = </w:t>
      </w:r>
      <w:proofErr w:type="gramStart"/>
      <w:r w:rsidR="00B73247">
        <w:rPr>
          <w:color w:val="000000"/>
          <w:sz w:val="20"/>
          <w:szCs w:val="20"/>
        </w:rPr>
        <w:t>( E</w:t>
      </w:r>
      <w:proofErr w:type="gramEnd"/>
      <w:r w:rsidR="00B73247">
        <w:rPr>
          <w:color w:val="000000"/>
          <w:sz w:val="20"/>
          <w:szCs w:val="20"/>
        </w:rPr>
        <w:t>(</w:t>
      </w:r>
      <w:proofErr w:type="spellStart"/>
      <w:r w:rsidR="00B73247">
        <w:rPr>
          <w:color w:val="000000"/>
          <w:sz w:val="20"/>
          <w:szCs w:val="20"/>
        </w:rPr>
        <w:t>w</w:t>
      </w:r>
      <w:r w:rsidR="00B73247">
        <w:rPr>
          <w:color w:val="000000"/>
          <w:sz w:val="12"/>
          <w:szCs w:val="12"/>
          <w:vertAlign w:val="subscript"/>
        </w:rPr>
        <w:t>i</w:t>
      </w:r>
      <w:proofErr w:type="spellEnd"/>
      <w:r w:rsidR="00B73247">
        <w:rPr>
          <w:color w:val="000000"/>
          <w:sz w:val="20"/>
          <w:szCs w:val="20"/>
        </w:rPr>
        <w:t xml:space="preserve"> + 1*10</w:t>
      </w:r>
      <w:r w:rsidR="00B73247" w:rsidRPr="00680DD1">
        <w:rPr>
          <w:color w:val="000000"/>
          <w:sz w:val="20"/>
          <w:szCs w:val="20"/>
          <w:vertAlign w:val="superscript"/>
        </w:rPr>
        <w:t>-8</w:t>
      </w:r>
      <w:r w:rsidR="00B73247">
        <w:rPr>
          <w:color w:val="000000"/>
          <w:sz w:val="20"/>
          <w:szCs w:val="20"/>
        </w:rPr>
        <w:t>) - E(</w:t>
      </w:r>
      <w:proofErr w:type="spellStart"/>
      <w:r w:rsidR="00B73247">
        <w:rPr>
          <w:color w:val="000000"/>
          <w:sz w:val="20"/>
          <w:szCs w:val="20"/>
        </w:rPr>
        <w:t>w</w:t>
      </w:r>
      <w:r w:rsidR="00B73247">
        <w:rPr>
          <w:color w:val="000000"/>
          <w:sz w:val="12"/>
          <w:szCs w:val="12"/>
          <w:vertAlign w:val="subscript"/>
        </w:rPr>
        <w:t>i</w:t>
      </w:r>
      <w:proofErr w:type="spellEnd"/>
      <w:r w:rsidR="00B73247">
        <w:rPr>
          <w:color w:val="000000"/>
          <w:sz w:val="20"/>
          <w:szCs w:val="20"/>
        </w:rPr>
        <w:t xml:space="preserve"> - 1*10</w:t>
      </w:r>
      <w:r w:rsidR="00B73247" w:rsidRPr="00680DD1">
        <w:rPr>
          <w:color w:val="000000"/>
          <w:sz w:val="20"/>
          <w:szCs w:val="20"/>
          <w:vertAlign w:val="superscript"/>
        </w:rPr>
        <w:t>-8</w:t>
      </w:r>
      <w:r w:rsidR="00B73247">
        <w:rPr>
          <w:color w:val="000000"/>
          <w:sz w:val="20"/>
          <w:szCs w:val="20"/>
        </w:rPr>
        <w:t>) ) / 2*10</w:t>
      </w:r>
      <w:r w:rsidR="00B73247" w:rsidRPr="00680DD1">
        <w:rPr>
          <w:color w:val="000000"/>
          <w:sz w:val="20"/>
          <w:szCs w:val="20"/>
          <w:vertAlign w:val="superscript"/>
        </w:rPr>
        <w:t>-8</w:t>
      </w:r>
    </w:p>
    <w:p w:rsidR="00B73247" w:rsidRDefault="00A065BD" w:rsidP="00F87443">
      <w:pPr>
        <w:pStyle w:val="NormalWeb"/>
        <w:spacing w:before="0" w:beforeAutospacing="0" w:after="0" w:afterAutospacing="0" w:line="480" w:lineRule="auto"/>
      </w:pPr>
      <w:r>
        <w:rPr>
          <w:color w:val="000000"/>
          <w:sz w:val="20"/>
          <w:szCs w:val="20"/>
        </w:rPr>
        <w:t>Formula 5</w:t>
      </w:r>
      <w:r w:rsidR="00EF22E9">
        <w:rPr>
          <w:color w:val="000000"/>
          <w:sz w:val="20"/>
          <w:szCs w:val="20"/>
        </w:rPr>
        <w:t xml:space="preserve">: </w:t>
      </w:r>
      <w:proofErr w:type="spellStart"/>
      <w:r w:rsidR="00B73247">
        <w:rPr>
          <w:color w:val="000000"/>
          <w:sz w:val="20"/>
          <w:szCs w:val="20"/>
        </w:rPr>
        <w:t>Δi</w:t>
      </w:r>
      <w:proofErr w:type="spellEnd"/>
      <w:r w:rsidR="00B73247">
        <w:rPr>
          <w:color w:val="000000"/>
          <w:sz w:val="20"/>
          <w:szCs w:val="20"/>
        </w:rPr>
        <w:t xml:space="preserve"> = </w:t>
      </w:r>
      <w:proofErr w:type="gramStart"/>
      <w:r w:rsidR="00B73247">
        <w:rPr>
          <w:color w:val="000000"/>
          <w:sz w:val="20"/>
          <w:szCs w:val="20"/>
        </w:rPr>
        <w:t>( E</w:t>
      </w:r>
      <w:proofErr w:type="gramEnd"/>
      <w:r w:rsidR="00B73247">
        <w:rPr>
          <w:color w:val="000000"/>
          <w:sz w:val="20"/>
          <w:szCs w:val="20"/>
        </w:rPr>
        <w:t>(</w:t>
      </w:r>
      <w:proofErr w:type="spellStart"/>
      <w:r w:rsidR="00B73247">
        <w:rPr>
          <w:color w:val="000000"/>
          <w:sz w:val="20"/>
          <w:szCs w:val="20"/>
        </w:rPr>
        <w:t>i</w:t>
      </w:r>
      <w:proofErr w:type="spellEnd"/>
      <w:r w:rsidR="00B73247">
        <w:rPr>
          <w:color w:val="000000"/>
          <w:sz w:val="20"/>
          <w:szCs w:val="20"/>
        </w:rPr>
        <w:t xml:space="preserve"> + 1*10</w:t>
      </w:r>
      <w:r w:rsidR="00B73247" w:rsidRPr="00680DD1">
        <w:rPr>
          <w:color w:val="000000"/>
          <w:sz w:val="20"/>
          <w:szCs w:val="20"/>
          <w:vertAlign w:val="superscript"/>
        </w:rPr>
        <w:t>-8</w:t>
      </w:r>
      <w:r w:rsidR="00B73247">
        <w:rPr>
          <w:color w:val="000000"/>
          <w:sz w:val="20"/>
          <w:szCs w:val="20"/>
        </w:rPr>
        <w:t>) - E(</w:t>
      </w:r>
      <w:proofErr w:type="spellStart"/>
      <w:r w:rsidR="00B73247">
        <w:rPr>
          <w:color w:val="000000"/>
          <w:sz w:val="20"/>
          <w:szCs w:val="20"/>
        </w:rPr>
        <w:t>i</w:t>
      </w:r>
      <w:proofErr w:type="spellEnd"/>
      <w:r w:rsidR="00B73247">
        <w:rPr>
          <w:color w:val="000000"/>
          <w:sz w:val="20"/>
          <w:szCs w:val="20"/>
        </w:rPr>
        <w:t xml:space="preserve"> - 1*10</w:t>
      </w:r>
      <w:r w:rsidR="00B73247" w:rsidRPr="00680DD1">
        <w:rPr>
          <w:color w:val="000000"/>
          <w:sz w:val="20"/>
          <w:szCs w:val="20"/>
          <w:vertAlign w:val="superscript"/>
        </w:rPr>
        <w:t>-8</w:t>
      </w:r>
      <w:r w:rsidR="00B73247">
        <w:rPr>
          <w:color w:val="000000"/>
          <w:sz w:val="20"/>
          <w:szCs w:val="20"/>
        </w:rPr>
        <w:t>) ) / 2*10</w:t>
      </w:r>
      <w:r w:rsidR="00B73247" w:rsidRPr="00680DD1">
        <w:rPr>
          <w:color w:val="000000"/>
          <w:sz w:val="20"/>
          <w:szCs w:val="12"/>
          <w:vertAlign w:val="superscript"/>
        </w:rPr>
        <w:t>-8</w:t>
      </w:r>
    </w:p>
    <w:p w:rsidR="00B73247" w:rsidRDefault="00A065BD" w:rsidP="00F87443">
      <w:pPr>
        <w:pStyle w:val="NormalWeb"/>
        <w:spacing w:before="0" w:beforeAutospacing="0" w:after="0" w:afterAutospacing="0" w:line="480" w:lineRule="auto"/>
        <w:rPr>
          <w:color w:val="000000"/>
          <w:sz w:val="20"/>
          <w:szCs w:val="20"/>
        </w:rPr>
      </w:pPr>
      <w:r>
        <w:rPr>
          <w:color w:val="000000"/>
          <w:sz w:val="20"/>
          <w:szCs w:val="20"/>
        </w:rPr>
        <w:t>Formula 6</w:t>
      </w:r>
      <w:r w:rsidR="00EF22E9">
        <w:rPr>
          <w:color w:val="000000"/>
          <w:sz w:val="20"/>
          <w:szCs w:val="20"/>
        </w:rPr>
        <w:t xml:space="preserve">: </w:t>
      </w:r>
      <w:proofErr w:type="spellStart"/>
      <w:proofErr w:type="gramStart"/>
      <w:r w:rsidR="00B73247">
        <w:rPr>
          <w:color w:val="000000"/>
          <w:sz w:val="20"/>
          <w:szCs w:val="20"/>
        </w:rPr>
        <w:t>w</w:t>
      </w:r>
      <w:r w:rsidR="00B73247">
        <w:rPr>
          <w:color w:val="000000"/>
          <w:sz w:val="12"/>
          <w:szCs w:val="12"/>
          <w:vertAlign w:val="subscript"/>
        </w:rPr>
        <w:t>i</w:t>
      </w:r>
      <w:proofErr w:type="spellEnd"/>
      <w:proofErr w:type="gramEnd"/>
      <w:r w:rsidR="00B73247">
        <w:rPr>
          <w:color w:val="000000"/>
          <w:sz w:val="20"/>
          <w:szCs w:val="20"/>
        </w:rPr>
        <w:t xml:space="preserve"> = w - η*</w:t>
      </w:r>
      <w:proofErr w:type="spellStart"/>
      <w:r w:rsidR="00B73247">
        <w:rPr>
          <w:color w:val="000000"/>
          <w:sz w:val="20"/>
          <w:szCs w:val="20"/>
        </w:rPr>
        <w:t>Δw</w:t>
      </w:r>
      <w:r w:rsidR="00B73247">
        <w:rPr>
          <w:color w:val="000000"/>
          <w:sz w:val="12"/>
          <w:szCs w:val="12"/>
          <w:vertAlign w:val="subscript"/>
        </w:rPr>
        <w:t>i</w:t>
      </w:r>
      <w:proofErr w:type="spellEnd"/>
      <w:r w:rsidR="00B73247">
        <w:rPr>
          <w:color w:val="000000"/>
          <w:sz w:val="20"/>
          <w:szCs w:val="20"/>
        </w:rPr>
        <w:t xml:space="preserve"> </w:t>
      </w:r>
    </w:p>
    <w:p w:rsidR="00EF22E9" w:rsidRDefault="00EF22E9" w:rsidP="00F87443">
      <w:pPr>
        <w:pStyle w:val="NormalWeb"/>
        <w:spacing w:before="0" w:beforeAutospacing="0" w:after="0" w:afterAutospacing="0" w:line="480" w:lineRule="auto"/>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determined by finding the local maximum of partitions of the output that contain mutually exclusive elements. For example as shown in </w:t>
      </w:r>
      <w:r w:rsidR="00680DD1">
        <w:rPr>
          <w:color w:val="000000"/>
        </w:rPr>
        <w:t>Table 4</w:t>
      </w:r>
      <w:r>
        <w:rPr>
          <w:color w:val="000000"/>
        </w:rPr>
        <w:t xml:space="preserve">, the first nine indices of the binary output array contain mutually exclusive elements, thus the outputs of the first nine </w:t>
      </w:r>
      <w:proofErr w:type="spellStart"/>
      <w:r>
        <w:rPr>
          <w:color w:val="000000"/>
        </w:rPr>
        <w:t>perceptrons</w:t>
      </w:r>
      <w:proofErr w:type="spellEnd"/>
      <w:r>
        <w:rPr>
          <w:color w:val="000000"/>
        </w:rPr>
        <w:t xml:space="preserve">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t>Results</w:t>
      </w:r>
    </w:p>
    <w:p w:rsidR="005E15C2"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 xml:space="preserve">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 Table </w:t>
      </w:r>
      <w:r w:rsidR="00680DD1">
        <w:rPr>
          <w:color w:val="000000"/>
          <w:sz w:val="20"/>
          <w:szCs w:val="20"/>
        </w:rPr>
        <w:t>5</w:t>
      </w:r>
      <w:r>
        <w:rPr>
          <w:color w:val="000000"/>
          <w:sz w:val="20"/>
          <w:szCs w:val="20"/>
        </w:rPr>
        <w:t>.</w:t>
      </w:r>
    </w:p>
    <w:p w:rsidR="00680DD1" w:rsidRDefault="00680DD1" w:rsidP="00F87443">
      <w:pPr>
        <w:pStyle w:val="NormalWeb"/>
        <w:spacing w:before="0" w:beforeAutospacing="0" w:after="0" w:afterAutospacing="0" w:line="480" w:lineRule="auto"/>
        <w:ind w:firstLine="270"/>
        <w:rPr>
          <w:color w:val="000000"/>
          <w:sz w:val="20"/>
          <w:szCs w:val="20"/>
        </w:rPr>
      </w:pPr>
    </w:p>
    <w:tbl>
      <w:tblPr>
        <w:tblStyle w:val="TableGrid"/>
        <w:tblW w:w="0" w:type="auto"/>
        <w:tblLook w:val="04A0" w:firstRow="1" w:lastRow="0" w:firstColumn="1" w:lastColumn="0" w:noHBand="0" w:noVBand="1"/>
      </w:tblPr>
      <w:tblGrid>
        <w:gridCol w:w="650"/>
        <w:gridCol w:w="592"/>
        <w:gridCol w:w="570"/>
        <w:gridCol w:w="703"/>
        <w:gridCol w:w="576"/>
        <w:gridCol w:w="536"/>
        <w:gridCol w:w="523"/>
        <w:gridCol w:w="503"/>
        <w:gridCol w:w="543"/>
      </w:tblGrid>
      <w:tr w:rsidR="00E77AC0" w:rsidTr="00E77AC0">
        <w:tc>
          <w:tcPr>
            <w:tcW w:w="650" w:type="dxa"/>
          </w:tcPr>
          <w:p w:rsidR="00E77AC0" w:rsidRPr="00E77AC0" w:rsidRDefault="00E77AC0" w:rsidP="00E77AC0">
            <w:pPr>
              <w:pStyle w:val="NormalWeb"/>
              <w:spacing w:before="0" w:beforeAutospacing="0" w:after="0" w:afterAutospacing="0"/>
              <w:jc w:val="center"/>
              <w:rPr>
                <w:color w:val="000000"/>
                <w:sz w:val="12"/>
                <w:szCs w:val="12"/>
              </w:rPr>
            </w:pPr>
            <w:r w:rsidRPr="00E77AC0">
              <w:rPr>
                <w:color w:val="000000"/>
                <w:sz w:val="12"/>
                <w:szCs w:val="12"/>
              </w:rPr>
              <w:t>Learning Rate</w:t>
            </w:r>
          </w:p>
        </w:tc>
        <w:tc>
          <w:tcPr>
            <w:tcW w:w="592" w:type="dxa"/>
          </w:tcPr>
          <w:p w:rsidR="00E77AC0" w:rsidRPr="00E77AC0" w:rsidRDefault="00E77AC0" w:rsidP="00E77AC0">
            <w:pPr>
              <w:pStyle w:val="NormalWeb"/>
              <w:spacing w:before="0" w:beforeAutospacing="0" w:after="0" w:afterAutospacing="0"/>
              <w:jc w:val="center"/>
              <w:rPr>
                <w:color w:val="000000"/>
                <w:sz w:val="12"/>
                <w:szCs w:val="12"/>
              </w:rPr>
            </w:pPr>
            <w:r w:rsidRPr="00E77AC0">
              <w:rPr>
                <w:color w:val="000000"/>
                <w:sz w:val="12"/>
                <w:szCs w:val="12"/>
              </w:rPr>
              <w:t>Hidden Layers</w:t>
            </w:r>
          </w:p>
        </w:tc>
        <w:tc>
          <w:tcPr>
            <w:tcW w:w="570" w:type="dxa"/>
          </w:tcPr>
          <w:p w:rsidR="00E77AC0" w:rsidRPr="00E77AC0" w:rsidRDefault="00E77AC0" w:rsidP="00E77AC0">
            <w:pPr>
              <w:pStyle w:val="NormalWeb"/>
              <w:spacing w:before="0" w:beforeAutospacing="0" w:after="0" w:afterAutospacing="0"/>
              <w:jc w:val="center"/>
              <w:rPr>
                <w:color w:val="000000"/>
                <w:sz w:val="12"/>
                <w:szCs w:val="12"/>
              </w:rPr>
            </w:pPr>
            <w:r w:rsidRPr="00E77AC0">
              <w:rPr>
                <w:color w:val="000000"/>
                <w:sz w:val="12"/>
                <w:szCs w:val="12"/>
              </w:rPr>
              <w:t>Hidden Layer Sizes</w:t>
            </w:r>
          </w:p>
        </w:tc>
        <w:tc>
          <w:tcPr>
            <w:tcW w:w="703" w:type="dxa"/>
          </w:tcPr>
          <w:p w:rsidR="00E77AC0" w:rsidRPr="00E77AC0" w:rsidRDefault="00E77AC0" w:rsidP="00E77AC0">
            <w:pPr>
              <w:pStyle w:val="NormalWeb"/>
              <w:spacing w:before="0" w:beforeAutospacing="0" w:after="0" w:afterAutospacing="0"/>
              <w:jc w:val="center"/>
              <w:rPr>
                <w:color w:val="000000"/>
                <w:sz w:val="12"/>
                <w:szCs w:val="12"/>
              </w:rPr>
            </w:pPr>
            <w:r w:rsidRPr="00E77AC0">
              <w:rPr>
                <w:color w:val="000000"/>
                <w:sz w:val="12"/>
                <w:szCs w:val="12"/>
              </w:rPr>
              <w:t>Training Error Threshold</w:t>
            </w:r>
          </w:p>
        </w:tc>
        <w:tc>
          <w:tcPr>
            <w:tcW w:w="576" w:type="dxa"/>
          </w:tcPr>
          <w:p w:rsidR="00E77AC0" w:rsidRPr="00E77AC0" w:rsidRDefault="00E77AC0" w:rsidP="00E77AC0">
            <w:pPr>
              <w:pStyle w:val="NormalWeb"/>
              <w:spacing w:before="0" w:beforeAutospacing="0" w:after="0" w:afterAutospacing="0"/>
              <w:jc w:val="center"/>
              <w:rPr>
                <w:color w:val="000000"/>
                <w:sz w:val="12"/>
                <w:szCs w:val="12"/>
              </w:rPr>
            </w:pPr>
            <w:r w:rsidRPr="00E77AC0">
              <w:rPr>
                <w:color w:val="000000"/>
                <w:sz w:val="12"/>
                <w:szCs w:val="12"/>
              </w:rPr>
              <w:t>Testing Error</w:t>
            </w:r>
          </w:p>
        </w:tc>
        <w:tc>
          <w:tcPr>
            <w:tcW w:w="536" w:type="dxa"/>
          </w:tcPr>
          <w:p w:rsidR="00E77AC0" w:rsidRPr="00E77AC0" w:rsidRDefault="00E77AC0" w:rsidP="00E77AC0">
            <w:pPr>
              <w:pStyle w:val="NormalWeb"/>
              <w:spacing w:before="0" w:beforeAutospacing="0" w:after="0" w:afterAutospacing="0"/>
              <w:jc w:val="center"/>
              <w:rPr>
                <w:color w:val="000000"/>
                <w:sz w:val="12"/>
                <w:szCs w:val="12"/>
              </w:rPr>
            </w:pPr>
            <w:r w:rsidRPr="00E77AC0">
              <w:rPr>
                <w:color w:val="000000"/>
                <w:sz w:val="12"/>
                <w:szCs w:val="12"/>
              </w:rPr>
              <w:t>Rating Std. Dev</w:t>
            </w:r>
          </w:p>
        </w:tc>
        <w:tc>
          <w:tcPr>
            <w:tcW w:w="52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Box Office Std. Dev.</w:t>
            </w:r>
          </w:p>
        </w:tc>
        <w:tc>
          <w:tcPr>
            <w:tcW w:w="5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Cost Est. Std. Dev.</w:t>
            </w:r>
          </w:p>
        </w:tc>
        <w:tc>
          <w:tcPr>
            <w:tcW w:w="54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Award Nom. Std. Dev.</w:t>
            </w:r>
          </w:p>
        </w:tc>
      </w:tr>
      <w:tr w:rsidR="00E77AC0" w:rsidTr="00E77AC0">
        <w:tc>
          <w:tcPr>
            <w:tcW w:w="65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0.25</w:t>
            </w:r>
          </w:p>
        </w:tc>
        <w:tc>
          <w:tcPr>
            <w:tcW w:w="592"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w:t>
            </w:r>
          </w:p>
        </w:tc>
        <w:tc>
          <w:tcPr>
            <w:tcW w:w="57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12</w:t>
            </w:r>
          </w:p>
        </w:tc>
        <w:tc>
          <w:tcPr>
            <w:tcW w:w="7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0.0674</w:t>
            </w:r>
          </w:p>
        </w:tc>
        <w:tc>
          <w:tcPr>
            <w:tcW w:w="57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0.0657</w:t>
            </w:r>
          </w:p>
        </w:tc>
        <w:tc>
          <w:tcPr>
            <w:tcW w:w="53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1.010</w:t>
            </w:r>
          </w:p>
        </w:tc>
        <w:tc>
          <w:tcPr>
            <w:tcW w:w="52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2.324</w:t>
            </w:r>
          </w:p>
        </w:tc>
        <w:tc>
          <w:tcPr>
            <w:tcW w:w="5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1.915</w:t>
            </w:r>
          </w:p>
        </w:tc>
        <w:tc>
          <w:tcPr>
            <w:tcW w:w="54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1.251</w:t>
            </w:r>
          </w:p>
        </w:tc>
      </w:tr>
      <w:tr w:rsidR="00E77AC0" w:rsidTr="00E77AC0">
        <w:tc>
          <w:tcPr>
            <w:tcW w:w="65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0.1</w:t>
            </w:r>
          </w:p>
        </w:tc>
        <w:tc>
          <w:tcPr>
            <w:tcW w:w="592"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w:t>
            </w:r>
          </w:p>
        </w:tc>
        <w:tc>
          <w:tcPr>
            <w:tcW w:w="57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10</w:t>
            </w:r>
          </w:p>
        </w:tc>
        <w:tc>
          <w:tcPr>
            <w:tcW w:w="7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0.0674</w:t>
            </w:r>
          </w:p>
        </w:tc>
        <w:tc>
          <w:tcPr>
            <w:tcW w:w="57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0.0664</w:t>
            </w:r>
          </w:p>
        </w:tc>
        <w:tc>
          <w:tcPr>
            <w:tcW w:w="53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1.163</w:t>
            </w:r>
          </w:p>
        </w:tc>
        <w:tc>
          <w:tcPr>
            <w:tcW w:w="52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2.644</w:t>
            </w:r>
          </w:p>
        </w:tc>
        <w:tc>
          <w:tcPr>
            <w:tcW w:w="5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1.609</w:t>
            </w:r>
          </w:p>
        </w:tc>
        <w:tc>
          <w:tcPr>
            <w:tcW w:w="54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1.441</w:t>
            </w:r>
          </w:p>
        </w:tc>
      </w:tr>
      <w:tr w:rsidR="00E77AC0" w:rsidTr="00E77AC0">
        <w:tc>
          <w:tcPr>
            <w:tcW w:w="65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0.05</w:t>
            </w:r>
          </w:p>
        </w:tc>
        <w:tc>
          <w:tcPr>
            <w:tcW w:w="592"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w:t>
            </w:r>
          </w:p>
        </w:tc>
        <w:tc>
          <w:tcPr>
            <w:tcW w:w="57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8</w:t>
            </w:r>
          </w:p>
        </w:tc>
        <w:tc>
          <w:tcPr>
            <w:tcW w:w="7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0.0674</w:t>
            </w:r>
          </w:p>
        </w:tc>
        <w:tc>
          <w:tcPr>
            <w:tcW w:w="57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0.0670</w:t>
            </w:r>
          </w:p>
        </w:tc>
        <w:tc>
          <w:tcPr>
            <w:tcW w:w="53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1.126</w:t>
            </w:r>
          </w:p>
        </w:tc>
        <w:tc>
          <w:tcPr>
            <w:tcW w:w="52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2.892</w:t>
            </w:r>
          </w:p>
        </w:tc>
        <w:tc>
          <w:tcPr>
            <w:tcW w:w="5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2.068</w:t>
            </w:r>
          </w:p>
        </w:tc>
        <w:tc>
          <w:tcPr>
            <w:tcW w:w="54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1.384</w:t>
            </w:r>
          </w:p>
        </w:tc>
      </w:tr>
      <w:tr w:rsidR="00E77AC0" w:rsidTr="00E77AC0">
        <w:trPr>
          <w:trHeight w:val="71"/>
        </w:trPr>
        <w:tc>
          <w:tcPr>
            <w:tcW w:w="65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0.25</w:t>
            </w:r>
          </w:p>
        </w:tc>
        <w:tc>
          <w:tcPr>
            <w:tcW w:w="592"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w:t>
            </w:r>
          </w:p>
        </w:tc>
        <w:tc>
          <w:tcPr>
            <w:tcW w:w="57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10, 8</w:t>
            </w:r>
          </w:p>
        </w:tc>
        <w:tc>
          <w:tcPr>
            <w:tcW w:w="7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0.0674</w:t>
            </w:r>
          </w:p>
        </w:tc>
        <w:tc>
          <w:tcPr>
            <w:tcW w:w="57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0.0660</w:t>
            </w:r>
          </w:p>
        </w:tc>
        <w:tc>
          <w:tcPr>
            <w:tcW w:w="53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0.962</w:t>
            </w:r>
          </w:p>
        </w:tc>
        <w:tc>
          <w:tcPr>
            <w:tcW w:w="52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2.934</w:t>
            </w:r>
          </w:p>
        </w:tc>
        <w:tc>
          <w:tcPr>
            <w:tcW w:w="503"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2.024</w:t>
            </w:r>
          </w:p>
        </w:tc>
        <w:tc>
          <w:tcPr>
            <w:tcW w:w="543"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1.326</w:t>
            </w:r>
          </w:p>
        </w:tc>
      </w:tr>
      <w:tr w:rsidR="00E77AC0" w:rsidTr="00E77AC0">
        <w:tc>
          <w:tcPr>
            <w:tcW w:w="65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0.25</w:t>
            </w:r>
          </w:p>
        </w:tc>
        <w:tc>
          <w:tcPr>
            <w:tcW w:w="592"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w:t>
            </w:r>
          </w:p>
        </w:tc>
        <w:tc>
          <w:tcPr>
            <w:tcW w:w="570"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8, 6</w:t>
            </w:r>
          </w:p>
        </w:tc>
        <w:tc>
          <w:tcPr>
            <w:tcW w:w="7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0.0674</w:t>
            </w:r>
          </w:p>
        </w:tc>
        <w:tc>
          <w:tcPr>
            <w:tcW w:w="57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0.0660</w:t>
            </w:r>
          </w:p>
        </w:tc>
        <w:tc>
          <w:tcPr>
            <w:tcW w:w="536"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1.196</w:t>
            </w:r>
          </w:p>
        </w:tc>
        <w:tc>
          <w:tcPr>
            <w:tcW w:w="52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2.625</w:t>
            </w:r>
          </w:p>
        </w:tc>
        <w:tc>
          <w:tcPr>
            <w:tcW w:w="50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2.065</w:t>
            </w:r>
          </w:p>
        </w:tc>
        <w:tc>
          <w:tcPr>
            <w:tcW w:w="543" w:type="dxa"/>
          </w:tcPr>
          <w:p w:rsidR="00E77AC0" w:rsidRPr="00E77AC0" w:rsidRDefault="00E77AC0" w:rsidP="00E77AC0">
            <w:pPr>
              <w:pStyle w:val="NormalWeb"/>
              <w:spacing w:before="0" w:beforeAutospacing="0" w:after="0" w:afterAutospacing="0"/>
              <w:jc w:val="center"/>
              <w:rPr>
                <w:color w:val="000000"/>
                <w:sz w:val="12"/>
                <w:szCs w:val="12"/>
              </w:rPr>
            </w:pPr>
            <w:r>
              <w:rPr>
                <w:color w:val="000000"/>
                <w:sz w:val="12"/>
                <w:szCs w:val="12"/>
              </w:rPr>
              <w:t>1.427</w:t>
            </w:r>
          </w:p>
        </w:tc>
      </w:tr>
      <w:tr w:rsidR="00E77AC0" w:rsidTr="00E77AC0">
        <w:tc>
          <w:tcPr>
            <w:tcW w:w="650"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0.8</w:t>
            </w:r>
          </w:p>
        </w:tc>
        <w:tc>
          <w:tcPr>
            <w:tcW w:w="592"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2</w:t>
            </w:r>
          </w:p>
        </w:tc>
        <w:tc>
          <w:tcPr>
            <w:tcW w:w="570"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6, 4</w:t>
            </w:r>
          </w:p>
        </w:tc>
        <w:tc>
          <w:tcPr>
            <w:tcW w:w="703"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0.0674</w:t>
            </w:r>
          </w:p>
        </w:tc>
        <w:tc>
          <w:tcPr>
            <w:tcW w:w="576"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0.0698</w:t>
            </w:r>
          </w:p>
        </w:tc>
        <w:tc>
          <w:tcPr>
            <w:tcW w:w="536"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1.221</w:t>
            </w:r>
          </w:p>
        </w:tc>
        <w:tc>
          <w:tcPr>
            <w:tcW w:w="523"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2.546</w:t>
            </w:r>
          </w:p>
        </w:tc>
        <w:tc>
          <w:tcPr>
            <w:tcW w:w="503"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1.896</w:t>
            </w:r>
          </w:p>
        </w:tc>
        <w:tc>
          <w:tcPr>
            <w:tcW w:w="543" w:type="dxa"/>
          </w:tcPr>
          <w:p w:rsidR="00E77AC0" w:rsidRPr="00E77AC0" w:rsidRDefault="00656A62" w:rsidP="00E77AC0">
            <w:pPr>
              <w:pStyle w:val="NormalWeb"/>
              <w:spacing w:before="0" w:beforeAutospacing="0" w:after="0" w:afterAutospacing="0"/>
              <w:jc w:val="center"/>
              <w:rPr>
                <w:color w:val="000000"/>
                <w:sz w:val="12"/>
                <w:szCs w:val="12"/>
              </w:rPr>
            </w:pPr>
            <w:r>
              <w:rPr>
                <w:color w:val="000000"/>
                <w:sz w:val="12"/>
                <w:szCs w:val="12"/>
              </w:rPr>
              <w:t>1.593</w:t>
            </w:r>
          </w:p>
        </w:tc>
      </w:tr>
      <w:tr w:rsidR="00656A62" w:rsidTr="00BD2CC3">
        <w:tc>
          <w:tcPr>
            <w:tcW w:w="3091" w:type="dxa"/>
            <w:gridSpan w:val="5"/>
          </w:tcPr>
          <w:p w:rsidR="00656A62" w:rsidRPr="00E77AC0" w:rsidRDefault="00656A62" w:rsidP="00E77AC0">
            <w:pPr>
              <w:pStyle w:val="NormalWeb"/>
              <w:spacing w:before="0" w:beforeAutospacing="0" w:after="0" w:afterAutospacing="0"/>
              <w:jc w:val="center"/>
              <w:rPr>
                <w:color w:val="000000"/>
                <w:sz w:val="12"/>
                <w:szCs w:val="12"/>
              </w:rPr>
            </w:pPr>
            <w:r>
              <w:rPr>
                <w:color w:val="000000"/>
                <w:sz w:val="12"/>
                <w:szCs w:val="12"/>
              </w:rPr>
              <w:t>Random Guessing</w:t>
            </w:r>
          </w:p>
        </w:tc>
        <w:tc>
          <w:tcPr>
            <w:tcW w:w="536" w:type="dxa"/>
          </w:tcPr>
          <w:p w:rsidR="00656A62" w:rsidRPr="00E77AC0" w:rsidRDefault="00656A62" w:rsidP="00E77AC0">
            <w:pPr>
              <w:pStyle w:val="NormalWeb"/>
              <w:spacing w:before="0" w:beforeAutospacing="0" w:after="0" w:afterAutospacing="0"/>
              <w:jc w:val="center"/>
              <w:rPr>
                <w:color w:val="000000"/>
                <w:sz w:val="12"/>
                <w:szCs w:val="12"/>
              </w:rPr>
            </w:pPr>
            <w:r>
              <w:rPr>
                <w:color w:val="000000"/>
                <w:sz w:val="12"/>
                <w:szCs w:val="12"/>
              </w:rPr>
              <w:t>3..782</w:t>
            </w:r>
          </w:p>
        </w:tc>
        <w:tc>
          <w:tcPr>
            <w:tcW w:w="523" w:type="dxa"/>
          </w:tcPr>
          <w:p w:rsidR="00656A62" w:rsidRPr="00E77AC0" w:rsidRDefault="00656A62" w:rsidP="00E77AC0">
            <w:pPr>
              <w:pStyle w:val="NormalWeb"/>
              <w:spacing w:before="0" w:beforeAutospacing="0" w:after="0" w:afterAutospacing="0"/>
              <w:jc w:val="center"/>
              <w:rPr>
                <w:color w:val="000000"/>
                <w:sz w:val="12"/>
                <w:szCs w:val="12"/>
              </w:rPr>
            </w:pPr>
            <w:r>
              <w:rPr>
                <w:color w:val="000000"/>
                <w:sz w:val="12"/>
                <w:szCs w:val="12"/>
              </w:rPr>
              <w:t>6.174</w:t>
            </w:r>
          </w:p>
        </w:tc>
        <w:tc>
          <w:tcPr>
            <w:tcW w:w="503" w:type="dxa"/>
          </w:tcPr>
          <w:p w:rsidR="00656A62" w:rsidRPr="00E77AC0" w:rsidRDefault="00656A62" w:rsidP="00E77AC0">
            <w:pPr>
              <w:pStyle w:val="NormalWeb"/>
              <w:spacing w:before="0" w:beforeAutospacing="0" w:after="0" w:afterAutospacing="0"/>
              <w:jc w:val="center"/>
              <w:rPr>
                <w:color w:val="000000"/>
                <w:sz w:val="12"/>
                <w:szCs w:val="12"/>
              </w:rPr>
            </w:pPr>
            <w:r>
              <w:rPr>
                <w:color w:val="000000"/>
                <w:sz w:val="12"/>
                <w:szCs w:val="12"/>
              </w:rPr>
              <w:t>6.174</w:t>
            </w:r>
          </w:p>
        </w:tc>
        <w:tc>
          <w:tcPr>
            <w:tcW w:w="543" w:type="dxa"/>
          </w:tcPr>
          <w:p w:rsidR="00656A62" w:rsidRPr="00E77AC0" w:rsidRDefault="00656A62" w:rsidP="00E77AC0">
            <w:pPr>
              <w:pStyle w:val="NormalWeb"/>
              <w:spacing w:before="0" w:beforeAutospacing="0" w:after="0" w:afterAutospacing="0"/>
              <w:jc w:val="center"/>
              <w:rPr>
                <w:color w:val="000000"/>
                <w:sz w:val="12"/>
                <w:szCs w:val="12"/>
              </w:rPr>
            </w:pPr>
            <w:r>
              <w:rPr>
                <w:color w:val="000000"/>
                <w:sz w:val="12"/>
                <w:szCs w:val="12"/>
              </w:rPr>
              <w:t>2.186</w:t>
            </w:r>
          </w:p>
        </w:tc>
      </w:tr>
    </w:tbl>
    <w:p w:rsidR="00680DD1" w:rsidRDefault="00656A62" w:rsidP="00656A62">
      <w:pPr>
        <w:pStyle w:val="NormalWeb"/>
        <w:spacing w:before="0" w:beforeAutospacing="0" w:after="0" w:afterAutospacing="0" w:line="480" w:lineRule="auto"/>
        <w:jc w:val="center"/>
        <w:rPr>
          <w:color w:val="000000"/>
          <w:sz w:val="20"/>
          <w:szCs w:val="20"/>
        </w:rPr>
      </w:pPr>
      <w:r>
        <w:rPr>
          <w:color w:val="000000"/>
          <w:sz w:val="20"/>
          <w:szCs w:val="20"/>
        </w:rPr>
        <w:t>Table 5: ANN Settings and Prediction Results</w:t>
      </w:r>
    </w:p>
    <w:p w:rsidR="00680DD1" w:rsidRDefault="00680DD1" w:rsidP="00F87443">
      <w:pPr>
        <w:pStyle w:val="NormalWeb"/>
        <w:spacing w:before="0" w:beforeAutospacing="0" w:after="0" w:afterAutospacing="0" w:line="480" w:lineRule="auto"/>
        <w:ind w:firstLine="270"/>
      </w:pPr>
    </w:p>
    <w:p w:rsidR="005E15C2" w:rsidRDefault="005E15C2" w:rsidP="00F87443">
      <w:pPr>
        <w:pStyle w:val="NormalWeb"/>
        <w:spacing w:before="0" w:beforeAutospacing="0" w:after="0" w:afterAutospacing="0" w:line="480" w:lineRule="auto"/>
        <w:ind w:firstLine="270"/>
      </w:pPr>
      <w:r>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 xml:space="preserve">Additional sources of error in this study could have resulted from bad data collection. Although the book and movie data gathered was proofread and checked for errors, it is still possible the </w:t>
      </w:r>
      <w:proofErr w:type="spellStart"/>
      <w:r>
        <w:rPr>
          <w:color w:val="000000"/>
          <w:sz w:val="20"/>
          <w:szCs w:val="20"/>
        </w:rPr>
        <w:t>the</w:t>
      </w:r>
      <w:proofErr w:type="spellEnd"/>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 xml:space="preserve">The best results we achieved were with a single Hidden Layer with twelve </w:t>
      </w:r>
      <w:proofErr w:type="spellStart"/>
      <w:r>
        <w:rPr>
          <w:color w:val="000000"/>
        </w:rPr>
        <w:t>perceptrons</w:t>
      </w:r>
      <w:proofErr w:type="spellEnd"/>
      <w:r>
        <w:rPr>
          <w:color w:val="000000"/>
        </w:rPr>
        <w:t>. This ANN was determined to be able to predict Box Office Revenue within one order of magnitude with a probability of 0.857. Compared to the more accurate of the two previous works</w:t>
      </w:r>
      <w:r w:rsidR="0007059E">
        <w:rPr>
          <w:color w:val="000000"/>
        </w:rPr>
        <w:t xml:space="preserve"> [2]</w:t>
      </w:r>
      <w:bookmarkStart w:id="0" w:name="_GoBack"/>
      <w:bookmarkEnd w:id="0"/>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44650D"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specific book bestseller categories that Amazon.com uses. An additional area of research with this study would be to predict film adaptation success of literature types other than books, such as comics, poems, plays, etc.</w:t>
      </w:r>
    </w:p>
    <w:p w:rsidR="00445447" w:rsidRPr="00F87443" w:rsidRDefault="00445447" w:rsidP="00F87443">
      <w:pPr>
        <w:pStyle w:val="BodyText"/>
        <w:spacing w:line="480" w:lineRule="auto"/>
        <w:ind w:firstLine="216"/>
        <w:rPr>
          <w:color w:val="000000"/>
        </w:rPr>
      </w:pPr>
      <w:r>
        <w:rPr>
          <w:color w:val="000000"/>
        </w:rPr>
        <w:t>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could create a more even representation of the each input and output class. Continued experimentation will undoubtedly uncover more elements of literature that support successful film adaptation.</w:t>
      </w:r>
    </w:p>
    <w:p w:rsidR="003165B5" w:rsidRPr="00497511" w:rsidRDefault="003165B5">
      <w:pPr>
        <w:pStyle w:val="Heading1"/>
        <w:numPr>
          <w:ilvl w:val="0"/>
          <w:numId w:val="0"/>
        </w:numPr>
      </w:pPr>
      <w:r w:rsidRPr="00497511">
        <w:t>References</w:t>
      </w:r>
    </w:p>
    <w:p w:rsidR="00445447" w:rsidRPr="00445447" w:rsidRDefault="00445447" w:rsidP="00B8756C">
      <w:pPr>
        <w:pStyle w:val="references"/>
        <w:jc w:val="left"/>
      </w:pPr>
      <w:r>
        <w:rPr>
          <w:color w:val="000000"/>
          <w:sz w:val="20"/>
          <w:szCs w:val="20"/>
        </w:rPr>
        <w:t xml:space="preserve">Sharda, Ramesh, and </w:t>
      </w:r>
      <w:proofErr w:type="spellStart"/>
      <w:r>
        <w:rPr>
          <w:color w:val="000000"/>
          <w:sz w:val="20"/>
          <w:szCs w:val="20"/>
        </w:rPr>
        <w:t>Dursun</w:t>
      </w:r>
      <w:proofErr w:type="spellEnd"/>
      <w:r>
        <w:rPr>
          <w:color w:val="000000"/>
          <w:sz w:val="20"/>
          <w:szCs w:val="20"/>
        </w:rPr>
        <w:t xml:space="preserve"> </w:t>
      </w:r>
      <w:proofErr w:type="spellStart"/>
      <w:r>
        <w:rPr>
          <w:color w:val="000000"/>
          <w:sz w:val="20"/>
          <w:szCs w:val="20"/>
        </w:rPr>
        <w:t>Delen</w:t>
      </w:r>
      <w:proofErr w:type="spellEnd"/>
      <w:r>
        <w:rPr>
          <w:color w:val="000000"/>
          <w:sz w:val="20"/>
          <w:szCs w:val="20"/>
        </w:rPr>
        <w:t xml:space="preserve">. "Predicting box-office success of motion pictures with neural networks." </w:t>
      </w:r>
      <w:r>
        <w:rPr>
          <w:i/>
          <w:iCs/>
          <w:color w:val="000000"/>
          <w:sz w:val="20"/>
          <w:szCs w:val="20"/>
        </w:rPr>
        <w:t>Expert Systems with Applications</w:t>
      </w:r>
      <w:r>
        <w:rPr>
          <w:color w:val="000000"/>
          <w:sz w:val="20"/>
          <w:szCs w:val="20"/>
        </w:rPr>
        <w:t xml:space="preserve"> 30.2 (2006): 243-254.</w:t>
      </w:r>
    </w:p>
    <w:p w:rsidR="00445447" w:rsidRPr="00173765" w:rsidRDefault="00445447" w:rsidP="00B8756C">
      <w:pPr>
        <w:pStyle w:val="NoSpacing"/>
        <w:numPr>
          <w:ilvl w:val="0"/>
          <w:numId w:val="4"/>
        </w:numPr>
        <w:rPr>
          <w:rFonts w:ascii="Times New Roman" w:hAnsi="Times New Roman"/>
          <w:sz w:val="18"/>
          <w:szCs w:val="18"/>
        </w:rPr>
      </w:pPr>
      <w:r w:rsidRPr="00173765">
        <w:rPr>
          <w:rFonts w:ascii="Times New Roman" w:hAnsi="Times New Roman"/>
          <w:color w:val="000000"/>
          <w:sz w:val="20"/>
          <w:szCs w:val="20"/>
        </w:rPr>
        <w:t xml:space="preserve">Zhang, Li, </w:t>
      </w:r>
      <w:proofErr w:type="spellStart"/>
      <w:r w:rsidRPr="00173765">
        <w:rPr>
          <w:rFonts w:ascii="Times New Roman" w:hAnsi="Times New Roman"/>
          <w:color w:val="000000"/>
          <w:sz w:val="20"/>
          <w:szCs w:val="20"/>
        </w:rPr>
        <w:t>Jianhua</w:t>
      </w:r>
      <w:proofErr w:type="spellEnd"/>
      <w:r w:rsidRPr="00173765">
        <w:rPr>
          <w:rFonts w:ascii="Times New Roman" w:hAnsi="Times New Roman"/>
          <w:color w:val="000000"/>
          <w:sz w:val="20"/>
          <w:szCs w:val="20"/>
        </w:rPr>
        <w:t xml:space="preserve"> Luo, and </w:t>
      </w:r>
      <w:proofErr w:type="spellStart"/>
      <w:r w:rsidRPr="00173765">
        <w:rPr>
          <w:rFonts w:ascii="Times New Roman" w:hAnsi="Times New Roman"/>
          <w:color w:val="000000"/>
          <w:sz w:val="20"/>
          <w:szCs w:val="20"/>
        </w:rPr>
        <w:t>Suying</w:t>
      </w:r>
      <w:proofErr w:type="spellEnd"/>
      <w:r w:rsidRPr="00173765">
        <w:rPr>
          <w:rFonts w:ascii="Times New Roman" w:hAnsi="Times New Roman"/>
          <w:color w:val="000000"/>
          <w:sz w:val="20"/>
          <w:szCs w:val="20"/>
        </w:rPr>
        <w:t xml:space="preserve"> Yang. "Forecasting box office revenue of movies with BP neural network." </w:t>
      </w:r>
      <w:r w:rsidRPr="00173765">
        <w:rPr>
          <w:rFonts w:ascii="Times New Roman" w:hAnsi="Times New Roman"/>
          <w:i/>
          <w:iCs/>
          <w:color w:val="000000"/>
          <w:sz w:val="20"/>
          <w:szCs w:val="20"/>
        </w:rPr>
        <w:t>Expert Systems with Applications</w:t>
      </w:r>
      <w:r w:rsidRPr="00173765">
        <w:rPr>
          <w:rFonts w:ascii="Times New Roman" w:hAnsi="Times New Roman"/>
          <w:color w:val="000000"/>
          <w:sz w:val="20"/>
          <w:szCs w:val="20"/>
        </w:rPr>
        <w:t xml:space="preserve"> 36.3 (2009): 6580-6587.</w:t>
      </w:r>
    </w:p>
    <w:p w:rsidR="00445447" w:rsidRPr="00445447" w:rsidRDefault="00445447" w:rsidP="00B8756C">
      <w:pPr>
        <w:pStyle w:val="references"/>
        <w:jc w:val="left"/>
      </w:pPr>
      <w:r>
        <w:rPr>
          <w:color w:val="000000"/>
          <w:sz w:val="20"/>
          <w:szCs w:val="20"/>
        </w:rPr>
        <w:t xml:space="preserve">Rojas, Raul. </w:t>
      </w:r>
      <w:r>
        <w:rPr>
          <w:i/>
          <w:iCs/>
          <w:color w:val="000000"/>
          <w:sz w:val="20"/>
          <w:szCs w:val="20"/>
        </w:rPr>
        <w:t>Neural Networks: A Systematic Introduction</w:t>
      </w:r>
      <w:r>
        <w:rPr>
          <w:color w:val="000000"/>
          <w:sz w:val="20"/>
          <w:szCs w:val="20"/>
        </w:rPr>
        <w:t>. Berlin: Springer-</w:t>
      </w:r>
      <w:proofErr w:type="spellStart"/>
      <w:r>
        <w:rPr>
          <w:color w:val="000000"/>
          <w:sz w:val="20"/>
          <w:szCs w:val="20"/>
        </w:rPr>
        <w:t>Verlag</w:t>
      </w:r>
      <w:proofErr w:type="spellEnd"/>
      <w:r>
        <w:rPr>
          <w:color w:val="000000"/>
          <w:sz w:val="20"/>
          <w:szCs w:val="20"/>
        </w:rPr>
        <w:t>, 1996. Print.</w:t>
      </w:r>
    </w:p>
    <w:p w:rsidR="00445447" w:rsidRPr="00173765" w:rsidRDefault="00445447" w:rsidP="00B8756C">
      <w:pPr>
        <w:pStyle w:val="NoSpacing"/>
        <w:numPr>
          <w:ilvl w:val="0"/>
          <w:numId w:val="4"/>
        </w:numPr>
        <w:rPr>
          <w:rFonts w:ascii="Times New Roman" w:hAnsi="Times New Roman"/>
          <w:sz w:val="18"/>
          <w:szCs w:val="18"/>
        </w:rPr>
      </w:pPr>
      <w:r>
        <w:rPr>
          <w:color w:val="000000"/>
          <w:sz w:val="20"/>
          <w:szCs w:val="20"/>
        </w:rPr>
        <w:t xml:space="preserve">MacLeod, Christopher. "An Introduction to Practical Neural Networks and Genetic Algorithms </w:t>
      </w:r>
      <w:proofErr w:type="gramStart"/>
      <w:r>
        <w:rPr>
          <w:color w:val="000000"/>
          <w:sz w:val="20"/>
          <w:szCs w:val="20"/>
        </w:rPr>
        <w:t>For</w:t>
      </w:r>
      <w:proofErr w:type="gramEnd"/>
      <w:r>
        <w:rPr>
          <w:color w:val="000000"/>
          <w:sz w:val="20"/>
          <w:szCs w:val="20"/>
        </w:rPr>
        <w:t xml:space="preserve"> Engineers and Scientists." (2010).</w:t>
      </w:r>
    </w:p>
    <w:p w:rsidR="00173765" w:rsidRDefault="00173765" w:rsidP="00173765">
      <w:pPr>
        <w:pStyle w:val="NoSpacing"/>
        <w:rPr>
          <w:color w:val="000000"/>
          <w:sz w:val="20"/>
          <w:szCs w:val="20"/>
        </w:rPr>
      </w:pPr>
    </w:p>
    <w:p w:rsidR="00173765" w:rsidRPr="00173765" w:rsidRDefault="00173765" w:rsidP="00173765">
      <w:pPr>
        <w:pStyle w:val="Heading1"/>
        <w:numPr>
          <w:ilvl w:val="0"/>
          <w:numId w:val="0"/>
        </w:numPr>
      </w:pPr>
      <w:r>
        <w:t>Data Sources</w:t>
      </w:r>
    </w:p>
    <w:p w:rsidR="00173765" w:rsidRPr="00445447" w:rsidRDefault="00173765" w:rsidP="00173765">
      <w:pPr>
        <w:pStyle w:val="references"/>
        <w:jc w:val="left"/>
      </w:pPr>
      <w:r>
        <w:rPr>
          <w:color w:val="000000"/>
          <w:sz w:val="20"/>
          <w:szCs w:val="20"/>
        </w:rPr>
        <w:t>Wikipedia.org</w:t>
      </w:r>
    </w:p>
    <w:p w:rsidR="00173765" w:rsidRPr="00445447" w:rsidRDefault="00173765" w:rsidP="00173765">
      <w:pPr>
        <w:pStyle w:val="NoSpacing"/>
        <w:numPr>
          <w:ilvl w:val="0"/>
          <w:numId w:val="4"/>
        </w:numPr>
        <w:rPr>
          <w:rFonts w:ascii="Times New Roman" w:hAnsi="Times New Roman"/>
          <w:sz w:val="18"/>
          <w:szCs w:val="18"/>
        </w:rPr>
      </w:pPr>
      <w:r>
        <w:rPr>
          <w:color w:val="000000"/>
          <w:sz w:val="20"/>
          <w:szCs w:val="20"/>
        </w:rPr>
        <w:t>Amazon.com</w:t>
      </w:r>
    </w:p>
    <w:p w:rsidR="00173765" w:rsidRPr="00173765" w:rsidRDefault="00173765" w:rsidP="00173765">
      <w:pPr>
        <w:pStyle w:val="NoSpacing"/>
        <w:numPr>
          <w:ilvl w:val="0"/>
          <w:numId w:val="4"/>
        </w:numPr>
        <w:rPr>
          <w:rFonts w:ascii="Times New Roman" w:hAnsi="Times New Roman"/>
          <w:sz w:val="20"/>
          <w:szCs w:val="20"/>
        </w:rPr>
      </w:pPr>
      <w:r w:rsidRPr="00173765">
        <w:rPr>
          <w:rFonts w:ascii="Times New Roman" w:hAnsi="Times New Roman"/>
          <w:sz w:val="20"/>
          <w:szCs w:val="20"/>
        </w:rPr>
        <w:t>IMDb.com</w:t>
      </w:r>
    </w:p>
    <w:p w:rsidR="00173765" w:rsidRPr="00497511" w:rsidRDefault="00173765" w:rsidP="00173765">
      <w:pPr>
        <w:pStyle w:val="references"/>
        <w:jc w:val="left"/>
        <w:sectPr w:rsidR="00173765" w:rsidRPr="00497511"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8EE" w:rsidRDefault="002A58EE" w:rsidP="0046755F">
      <w:r>
        <w:separator/>
      </w:r>
    </w:p>
  </w:endnote>
  <w:endnote w:type="continuationSeparator" w:id="0">
    <w:p w:rsidR="002A58EE" w:rsidRDefault="002A58EE" w:rsidP="0046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77E" w:rsidRPr="00BD277E" w:rsidRDefault="00BD277E" w:rsidP="00AA5E6E">
    <w:pPr>
      <w:pStyle w:val="Footer"/>
      <w:jc w:val="left"/>
      <w:rPr>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8EE" w:rsidRDefault="002A58EE" w:rsidP="0046755F">
      <w:r>
        <w:separator/>
      </w:r>
    </w:p>
  </w:footnote>
  <w:footnote w:type="continuationSeparator" w:id="0">
    <w:p w:rsidR="002A58EE" w:rsidRDefault="002A58EE" w:rsidP="0046755F">
      <w:r>
        <w:continuationSeparator/>
      </w:r>
    </w:p>
  </w:footnote>
  <w:footnote w:id="1">
    <w:p w:rsidR="00034838" w:rsidRDefault="00034838" w:rsidP="00034838">
      <w:pPr>
        <w:pStyle w:val="FootnoteText"/>
        <w:jc w:val="left"/>
        <w:rPr>
          <w:sz w:val="16"/>
          <w:szCs w:val="16"/>
        </w:rPr>
      </w:pPr>
      <w:r>
        <w:rPr>
          <w:rStyle w:val="FootnoteReference"/>
        </w:rPr>
        <w:footnoteRef/>
      </w:r>
      <w:r>
        <w:t xml:space="preserve"> </w:t>
      </w:r>
      <w:r w:rsidRPr="00034838">
        <w:rPr>
          <w:sz w:val="16"/>
          <w:szCs w:val="16"/>
        </w:rPr>
        <w:t>https://en.wikipedia.org/wiki/List_of_fiction_works_made_into_feature_films</w:t>
      </w:r>
      <w:r>
        <w:rPr>
          <w:sz w:val="16"/>
          <w:szCs w:val="16"/>
        </w:rPr>
        <w:t xml:space="preserve"> </w:t>
      </w:r>
      <w:r w:rsidRPr="00B12E2D">
        <w:rPr>
          <w:sz w:val="16"/>
          <w:szCs w:val="16"/>
        </w:rPr>
        <w:t>_%280-9%29_%26_%28A-C%29</w:t>
      </w:r>
    </w:p>
    <w:p w:rsidR="00034838" w:rsidRDefault="00034838" w:rsidP="00034838">
      <w:pPr>
        <w:pStyle w:val="FootnoteText"/>
        <w:jc w:val="left"/>
        <w:rPr>
          <w:sz w:val="16"/>
          <w:szCs w:val="16"/>
        </w:rPr>
      </w:pPr>
    </w:p>
    <w:p w:rsidR="00034838" w:rsidRDefault="00034838" w:rsidP="00034838">
      <w:pPr>
        <w:pStyle w:val="FootnoteText"/>
        <w:jc w:val="left"/>
        <w:rPr>
          <w:sz w:val="16"/>
          <w:szCs w:val="16"/>
        </w:rPr>
      </w:pPr>
      <w:r w:rsidRPr="00034838">
        <w:rPr>
          <w:sz w:val="16"/>
          <w:szCs w:val="16"/>
        </w:rPr>
        <w:t>https://en.wikipedia.org/wiki/List_of_fiction_works_made_into_feature_films_%28D-J%29</w:t>
      </w:r>
    </w:p>
    <w:p w:rsidR="00034838" w:rsidRDefault="00034838" w:rsidP="00034838">
      <w:pPr>
        <w:pStyle w:val="FootnoteText"/>
        <w:jc w:val="left"/>
        <w:rPr>
          <w:sz w:val="16"/>
          <w:szCs w:val="16"/>
        </w:rPr>
      </w:pPr>
    </w:p>
    <w:p w:rsidR="00034838" w:rsidRDefault="00034838" w:rsidP="00034838">
      <w:pPr>
        <w:pStyle w:val="Footer"/>
        <w:jc w:val="left"/>
        <w:rPr>
          <w:sz w:val="16"/>
          <w:szCs w:val="16"/>
          <w:lang w:val="en-US"/>
        </w:rPr>
      </w:pPr>
      <w:r w:rsidRPr="00034838">
        <w:rPr>
          <w:sz w:val="16"/>
          <w:szCs w:val="16"/>
          <w:lang w:val="en-US"/>
        </w:rPr>
        <w:t>https://en.wikipedia.org/wiki/List_of_fiction_works_made_into_feature_films_%28K-R%29</w:t>
      </w:r>
    </w:p>
    <w:p w:rsidR="00034838" w:rsidRDefault="00034838" w:rsidP="00034838">
      <w:pPr>
        <w:pStyle w:val="Footer"/>
        <w:jc w:val="left"/>
        <w:rPr>
          <w:sz w:val="16"/>
          <w:szCs w:val="16"/>
          <w:lang w:val="en-US"/>
        </w:rPr>
      </w:pPr>
    </w:p>
    <w:p w:rsidR="00034838" w:rsidRDefault="00034838" w:rsidP="00034838">
      <w:pPr>
        <w:pStyle w:val="Footer"/>
        <w:jc w:val="left"/>
        <w:rPr>
          <w:sz w:val="16"/>
          <w:szCs w:val="16"/>
          <w:lang w:val="en-US"/>
        </w:rPr>
      </w:pPr>
      <w:r w:rsidRPr="00B12E2D">
        <w:rPr>
          <w:sz w:val="16"/>
          <w:szCs w:val="16"/>
          <w:lang w:val="en-US"/>
        </w:rPr>
        <w:t>https://en.wikipedia.org/wiki/List_of_fiction_works_made_into_feature_films_%28S-Z%29</w:t>
      </w:r>
    </w:p>
    <w:p w:rsidR="00034838" w:rsidRDefault="00034838" w:rsidP="00034838">
      <w:pPr>
        <w:pStyle w:val="FootnoteText"/>
        <w:jc w:val="left"/>
        <w:rPr>
          <w:sz w:val="16"/>
          <w:szCs w:val="16"/>
        </w:rPr>
      </w:pPr>
    </w:p>
    <w:p w:rsidR="00034838" w:rsidRDefault="00034838" w:rsidP="00034838">
      <w:pPr>
        <w:pStyle w:val="FootnoteText"/>
        <w:jc w:val="left"/>
        <w:rPr>
          <w:sz w:val="16"/>
          <w:szCs w:val="16"/>
        </w:rPr>
      </w:pPr>
    </w:p>
    <w:p w:rsidR="00034838" w:rsidRDefault="00034838" w:rsidP="00034838">
      <w:pPr>
        <w:pStyle w:val="FootnoteText"/>
        <w:jc w:val="left"/>
      </w:pPr>
    </w:p>
  </w:footnote>
  <w:footnote w:id="2">
    <w:p w:rsidR="00034838" w:rsidRPr="00DB7932" w:rsidRDefault="00034838" w:rsidP="00DB7932">
      <w:pPr>
        <w:pStyle w:val="Footer"/>
        <w:jc w:val="left"/>
        <w:rPr>
          <w:sz w:val="16"/>
          <w:szCs w:val="16"/>
          <w:lang w:val="en-US"/>
        </w:rPr>
      </w:pPr>
      <w:r>
        <w:rPr>
          <w:rStyle w:val="FootnoteReference"/>
        </w:rPr>
        <w:footnoteRef/>
      </w:r>
      <w:r>
        <w:t xml:space="preserve"> </w:t>
      </w:r>
      <w:r>
        <w:rPr>
          <w:sz w:val="16"/>
          <w:szCs w:val="16"/>
          <w:lang w:val="en-US"/>
        </w:rPr>
        <w:t>Attachment 1 – WikiScraper.java, A</w:t>
      </w:r>
      <w:r w:rsidR="00DB7932">
        <w:rPr>
          <w:sz w:val="16"/>
          <w:szCs w:val="16"/>
          <w:lang w:val="en-US"/>
        </w:rPr>
        <w:t>ttachment 4 – BasicScraper.java</w:t>
      </w:r>
    </w:p>
  </w:footnote>
  <w:footnote w:id="3">
    <w:p w:rsidR="00034838" w:rsidRPr="00034838" w:rsidRDefault="00034838" w:rsidP="00034838">
      <w:pPr>
        <w:pStyle w:val="Footer"/>
        <w:jc w:val="left"/>
        <w:rPr>
          <w:sz w:val="16"/>
          <w:szCs w:val="16"/>
          <w:lang w:val="en-US"/>
        </w:rPr>
      </w:pPr>
      <w:r>
        <w:rPr>
          <w:rStyle w:val="FootnoteReference"/>
        </w:rPr>
        <w:footnoteRef/>
      </w:r>
      <w:r>
        <w:t xml:space="preserve"> </w:t>
      </w:r>
      <w:r>
        <w:rPr>
          <w:sz w:val="16"/>
          <w:szCs w:val="16"/>
          <w:lang w:val="en-US"/>
        </w:rPr>
        <w:t>Attachment 2 – AmazonBookScraper.java, Attachment 4 – BasicScraper.java</w:t>
      </w:r>
    </w:p>
  </w:footnote>
  <w:footnote w:id="4">
    <w:p w:rsidR="002C369E" w:rsidRDefault="002C369E"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5">
    <w:p w:rsidR="0044650D" w:rsidRDefault="0044650D"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6">
    <w:p w:rsidR="000528EA" w:rsidRPr="000528EA" w:rsidRDefault="000528EA"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8D"/>
    <w:rsid w:val="00007203"/>
    <w:rsid w:val="00007A02"/>
    <w:rsid w:val="00017ED9"/>
    <w:rsid w:val="00031763"/>
    <w:rsid w:val="00034838"/>
    <w:rsid w:val="000528EA"/>
    <w:rsid w:val="0007059E"/>
    <w:rsid w:val="00085592"/>
    <w:rsid w:val="000B0576"/>
    <w:rsid w:val="000B744A"/>
    <w:rsid w:val="000C3618"/>
    <w:rsid w:val="000C4E0B"/>
    <w:rsid w:val="000D3050"/>
    <w:rsid w:val="000E5BE0"/>
    <w:rsid w:val="000F22BC"/>
    <w:rsid w:val="0011199A"/>
    <w:rsid w:val="00140406"/>
    <w:rsid w:val="00145C1F"/>
    <w:rsid w:val="00150456"/>
    <w:rsid w:val="00160F66"/>
    <w:rsid w:val="00161798"/>
    <w:rsid w:val="00161C78"/>
    <w:rsid w:val="001627D9"/>
    <w:rsid w:val="00162C07"/>
    <w:rsid w:val="00173765"/>
    <w:rsid w:val="00195180"/>
    <w:rsid w:val="00195902"/>
    <w:rsid w:val="001D2D1E"/>
    <w:rsid w:val="002039FC"/>
    <w:rsid w:val="00207ED0"/>
    <w:rsid w:val="00210EF8"/>
    <w:rsid w:val="00211F49"/>
    <w:rsid w:val="00215163"/>
    <w:rsid w:val="00225701"/>
    <w:rsid w:val="002328AF"/>
    <w:rsid w:val="00233F23"/>
    <w:rsid w:val="00235C2F"/>
    <w:rsid w:val="00247CB0"/>
    <w:rsid w:val="00262410"/>
    <w:rsid w:val="00291AD2"/>
    <w:rsid w:val="002A0649"/>
    <w:rsid w:val="002A1DFD"/>
    <w:rsid w:val="002A58EE"/>
    <w:rsid w:val="002B24D3"/>
    <w:rsid w:val="002C369E"/>
    <w:rsid w:val="002C572D"/>
    <w:rsid w:val="002D505B"/>
    <w:rsid w:val="0030392D"/>
    <w:rsid w:val="00306D90"/>
    <w:rsid w:val="0031192B"/>
    <w:rsid w:val="00314FAE"/>
    <w:rsid w:val="003165B5"/>
    <w:rsid w:val="003201CE"/>
    <w:rsid w:val="003202C8"/>
    <w:rsid w:val="00325ACC"/>
    <w:rsid w:val="003260DD"/>
    <w:rsid w:val="00331825"/>
    <w:rsid w:val="0034721A"/>
    <w:rsid w:val="003841C5"/>
    <w:rsid w:val="00394838"/>
    <w:rsid w:val="003A11AA"/>
    <w:rsid w:val="003C20F0"/>
    <w:rsid w:val="003C3BAB"/>
    <w:rsid w:val="003D057E"/>
    <w:rsid w:val="003D26E3"/>
    <w:rsid w:val="003D4454"/>
    <w:rsid w:val="003E313D"/>
    <w:rsid w:val="003F7936"/>
    <w:rsid w:val="004070D4"/>
    <w:rsid w:val="0041448D"/>
    <w:rsid w:val="0042023D"/>
    <w:rsid w:val="004259B2"/>
    <w:rsid w:val="00442285"/>
    <w:rsid w:val="00445447"/>
    <w:rsid w:val="0044650D"/>
    <w:rsid w:val="00454218"/>
    <w:rsid w:val="004610A0"/>
    <w:rsid w:val="0046755F"/>
    <w:rsid w:val="00496EE8"/>
    <w:rsid w:val="00497511"/>
    <w:rsid w:val="004B3C9A"/>
    <w:rsid w:val="004D2BC9"/>
    <w:rsid w:val="004E74E8"/>
    <w:rsid w:val="00512AA6"/>
    <w:rsid w:val="005168F8"/>
    <w:rsid w:val="0051708D"/>
    <w:rsid w:val="00546513"/>
    <w:rsid w:val="00596530"/>
    <w:rsid w:val="005C1D19"/>
    <w:rsid w:val="005C35D5"/>
    <w:rsid w:val="005C4FA0"/>
    <w:rsid w:val="005C7610"/>
    <w:rsid w:val="005D202B"/>
    <w:rsid w:val="005D44FF"/>
    <w:rsid w:val="005E15C2"/>
    <w:rsid w:val="006320B2"/>
    <w:rsid w:val="00632AFA"/>
    <w:rsid w:val="00635CB5"/>
    <w:rsid w:val="00645543"/>
    <w:rsid w:val="00656A62"/>
    <w:rsid w:val="00662C8D"/>
    <w:rsid w:val="006676FD"/>
    <w:rsid w:val="00680DD1"/>
    <w:rsid w:val="006A4737"/>
    <w:rsid w:val="006C2703"/>
    <w:rsid w:val="006C61E0"/>
    <w:rsid w:val="006E083A"/>
    <w:rsid w:val="006E7CB8"/>
    <w:rsid w:val="00740BE7"/>
    <w:rsid w:val="00744A7A"/>
    <w:rsid w:val="00755200"/>
    <w:rsid w:val="00766DC1"/>
    <w:rsid w:val="00774F99"/>
    <w:rsid w:val="00782785"/>
    <w:rsid w:val="0079732A"/>
    <w:rsid w:val="007A3F9C"/>
    <w:rsid w:val="007B01CF"/>
    <w:rsid w:val="007B78EE"/>
    <w:rsid w:val="007D0FDE"/>
    <w:rsid w:val="007D3003"/>
    <w:rsid w:val="007D5800"/>
    <w:rsid w:val="007F6ECA"/>
    <w:rsid w:val="00806CC1"/>
    <w:rsid w:val="00810F79"/>
    <w:rsid w:val="00812771"/>
    <w:rsid w:val="00836337"/>
    <w:rsid w:val="0084366A"/>
    <w:rsid w:val="00843C0F"/>
    <w:rsid w:val="008460CB"/>
    <w:rsid w:val="00847AC3"/>
    <w:rsid w:val="008534BE"/>
    <w:rsid w:val="008619FC"/>
    <w:rsid w:val="00867E91"/>
    <w:rsid w:val="0087423F"/>
    <w:rsid w:val="008A2C11"/>
    <w:rsid w:val="008B167C"/>
    <w:rsid w:val="008D18BF"/>
    <w:rsid w:val="008F26FA"/>
    <w:rsid w:val="008F4618"/>
    <w:rsid w:val="008F7910"/>
    <w:rsid w:val="00906E9A"/>
    <w:rsid w:val="00907FD9"/>
    <w:rsid w:val="00915E29"/>
    <w:rsid w:val="00927B43"/>
    <w:rsid w:val="009327CF"/>
    <w:rsid w:val="00936226"/>
    <w:rsid w:val="009433A2"/>
    <w:rsid w:val="00950BEB"/>
    <w:rsid w:val="00982B23"/>
    <w:rsid w:val="00994199"/>
    <w:rsid w:val="009B3C47"/>
    <w:rsid w:val="009B683F"/>
    <w:rsid w:val="009B6ED7"/>
    <w:rsid w:val="009C247D"/>
    <w:rsid w:val="009D09A9"/>
    <w:rsid w:val="00A019EA"/>
    <w:rsid w:val="00A065BD"/>
    <w:rsid w:val="00A07B7F"/>
    <w:rsid w:val="00A30771"/>
    <w:rsid w:val="00A449EE"/>
    <w:rsid w:val="00A45683"/>
    <w:rsid w:val="00A514ED"/>
    <w:rsid w:val="00A84F01"/>
    <w:rsid w:val="00AA0DE6"/>
    <w:rsid w:val="00AA5E6E"/>
    <w:rsid w:val="00AB5376"/>
    <w:rsid w:val="00AC22B5"/>
    <w:rsid w:val="00AE7E33"/>
    <w:rsid w:val="00AF0EB8"/>
    <w:rsid w:val="00AF1117"/>
    <w:rsid w:val="00B04B1C"/>
    <w:rsid w:val="00B12E2D"/>
    <w:rsid w:val="00B2433D"/>
    <w:rsid w:val="00B25CEC"/>
    <w:rsid w:val="00B334BA"/>
    <w:rsid w:val="00B504FD"/>
    <w:rsid w:val="00B616AE"/>
    <w:rsid w:val="00B62C52"/>
    <w:rsid w:val="00B65910"/>
    <w:rsid w:val="00B73247"/>
    <w:rsid w:val="00B82279"/>
    <w:rsid w:val="00B82A30"/>
    <w:rsid w:val="00B86611"/>
    <w:rsid w:val="00B8756C"/>
    <w:rsid w:val="00B95EFB"/>
    <w:rsid w:val="00BA068A"/>
    <w:rsid w:val="00BA1276"/>
    <w:rsid w:val="00BB3135"/>
    <w:rsid w:val="00BB7D38"/>
    <w:rsid w:val="00BD277E"/>
    <w:rsid w:val="00BD4F6D"/>
    <w:rsid w:val="00BD5BE1"/>
    <w:rsid w:val="00BD5C7F"/>
    <w:rsid w:val="00BE522A"/>
    <w:rsid w:val="00BF3A54"/>
    <w:rsid w:val="00C30D0C"/>
    <w:rsid w:val="00C319FF"/>
    <w:rsid w:val="00C405EF"/>
    <w:rsid w:val="00C56BF9"/>
    <w:rsid w:val="00C64E59"/>
    <w:rsid w:val="00C746EE"/>
    <w:rsid w:val="00C8386F"/>
    <w:rsid w:val="00C84337"/>
    <w:rsid w:val="00CA5458"/>
    <w:rsid w:val="00CB53FC"/>
    <w:rsid w:val="00CC0EC8"/>
    <w:rsid w:val="00CD7417"/>
    <w:rsid w:val="00D000B2"/>
    <w:rsid w:val="00D1465C"/>
    <w:rsid w:val="00D16DDD"/>
    <w:rsid w:val="00D20C2B"/>
    <w:rsid w:val="00D27826"/>
    <w:rsid w:val="00D30D8A"/>
    <w:rsid w:val="00D53500"/>
    <w:rsid w:val="00D57FC6"/>
    <w:rsid w:val="00D61970"/>
    <w:rsid w:val="00D7250B"/>
    <w:rsid w:val="00D825ED"/>
    <w:rsid w:val="00D850F0"/>
    <w:rsid w:val="00D91592"/>
    <w:rsid w:val="00DA6F8C"/>
    <w:rsid w:val="00DA79E4"/>
    <w:rsid w:val="00DB7932"/>
    <w:rsid w:val="00DC6D85"/>
    <w:rsid w:val="00DE00C9"/>
    <w:rsid w:val="00DE2106"/>
    <w:rsid w:val="00DE747C"/>
    <w:rsid w:val="00DE7932"/>
    <w:rsid w:val="00DF4048"/>
    <w:rsid w:val="00DF41D6"/>
    <w:rsid w:val="00E12FF1"/>
    <w:rsid w:val="00E16ABA"/>
    <w:rsid w:val="00E200AE"/>
    <w:rsid w:val="00E32942"/>
    <w:rsid w:val="00E3435D"/>
    <w:rsid w:val="00E50400"/>
    <w:rsid w:val="00E62816"/>
    <w:rsid w:val="00E77AC0"/>
    <w:rsid w:val="00E86C3B"/>
    <w:rsid w:val="00EA3795"/>
    <w:rsid w:val="00EB1316"/>
    <w:rsid w:val="00EC16FA"/>
    <w:rsid w:val="00EC6F14"/>
    <w:rsid w:val="00ED1362"/>
    <w:rsid w:val="00ED1AEA"/>
    <w:rsid w:val="00ED3C09"/>
    <w:rsid w:val="00EF000E"/>
    <w:rsid w:val="00EF22E9"/>
    <w:rsid w:val="00F23DF1"/>
    <w:rsid w:val="00F245CE"/>
    <w:rsid w:val="00F30BAD"/>
    <w:rsid w:val="00F32475"/>
    <w:rsid w:val="00F375BF"/>
    <w:rsid w:val="00F571AB"/>
    <w:rsid w:val="00F57E02"/>
    <w:rsid w:val="00F725AD"/>
    <w:rsid w:val="00F81406"/>
    <w:rsid w:val="00F87443"/>
    <w:rsid w:val="00FA5849"/>
    <w:rsid w:val="00FB220A"/>
    <w:rsid w:val="00FC5633"/>
    <w:rsid w:val="00FC6BFC"/>
    <w:rsid w:val="00FC6C13"/>
    <w:rsid w:val="00FE36B7"/>
    <w:rsid w:val="00FE3A8B"/>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0FAB388F-D85D-41D7-B3ED-EB326545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b/>
      <w:bCs/>
      <w:sz w:val="18"/>
      <w:szCs w:val="18"/>
      <w:lang w:eastAsia="zh-CN"/>
    </w:rPr>
  </w:style>
  <w:style w:type="paragraph" w:customStyle="1" w:styleId="Affiliation">
    <w:name w:val="Affiliation"/>
    <w:pPr>
      <w:suppressAutoHyphens/>
      <w:jc w:val="center"/>
    </w:pPr>
    <w:rPr>
      <w:lang w:eastAsia="zh-CN"/>
    </w:r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sz w:val="16"/>
      <w:szCs w:val="16"/>
    </w:rPr>
  </w:style>
  <w:style w:type="paragraph" w:customStyle="1" w:styleId="footnote">
    <w:name w:val="footnote"/>
    <w:pPr>
      <w:numPr>
        <w:numId w:val="2"/>
      </w:numPr>
      <w:tabs>
        <w:tab w:val="left" w:pos="648"/>
      </w:tabs>
      <w:suppressAutoHyphens/>
      <w:spacing w:after="40"/>
    </w:pPr>
    <w:rPr>
      <w:sz w:val="16"/>
      <w:szCs w:val="16"/>
      <w:lang w:eastAsia="zh-CN"/>
    </w:rPr>
  </w:style>
  <w:style w:type="paragraph" w:customStyle="1" w:styleId="keywords">
    <w:name w:val="key words"/>
    <w:pPr>
      <w:suppressAutoHyphens/>
      <w:spacing w:after="120"/>
      <w:ind w:firstLine="288"/>
      <w:jc w:val="both"/>
    </w:pPr>
    <w:rPr>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pPr>
      <w:suppressAutoHyphens/>
      <w:spacing w:before="60" w:after="30"/>
      <w:jc w:val="right"/>
    </w:pPr>
    <w:rPr>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Header">
    <w:name w:val="header"/>
    <w:basedOn w:val="Normal"/>
    <w:link w:val="HeaderChar"/>
    <w:uiPriority w:val="99"/>
    <w:unhideWhenUsed/>
    <w:rsid w:val="0046755F"/>
    <w:pPr>
      <w:tabs>
        <w:tab w:val="center" w:pos="4680"/>
        <w:tab w:val="right" w:pos="9360"/>
      </w:tabs>
    </w:pPr>
    <w:rPr>
      <w:lang w:val="x-none"/>
    </w:r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rPr>
      <w:lang w:val="x-none"/>
    </w:r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A7D1-2D0E-443B-82BF-84817241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4548</Words>
  <Characters>25927</Characters>
  <Application>Microsoft Office Word</Application>
  <DocSecurity>0</DocSecurity>
  <Lines>216</Lines>
  <Paragraphs>60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Paper Title (use style: paper title)</vt:lpstr>
      <vt:lpstr>Introduction</vt:lpstr>
      <vt:lpstr>Goals</vt:lpstr>
      <vt:lpstr>Related Work</vt:lpstr>
      <vt:lpstr>Data Mining Methods</vt:lpstr>
      <vt:lpstr>    Data and Variable Definitions - Inputs</vt:lpstr>
      <vt:lpstr>        Input Data Acquisition</vt:lpstr>
      <vt:lpstr>        Input Data Discretization</vt:lpstr>
      <vt:lpstr>    Data and Variable Definitions - Outputs</vt:lpstr>
      <vt:lpstr>        Output Data Acquisition</vt:lpstr>
      <vt:lpstr>        Output Data Acquisition</vt:lpstr>
      <vt:lpstr>Data Classification Methods</vt:lpstr>
      <vt:lpstr>    Artificial Neural Network Structure</vt:lpstr>
      <vt:lpstr>    Supervised Learning</vt:lpstr>
      <vt:lpstr>Performance Metrics</vt:lpstr>
      <vt:lpstr>Results</vt:lpstr>
      <vt:lpstr>Conclusions and Future Work</vt:lpstr>
      <vt:lpstr>References</vt:lpstr>
      <vt:lpstr>Data Sources</vt:lpstr>
    </vt:vector>
  </TitlesOfParts>
  <Company/>
  <LinksUpToDate>false</LinksUpToDate>
  <CharactersWithSpaces>30415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Isaac Vawter</cp:lastModifiedBy>
  <cp:revision>10</cp:revision>
  <cp:lastPrinted>2014-08-01T21:26:00Z</cp:lastPrinted>
  <dcterms:created xsi:type="dcterms:W3CDTF">2015-12-14T17:11:00Z</dcterms:created>
  <dcterms:modified xsi:type="dcterms:W3CDTF">2015-12-14T18:30:00Z</dcterms:modified>
</cp:coreProperties>
</file>