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手动编排二期 算子用途检索与 Flow 复用及血缘推荐产品需求文档</w:t>
      </w:r>
    </w:p>
    <w:p>
      <w:pPr>
        <w:pStyle w:val="Heading1"/>
      </w:pPr>
      <w:r>
        <w:t>一、文档说明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12758"/>
      </w:tblGrid>
      <w:tr>
        <w:trPr>
          <w:cantSplit/>
          <w:tblHeader/>
        </w:trPr>
        <w:tc>
          <w:tcPr>
            <w:tcW w:type="dxa" w:w="2491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12758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所属模块／需求编号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手动编排二期／R1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目标与优先级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P0：按用途找算子用于灵活编排；找接近目标的 Flow 作为小步迭代起点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负责人／上线时间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待确认／待确认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所需资源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待评审确认：产品、设计、研发、QA；涉及模型的部分按实际能力安排</w:t>
            </w:r>
          </w:p>
        </w:tc>
      </w:tr>
    </w:tbl>
    <w:p>
      <w:pPr>
        <w:spacing w:after="0"/>
      </w:pPr>
    </w:p>
    <w:p>
      <w:pPr>
        <w:pStyle w:val="Heading2"/>
      </w:pPr>
      <w:r>
        <w:t>文档版本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3"/>
        <w:gridCol w:w="9418"/>
        <w:gridCol w:w="1987"/>
        <w:gridCol w:w="2592"/>
      </w:tblGrid>
      <w:tr>
        <w:trPr>
          <w:cantSplit/>
          <w:tblHeader/>
        </w:trPr>
        <w:tc>
          <w:tcPr>
            <w:tcW w:type="dxa" w:w="1253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9418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type="dxa" w:w="1987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修订人</w:t>
            </w:r>
          </w:p>
        </w:tc>
        <w:tc>
          <w:tcPr>
            <w:tcW w:type="dxa" w:w="2592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修订时间</w:t>
            </w:r>
          </w:p>
        </w:tc>
      </w:tr>
      <w:tr>
        <w:trPr>
          <w:cantSplit/>
        </w:trPr>
        <w:tc>
          <w:tcPr>
            <w:tcW w:type="dxa" w:w="1253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V1.0</w:t>
            </w:r>
          </w:p>
        </w:tc>
        <w:tc>
          <w:tcPr>
            <w:tcW w:type="dxa" w:w="941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五项需求拆分初稿</w:t>
            </w:r>
          </w:p>
        </w:tc>
        <w:tc>
          <w:tcPr>
            <w:tcW w:type="dxa" w:w="1987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未登记</w:t>
            </w:r>
          </w:p>
        </w:tc>
        <w:tc>
          <w:tcPr>
            <w:tcW w:type="dxa" w:w="2592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2026-10-20</w:t>
            </w:r>
          </w:p>
        </w:tc>
      </w:tr>
      <w:tr>
        <w:trPr>
          <w:cantSplit/>
        </w:trPr>
        <w:tc>
          <w:tcPr>
            <w:tcW w:type="dxa" w:w="1253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V1.1</w:t>
            </w:r>
          </w:p>
        </w:tc>
        <w:tc>
          <w:tcPr>
            <w:tcW w:type="dxa" w:w="941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按 zxhprd 重排，聚焦功能迭代，补充独立用户故事及 Word 导入版</w:t>
            </w:r>
          </w:p>
        </w:tc>
        <w:tc>
          <w:tcPr>
            <w:tcW w:type="dxa" w:w="1987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待确认</w:t>
            </w:r>
          </w:p>
        </w:tc>
        <w:tc>
          <w:tcPr>
            <w:tcW w:type="dxa" w:w="2592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2026-10-20</w:t>
            </w:r>
          </w:p>
        </w:tc>
      </w:tr>
      <w:tr>
        <w:trPr>
          <w:cantSplit/>
        </w:trPr>
        <w:tc>
          <w:tcPr>
            <w:tcW w:type="dxa" w:w="1253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V1.2</w:t>
            </w:r>
          </w:p>
        </w:tc>
        <w:tc>
          <w:tcPr>
            <w:tcW w:type="dxa" w:w="941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算子与 Flow 分开检索；补充分层返回、防跳位、主动深入搜索和基于 Flow 新建草稿</w:t>
            </w:r>
          </w:p>
        </w:tc>
        <w:tc>
          <w:tcPr>
            <w:tcW w:type="dxa" w:w="1987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待确认</w:t>
            </w:r>
          </w:p>
        </w:tc>
        <w:tc>
          <w:tcPr>
            <w:tcW w:type="dxa" w:w="2592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2026-10-21</w:t>
            </w:r>
          </w:p>
        </w:tc>
      </w:tr>
      <w:tr>
        <w:trPr>
          <w:cantSplit/>
        </w:trPr>
        <w:tc>
          <w:tcPr>
            <w:tcW w:type="dxa" w:w="1253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V1.3</w:t>
            </w:r>
          </w:p>
        </w:tc>
        <w:tc>
          <w:tcPr>
            <w:tcW w:type="dxa" w:w="941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统一添加节点入口，保留分类检索；算子与 Flow 均可拖入画布，移除界面演示控件</w:t>
            </w:r>
          </w:p>
        </w:tc>
        <w:tc>
          <w:tcPr>
            <w:tcW w:type="dxa" w:w="1987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待确认</w:t>
            </w:r>
          </w:p>
        </w:tc>
        <w:tc>
          <w:tcPr>
            <w:tcW w:type="dxa" w:w="2592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2026-10-21</w:t>
            </w:r>
          </w:p>
        </w:tc>
      </w:tr>
    </w:tbl>
    <w:p>
      <w:pPr>
        <w:spacing w:after="0"/>
      </w:pPr>
    </w:p>
    <w:p>
      <w:pPr>
        <w:pStyle w:val="Heading2"/>
      </w:pPr>
      <w:r>
        <w:t>阅读说明</w:t>
      </w:r>
    </w:p>
    <w:p>
      <w:pPr/>
      <w:r>
        <w:t>重点阅读第四章的功能迭代表，验收以每行“完成标准”为准。配套 Word 用于飞书导入，说明单元格内的四项分别成段；Markdown 源稿保持单行表格。</w:t>
      </w:r>
    </w:p>
    <w:p>
      <w:pPr>
        <w:pStyle w:val="Heading1"/>
      </w:pPr>
      <w:r>
        <w:t>二、需求背景</w:t>
      </w:r>
    </w:p>
    <w:p>
      <w:pPr/>
      <w:r>
        <w:t>用户知道要完成什么业务动作，却未必记得算子名称。当前约 600 个基础算子，预计一年内不超过 2000；Flow 数量另算，不能套用算子规模估计。已有用途整理稿仍需核验和回填。</w:t>
      </w:r>
    </w:p>
    <w:p>
      <w:pPr/>
      <w:r>
        <w:t>主要用户为项目内编排人员。算子检索服务于灵活编排；Flow 检索服务于在已有方案上小步修改。两者在同一添加面板内分别检索，避免用户在混合列表中判断不同对象和操作。</w:t>
      </w:r>
    </w:p>
    <w:p>
      <w:pPr/>
      <w:r>
        <w:t>不同检索方式耗时不同。等待全部完成会拖慢简单查找，后到结果插入或重排又会造成误点。本次先呈现可用结果，补充结果独立分区；本期按功能场景验收，不新增专门收益埋点。</w:t>
      </w:r>
    </w:p>
    <w:p>
      <w:pPr>
        <w:pStyle w:val="Heading1"/>
      </w:pPr>
      <w:r>
        <w:t>三、需求范围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12758"/>
      </w:tblGrid>
      <w:tr>
        <w:trPr>
          <w:cantSplit/>
          <w:tblHeader/>
        </w:trPr>
        <w:tc>
          <w:tcPr>
            <w:tcW w:type="dxa" w:w="2491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type="dxa" w:w="12758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本次范围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P0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统一入口内分类检索、结果拖入画布、直接匹配、自动用途补充、主动深入搜索、防跳位、Flow 来源版本及新建草稿、整组添加、历史连接推荐及权限过滤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P1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本次不新增可选能力</w:t>
            </w:r>
          </w:p>
        </w:tc>
      </w:tr>
    </w:tbl>
    <w:p>
      <w:pPr>
        <w:spacing w:after="0"/>
      </w:pPr>
    </w:p>
    <w:p>
      <w:pPr/>
      <w:r>
        <w:t>明确不做：自动规划搭图、自动修改节点或模型、模型效果排名、历史版本管理整体改版、全量历史 Flow 搜索、节点库或画布整体改版。本地原型不接真实向量、模型、生产权限或持久化；生产接入另以真实资料验证。</w:t>
      </w:r>
    </w:p>
    <w:p>
      <w:pPr>
        <w:pStyle w:val="Heading1"/>
        <w:pageBreakBefore/>
      </w:pPr>
      <w:r>
        <w:t>四、详细说明</w:t>
      </w:r>
    </w:p>
    <w:p>
      <w:pPr>
        <w:pStyle w:val="Heading2"/>
      </w:pPr>
      <w:r>
        <w:t>4.1 核心业务流程</w:t>
      </w:r>
    </w:p>
    <w:p>
      <w:pPr>
        <w:pStyle w:val="ListBullet"/>
      </w:pPr>
      <w:r>
        <w:t>添加算子：打开“添加节点”或节点／连线“＋”，选择“找算子” → 查看历史连接推荐或输入用途 → 直接匹配立即出现 → 自动补充相关用途 → 按需深入搜索 → 查看依据并点击添加，或拖入画布落点。</w:t>
      </w:r>
    </w:p>
    <w:p>
      <w:pPr>
        <w:pStyle w:val="ListBullet"/>
      </w:pPr>
      <w:r>
        <w:t>复用 Flow：打开“添加节点”，选择“找 Flow” → 描述整体目标及希望修改的地方 → 分层查看候选 → 查看步骤、版本及与目标的差异 → 基于所选版本新建自己的草稿，保留来源；可直接拖入当前画布作为节点组，详情另保留“作为节点组添加”。</w:t>
      </w:r>
    </w:p>
    <w:p>
      <w:pPr>
        <w:pStyle w:val="Heading2"/>
      </w:pPr>
      <w:r>
        <w:t>4.2 功能详细说明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2"/>
        <w:gridCol w:w="1022"/>
        <w:gridCol w:w="1469"/>
        <w:gridCol w:w="7603"/>
        <w:gridCol w:w="2722"/>
        <w:gridCol w:w="1872"/>
      </w:tblGrid>
      <w:tr>
        <w:trPr>
          <w:cantSplit/>
          <w:tblHeader/>
        </w:trPr>
        <w:tc>
          <w:tcPr>
            <w:tcW w:type="dxa" w:w="562"/>
            <w:vAlign w:val="top"/>
            <w:shd w:fill="EAF0F7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022"/>
            <w:vAlign w:val="top"/>
            <w:shd w:fill="EAF0F7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1469"/>
            <w:vAlign w:val="top"/>
            <w:shd w:fill="EAF0F7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7603"/>
            <w:vAlign w:val="top"/>
            <w:shd w:fill="EAF0F7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功能详细说明</w:t>
            </w:r>
          </w:p>
        </w:tc>
        <w:tc>
          <w:tcPr>
            <w:tcW w:type="dxa" w:w="2722"/>
            <w:vAlign w:val="top"/>
            <w:shd w:fill="EAF0F7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用户故事</w:t>
            </w:r>
          </w:p>
        </w:tc>
        <w:tc>
          <w:tcPr>
            <w:tcW w:type="dxa" w:w="1872"/>
            <w:vAlign w:val="top"/>
            <w:shd w:fill="EAF0F7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交互/原型图</w:t>
            </w:r>
          </w:p>
        </w:tc>
      </w:tr>
      <w:tr>
        <w:trPr>
          <w:cantSplit/>
        </w:trPr>
        <w:tc>
          <w:tcPr>
            <w:tcW w:type="dxa" w:w="56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0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算子检索</w:t>
            </w:r>
          </w:p>
        </w:tc>
        <w:tc>
          <w:tcPr>
            <w:tcW w:type="dxa" w:w="1469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按用途搜索</w:t>
            </w:r>
          </w:p>
        </w:tc>
        <w:tc>
          <w:tcPr>
            <w:tcW w:type="dxa" w:w="7603"/>
            <w:vAlign w:val="top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操作与系统响应：</w:t>
            </w:r>
            <w:r>
              <w:rPr>
                <w:sz w:val="20"/>
              </w:rPr>
              <w:t>统一“添加节点”及局部“＋”打开检索面板，默认“找算子”，可切换“找 Flow”；算子页仅检索基础算子；输入“去掉重复数据”等业务说法，先显示文字匹配，再独立补充同义、近义候选。统一读取算子地图，展示名称、ID、简介及匹配依据。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系统记录：</w:t>
            </w:r>
            <w:r>
              <w:rPr>
                <w:sz w:val="20"/>
              </w:rPr>
              <w:t>保存真实身份、实际版本和依据；用途、别名及适用条件从核验后的整理稿回填，不另建在线权威目录。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异常：</w:t>
            </w:r>
            <w:r>
              <w:rPr>
                <w:sz w:val="20"/>
              </w:rPr>
              <w:t>无匹配、查询失败和资料缺失分别显示；无历史不影响检索。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完成标准：</w:t>
            </w:r>
            <w:r>
              <w:rPr>
                <w:sz w:val="20"/>
              </w:rPr>
              <w:t>可通过用途找到陌生名称的算子，点击添加或拖入画布落点，拖入后面板保持打开。</w:t>
            </w:r>
          </w:p>
        </w:tc>
        <w:tc>
          <w:tcPr>
            <w:tcW w:type="dxa" w:w="27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作为编排人员，我希望用业务说法查找算子，以便灵活编排不熟悉名称的已有能力。</w:t>
            </w:r>
          </w:p>
        </w:tc>
        <w:tc>
          <w:tcPr>
            <w:tcW w:type="dxa" w:w="187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添加算子／相关用途分区／详情与添加</w:t>
            </w:r>
          </w:p>
        </w:tc>
      </w:tr>
      <w:tr>
        <w:trPr>
          <w:cantSplit/>
        </w:trPr>
        <w:tc>
          <w:tcPr>
            <w:tcW w:type="dxa" w:w="56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0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直接匹配</w:t>
            </w:r>
          </w:p>
        </w:tc>
        <w:tc>
          <w:tcPr>
            <w:tcW w:type="dxa" w:w="1469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名称 ID 与关键词查找</w:t>
            </w:r>
          </w:p>
        </w:tc>
        <w:tc>
          <w:tcPr>
            <w:tcW w:type="dxa" w:w="7603"/>
            <w:vAlign w:val="top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操作与系统响应：</w:t>
            </w:r>
            <w:r>
              <w:rPr>
                <w:sz w:val="20"/>
              </w:rPr>
              <w:t>输入完整名称、ID、别名、关键词或近似拼写，立即执行文字检索，不等待向量和模型；完整身份精确命中优先。算子与 Flow 分别检索，同名对象显示身份及版本。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系统记录：</w:t>
            </w:r>
            <w:r>
              <w:rPr>
                <w:sz w:val="20"/>
              </w:rPr>
              <w:t>保留检索对象、查询、过滤条件、请求身份及命中字段；正则属于内部匹配实现，不要求用户编写表达式。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异常：</w:t>
            </w:r>
            <w:r>
              <w:rPr>
                <w:sz w:val="20"/>
              </w:rPr>
              <w:t>未命中不能提前宣称全部检索无结果；无权对象不泄露。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完成标准：</w:t>
            </w:r>
            <w:r>
              <w:rPr>
                <w:sz w:val="20"/>
              </w:rPr>
              <w:t>直接结果可在自动补充未完成时查看和操作。</w:t>
            </w:r>
          </w:p>
        </w:tc>
        <w:tc>
          <w:tcPr>
            <w:tcW w:type="dxa" w:w="27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作为熟悉能力的用户，我希望快速定位名称或 ID，以便不为简单查找等待深度分析。</w:t>
            </w:r>
          </w:p>
        </w:tc>
        <w:tc>
          <w:tcPr>
            <w:tcW w:type="dxa" w:w="187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分类检索页签／直接匹配分区</w:t>
            </w:r>
          </w:p>
        </w:tc>
      </w:tr>
      <w:tr>
        <w:trPr>
          <w:cantSplit/>
        </w:trPr>
        <w:tc>
          <w:tcPr>
            <w:tcW w:type="dxa" w:w="56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0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分层检索</w:t>
            </w:r>
          </w:p>
        </w:tc>
        <w:tc>
          <w:tcPr>
            <w:tcW w:type="dxa" w:w="1469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自动相关用途补充</w:t>
            </w:r>
          </w:p>
        </w:tc>
        <w:tc>
          <w:tcPr>
            <w:tcW w:type="dxa" w:w="7603"/>
            <w:vAlign w:val="top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操作与系统响应：</w:t>
            </w:r>
            <w:r>
              <w:rPr>
                <w:sz w:val="20"/>
              </w:rPr>
              <w:t>有查询时自动补充相关用途，目标 2 秒内返回；显示独立阶段状态，结果进入下方独立分区，已显示的候选不得自动重排、前插或被重复铺出。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系统记录：</w:t>
            </w:r>
            <w:r>
              <w:rPr>
                <w:sz w:val="20"/>
              </w:rPr>
              <w:t>保留各阶段状态、耗时、结果身份及当前请求身份；向量与文字召回可并行。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异常：</w:t>
            </w:r>
            <w:r>
              <w:rPr>
                <w:sz w:val="20"/>
              </w:rPr>
              <w:t>超出自动等待预算、失败及无结果分别提示并支持重试，直接结果保持可用；改词、换类型、改过滤或关闭入口使旧请求失效。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完成标准：</w:t>
            </w:r>
            <w:r>
              <w:rPr>
                <w:sz w:val="20"/>
              </w:rPr>
              <w:t>慢结果出现时快结果的位置、焦点与滚动位置稳定，旧查询不回填。</w:t>
            </w:r>
          </w:p>
        </w:tc>
        <w:tc>
          <w:tcPr>
            <w:tcW w:type="dxa" w:w="27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作为编排人员，我希望先使用快结果并看到后续补充，以便兼顾速度和漏检而不误点。</w:t>
            </w:r>
          </w:p>
        </w:tc>
        <w:tc>
          <w:tcPr>
            <w:tcW w:type="dxa" w:w="187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同一面板上下分区／等待与重试</w:t>
            </w:r>
          </w:p>
        </w:tc>
      </w:tr>
      <w:tr>
        <w:trPr>
          <w:cantSplit/>
        </w:trPr>
        <w:tc>
          <w:tcPr>
            <w:tcW w:type="dxa" w:w="56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0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深入检索</w:t>
            </w:r>
          </w:p>
        </w:tc>
        <w:tc>
          <w:tcPr>
            <w:tcW w:type="dxa" w:w="1469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用户主动判断适用性</w:t>
            </w:r>
          </w:p>
        </w:tc>
        <w:tc>
          <w:tcPr>
            <w:tcW w:type="dxa" w:w="7603"/>
            <w:vAlign w:val="top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操作与系统响应：</w:t>
            </w:r>
            <w:r>
              <w:rPr>
                <w:sz w:val="20"/>
              </w:rPr>
              <w:t>用户主动“深入搜索”后，结合授权候选和完整资料补充遗漏、判断适用性并解释依据；允许 5 秒或更久，显示真实阶段和耗时，随时可取消，已有结果继续可用。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系统记录：</w:t>
            </w:r>
            <w:r>
              <w:rPr>
                <w:sz w:val="20"/>
              </w:rPr>
              <w:t>保存所用资料身份与版本、分析请求和阶段；不逐次读取全量历史 Flow，不自动修改流程。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异常：</w:t>
            </w:r>
            <w:r>
              <w:rPr>
                <w:sz w:val="20"/>
              </w:rPr>
              <w:t>资料不足如实说明；失败可重试；取消和旧请求不得继续写入结果；不编造进度百分比或把 5 秒作为上限。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完成标准：</w:t>
            </w:r>
            <w:r>
              <w:rPr>
                <w:sz w:val="20"/>
              </w:rPr>
              <w:t>用户能理解候选是否适合当前用途，已有候选只补充分析引用、不重复生成候选卡片。</w:t>
            </w:r>
          </w:p>
        </w:tc>
        <w:tc>
          <w:tcPr>
            <w:tcW w:type="dxa" w:w="27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作为编排人员，我希望主动花更多时间判断适用性，以便在初步结果不明确时选对已有能力。</w:t>
            </w:r>
          </w:p>
        </w:tc>
        <w:tc>
          <w:tcPr>
            <w:tcW w:type="dxa" w:w="187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深入搜索分区／取消／依据与限制</w:t>
            </w:r>
          </w:p>
        </w:tc>
      </w:tr>
      <w:tr>
        <w:trPr>
          <w:cantSplit/>
        </w:trPr>
        <w:tc>
          <w:tcPr>
            <w:tcW w:type="dxa" w:w="56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0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Flow 复用</w:t>
            </w:r>
          </w:p>
        </w:tc>
        <w:tc>
          <w:tcPr>
            <w:tcW w:type="dxa" w:w="1469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按整体目标及改动找方案</w:t>
            </w:r>
          </w:p>
        </w:tc>
        <w:tc>
          <w:tcPr>
            <w:tcW w:type="dxa" w:w="7603"/>
            <w:vAlign w:val="top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操作与系统响应：</w:t>
            </w:r>
            <w:r>
              <w:rPr>
                <w:sz w:val="20"/>
              </w:rPr>
              <w:t>面板内选择“找 Flow”，仅检索授权、已发布的可复用 Flow；同时理解整体目标及希望改动的地方，展示简介、步骤、版本及有资料支持的差异。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系统记录：</w:t>
            </w:r>
            <w:r>
              <w:rPr>
                <w:sz w:val="20"/>
              </w:rPr>
              <w:t>Flow 按整体目标、实际步骤、配置及适用条件组织；同一 Flow 多版本集中查看，不混入基础算子列表。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异常：</w:t>
            </w:r>
            <w:r>
              <w:rPr>
                <w:sz w:val="20"/>
              </w:rPr>
              <w:t>未描述改动时仍可按用途查找；不能根据一个步骤命中就宣称整套方案适用；未知差异明确待核对。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完成标准：</w:t>
            </w:r>
            <w:r>
              <w:rPr>
                <w:sz w:val="20"/>
              </w:rPr>
              <w:t>用户能找到接近目标的已有方案并查看需要核对或修改的位置。</w:t>
            </w:r>
          </w:p>
        </w:tc>
        <w:tc>
          <w:tcPr>
            <w:tcW w:type="dxa" w:w="27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作为编排人员，我希望找到接近目标的 Flow 并了解差异，以便在已有方案上小步迭代。</w:t>
            </w:r>
          </w:p>
        </w:tc>
        <w:tc>
          <w:tcPr>
            <w:tcW w:type="dxa" w:w="187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复用 Flow／分层结果／版本及步骤详情</w:t>
            </w:r>
          </w:p>
        </w:tc>
      </w:tr>
      <w:tr>
        <w:trPr>
          <w:cantSplit/>
        </w:trPr>
        <w:tc>
          <w:tcPr>
            <w:tcW w:type="dxa" w:w="56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0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Flow 复用</w:t>
            </w:r>
          </w:p>
        </w:tc>
        <w:tc>
          <w:tcPr>
            <w:tcW w:type="dxa" w:w="1469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基于指定版本新建草稿</w:t>
            </w:r>
          </w:p>
        </w:tc>
        <w:tc>
          <w:tcPr>
            <w:tcW w:type="dxa" w:w="7603"/>
            <w:vAlign w:val="top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操作与系统响应：</w:t>
            </w:r>
            <w:r>
              <w:rPr>
                <w:sz w:val="20"/>
              </w:rPr>
              <w:t>主操作为“基于此版本新建草稿”，复制所选版本的实际节点、连线及配置，生成独立草稿和节点身份；保留来源 Flow ID 与版本，可返回原草稿。支持将结果拖入当前画布落点作为节点组，详情保留“作为节点组添加”次要操作；拖入不创建新草稿、不替换当前流程、不自动改动已有连线。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系统记录：</w:t>
            </w:r>
            <w:r>
              <w:rPr>
                <w:sz w:val="20"/>
              </w:rPr>
              <w:t>保存新草稿身份、来源身份及所选版本；保留原草稿内容、未保存配置及上下文。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异常：</w:t>
            </w:r>
            <w:r>
              <w:rPr>
                <w:sz w:val="20"/>
              </w:rPr>
              <w:t>来源撤权或停用时阻止复用；不得覆盖当前画布、误用最新版本或把建议改动自动应用；新草稿不继承旧试跑和诊断记录。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完成标准：</w:t>
            </w:r>
            <w:r>
              <w:rPr>
                <w:sz w:val="20"/>
              </w:rPr>
              <w:t>所选版本与创建内容一致，节点可编辑，返回原草稿后内容和未保存配置完整。</w:t>
            </w:r>
          </w:p>
        </w:tc>
        <w:tc>
          <w:tcPr>
            <w:tcW w:type="dxa" w:w="27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作为编排人员，我希望基于指定 Flow 创建自己的修改版，以便安全迭代并保留原方案。</w:t>
            </w:r>
          </w:p>
        </w:tc>
        <w:tc>
          <w:tcPr>
            <w:tcW w:type="dxa" w:w="187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Flow 详情／新建草稿／返回原草稿／节点组添加</w:t>
            </w:r>
          </w:p>
        </w:tc>
      </w:tr>
      <w:tr>
        <w:trPr>
          <w:cantSplit/>
        </w:trPr>
        <w:tc>
          <w:tcPr>
            <w:tcW w:type="dxa" w:w="56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10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血缘推荐</w:t>
            </w:r>
          </w:p>
        </w:tc>
        <w:tc>
          <w:tcPr>
            <w:tcW w:type="dxa" w:w="1469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历史连接推荐</w:t>
            </w:r>
          </w:p>
        </w:tc>
        <w:tc>
          <w:tcPr>
            <w:tcW w:type="dxa" w:w="7603"/>
            <w:vAlign w:val="top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操作与系统响应：</w:t>
            </w:r>
            <w:r>
              <w:rPr>
                <w:sz w:val="20"/>
              </w:rPr>
              <w:t>无搜索词且有上游上下文时展示有历史连线依据的候选及简短理由；有用途查询时用途优先、血缘辅助。无上下文显示可浏览目录，不伪造推荐。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系统记录：</w:t>
            </w:r>
            <w:r>
              <w:rPr>
                <w:sz w:val="20"/>
              </w:rPr>
              <w:t>关联真实前后节点、端口、来源工作流及版本；组推荐追溯实际组实例，关系预先提取。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异常：</w:t>
            </w:r>
            <w:r>
              <w:rPr>
                <w:sz w:val="20"/>
              </w:rPr>
              <w:t>无血缘仍可检索；仅同流程共现不算连接事实；推荐不可用时提示并保留授权检索。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完成标准：</w:t>
            </w:r>
            <w:r>
              <w:rPr>
                <w:sz w:val="20"/>
              </w:rPr>
              <w:t>理由可追溯，重复发布、执行或已知复制不虚增独立采用次数。</w:t>
            </w:r>
          </w:p>
        </w:tc>
        <w:tc>
          <w:tcPr>
            <w:tcW w:type="dxa" w:w="27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作为编排人员，我希望了解已有流程常接什么能力，以便减少下一步的查找成本。</w:t>
            </w:r>
          </w:p>
        </w:tc>
        <w:tc>
          <w:tcPr>
            <w:tcW w:type="dxa" w:w="187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算子无查询推荐／查看连接依据</w:t>
            </w:r>
          </w:p>
        </w:tc>
      </w:tr>
      <w:tr>
        <w:trPr>
          <w:cantSplit/>
        </w:trPr>
        <w:tc>
          <w:tcPr>
            <w:tcW w:type="dxa" w:w="56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10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访问控制</w:t>
            </w:r>
          </w:p>
        </w:tc>
        <w:tc>
          <w:tcPr>
            <w:tcW w:type="dxa" w:w="1469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权限与可用性过滤</w:t>
            </w:r>
          </w:p>
        </w:tc>
        <w:tc>
          <w:tcPr>
            <w:tcW w:type="dxa" w:w="7603"/>
            <w:vAlign w:val="top"/>
          </w:tcPr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操作与系统响应：</w:t>
            </w:r>
            <w:r>
              <w:rPr>
                <w:sz w:val="20"/>
              </w:rPr>
              <w:t>检索、排序、详情、模型资料、血缘理由及复用仅使用当前项目及平台公开的授权资料；添加和新建时再次复核可用状态。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系统记录：</w:t>
            </w:r>
            <w:r>
              <w:rPr>
                <w:sz w:val="20"/>
              </w:rPr>
              <w:t>保留目录与连接的项目、可见范围和可用状态。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异常：</w:t>
            </w:r>
            <w:r>
              <w:rPr>
                <w:sz w:val="20"/>
              </w:rPr>
              <w:t>其他项目私有资料不得参与；停用或撤权的旧结果禁止添加及新建；失败不能冒充无结果。</w:t>
            </w:r>
          </w:p>
          <w:p>
            <w:pPr>
              <w:spacing w:before="0" w:after="100" w:line="269" w:lineRule="auto"/>
            </w:pPr>
            <w:r>
              <w:rPr>
                <w:b/>
                <w:sz w:val="20"/>
              </w:rPr>
              <w:t>完成标准：</w:t>
            </w:r>
            <w:r>
              <w:rPr>
                <w:sz w:val="20"/>
              </w:rPr>
              <w:t>各阶段均不越权，旧候选无法绕过最终校验。</w:t>
            </w:r>
          </w:p>
        </w:tc>
        <w:tc>
          <w:tcPr>
            <w:tcW w:type="dxa" w:w="272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作为项目成员，我希望只看到可使用的能力，以便避免误用或泄露私有方案。</w:t>
            </w:r>
          </w:p>
        </w:tc>
        <w:tc>
          <w:tcPr>
            <w:tcW w:type="dxa" w:w="1872"/>
            <w:vAlign w:val="top"/>
          </w:tcPr>
          <w:p>
            <w:pPr>
              <w:spacing w:before="0" w:after="100" w:line="269" w:lineRule="auto"/>
            </w:pPr>
            <w:r>
              <w:rPr>
                <w:sz w:val="20"/>
              </w:rPr>
              <w:t>各阶段结果／详情／复用前校验</w:t>
            </w:r>
          </w:p>
        </w:tc>
      </w:tr>
    </w:tbl>
    <w:p>
      <w:pPr>
        <w:spacing w:after="0"/>
      </w:pPr>
    </w:p>
    <w:p>
      <w:pPr>
        <w:pStyle w:val="Heading2"/>
      </w:pPr>
      <w:r>
        <w:t>4.3 关键规则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12758"/>
      </w:tblGrid>
      <w:tr>
        <w:trPr>
          <w:cantSplit/>
          <w:tblHeader/>
        </w:trPr>
        <w:tc>
          <w:tcPr>
            <w:tcW w:type="dxa" w:w="2491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规则</w:t>
            </w:r>
          </w:p>
        </w:tc>
        <w:tc>
          <w:tcPr>
            <w:tcW w:type="dxa" w:w="12758"/>
            <w:vAlign w:val="top"/>
            <w:shd w:fill="EAF0F7"/>
          </w:tcPr>
          <w:p>
            <w:pPr>
              <w:spacing w:before="0" w:after="60" w:line="269" w:lineRule="auto"/>
            </w:pPr>
            <w:r>
              <w:rPr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历史依据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草稿、试跑不累计正式采用；正式执行关系优先于仅发布关系。连接采用与执行次数分开，同一来源未变连接不因版本或参数变化重复累计。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推荐边界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曾衔接不代表运行成功或质量达标；不自动补前置节点。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检索入口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统一“添加节点”入口，面板内“找算子／找 Flow”分别检索并保存独立查询和过滤状态，切换时不继承另一类型的慢请求；顶部不新增“复用 Flow”按钮。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拖放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算子拖入落点生成节点；Flow 拖入落点按所选版本生成节点组，保留来源身份和版本。拖后面板保持打开，已有节点和视角不自动移动；点击局部添加仍按原上下游上下文接线，拖入空白画布不沿用该上下文改线。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防跳位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分层区域按顺序呈现；补充阶段仅更新自身区域，不改变上方结果高度、顺序、焦点和滚动位置。用户主动展开详情或切换查询可改变布局。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深入结果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可引用已展示候选补充判断；新发现候选只在深入区出现，稳定身份去重。</w:t>
            </w:r>
          </w:p>
        </w:tc>
      </w:tr>
      <w:tr>
        <w:trPr>
          <w:cantSplit/>
        </w:trPr>
        <w:tc>
          <w:tcPr>
            <w:tcW w:type="dxa" w:w="2491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原型边界</w:t>
            </w:r>
          </w:p>
        </w:tc>
        <w:tc>
          <w:tcPr>
            <w:tcW w:type="dxa" w:w="12758"/>
            <w:vAlign w:val="top"/>
          </w:tcPr>
          <w:p>
            <w:pPr>
              <w:spacing w:before="0" w:after="60" w:line="269" w:lineRule="auto"/>
            </w:pPr>
            <w:r>
              <w:rPr>
                <w:sz w:val="21"/>
              </w:rPr>
              <w:t>本地文字匹配读取本地资料；用途和深入阶段为规则驱动演示，边界在交付文档标注，界面不放演示开关、阶段选择、权限模拟或报错示例入口，无真实向量和模型调用。权限、发布状态和来源关系为样例，不能作为生产验收证据。</w:t>
            </w:r>
          </w:p>
        </w:tc>
      </w:tr>
    </w:tbl>
    <w:p>
      <w:pPr>
        <w:spacing w:after="0"/>
      </w:pPr>
    </w:p>
    <w:p>
      <w:pPr>
        <w:pStyle w:val="Heading2"/>
      </w:pPr>
      <w:r>
        <w:t>4.4 检索方案与真实效果验收</w:t>
      </w:r>
    </w:p>
    <w:p>
      <w:pPr/>
      <w:r>
        <w:t>先核验知识，再以相同业务查询对照“文字匹配”与“文字加轻量向量”，记录漏检改善、延迟、调用成本和维护成本；生产是否接入向量依据对照结果另行决策，不以 600 个算子的规模替代判断，也不预设独立向量数据库。在线模型仅由用户主动深入触发。实际向量服务、模型能力及超时配置待研发评审，不用演示等待时长承诺生产性能。</w:t>
      </w:r>
    </w:p>
    <w:p>
      <w:pPr/>
      <w:r>
        <w:t>本地验收覆盖：快慢结果独立、分区去重、连续改词和关闭后旧请求失效、自动超时、深入取消及重试、空结果、权限与停用模拟、指定版本新建、原草稿恢复、算子及指定版本 Flow 拖放、拖后面板保持打开、撤销重做、节点组添加和既有字段映射及诊断回归；异常注入通过测试完成，不放入业务界面。真实资料检索质量、真实权限和生产速度需另行集成验收。</w:t>
      </w:r>
    </w:p>
    <w:p>
      <w:pPr>
        <w:pStyle w:val="Heading1"/>
      </w:pPr>
      <w:r>
        <w:t>五、非功能需求</w:t>
      </w:r>
    </w:p>
    <w:p>
      <w:pPr/>
      <w:r>
        <w:t>查询失败与无结果须可区分；自动补充目标 2 秒，主动深入允许 5 秒或更久，最终运行超时按真实服务能力评审。已有结果保持可操作。复用现有权限和添加能力，不因索引滞后绕过权限或停用检查。支持键盘焦点、动态状态播报和减少动效；阶段更新不得抢焦点。</w:t>
      </w:r>
    </w:p>
    <w:p>
      <w:pPr>
        <w:pStyle w:val="Heading1"/>
      </w:pPr>
      <w:r>
        <w:t>六、埋点</w:t>
      </w:r>
    </w:p>
    <w:p>
      <w:pPr/>
      <w:r>
        <w:t>本期无新增收益埋点，以功能完成标准验收；保留功能运行必需的正常执行及错误记录。</w:t>
      </w:r>
    </w:p>
    <w:p>
      <w:pPr>
        <w:pStyle w:val="Heading1"/>
      </w:pPr>
      <w:r>
        <w:t>附录</w:t>
      </w:r>
    </w:p>
    <w:p>
      <w:pPr>
        <w:pStyle w:val="Heading2"/>
      </w:pPr>
      <w:r>
        <w:t>待确认与依赖</w:t>
      </w:r>
    </w:p>
    <w:p>
      <w:pPr/>
      <w:r>
        <w:t>算子地图／关系接口覆盖、整理稿核验及更新周期、可复用 Flow 实际规模、复制去重维度、真实查询样例和向量对照结果待研发评审确认。本地原型审核通过后才提交并发布至 GitHub；未实际导入飞书前不宣称导入效果已验证。</w:t>
      </w:r>
    </w:p>
    <w:p>
      <w:pPr>
        <w:pStyle w:val="Heading2"/>
      </w:pPr>
      <w:r>
        <w:t>参考资料</w:t>
      </w:r>
    </w:p>
    <w:p>
      <w:pPr>
        <w:pStyle w:val="ListBullet"/>
      </w:pPr>
      <w:hyperlink r:id="rId11">
        <w:r>
          <w:t>原 PRD 算子检索与血缘推荐</w:t>
        </w:r>
      </w:hyperlink>
    </w:p>
    <w:p>
      <w:pPr>
        <w:pStyle w:val="ListBullet"/>
      </w:pPr>
      <w:hyperlink r:id="rId12">
        <w:r>
          <w:t>五项需求总览</w:t>
        </w:r>
      </w:hyperlink>
    </w:p>
    <w:sectPr w:rsidR="00FC693F" w:rsidRPr="0006063C" w:rsidSect="00034616">
      <w:pgSz w:w="16838" w:h="11906" w:orient="landscape"/>
      <w:pgMar w:top="680" w:right="794" w:bottom="680" w:left="7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eastAsia="Arial Unicode MS" w:ascii="Arial Unicode MS" w:hAnsi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eastAsia="Arial Unicode MS" w:ascii="Arial Unicode MS" w:hAnsi="Arial Unicode MS" w:cs="Arial Unicode MS"/>
      <w:b/>
      <w:bCs/>
      <w:color w:val="172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eastAsia="Arial Unicode MS" w:ascii="Arial Unicode MS" w:hAnsi="Arial Unicode MS" w:cs="Arial Unicode MS"/>
      <w:b/>
      <w:bCs/>
      <w:color w:val="172B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eastAsia="Arial Unicode MS" w:ascii="Arial Unicode MS" w:hAnsi="Arial Unicode MS" w:cs="Arial Unicode MS"/>
      <w:b/>
      <w:bCs/>
      <w:color w:val="172B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200"/>
      <w:contextualSpacing/>
    </w:pPr>
    <w:rPr>
      <w:rFonts w:eastAsia="Arial Unicode MS" w:ascii="Arial Unicode MS" w:hAnsi="Arial Unicode MS" w:cs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Users/zhaoxiaohandexinwanju/Documents/ChatGPT/%E6%89%8B%E5%8A%A8%E7%BC%96%E6%8E%92/%E4%BA%8C%E6%9C%9FUI%E4%BA%A4%E4%BB%98-20260929/%E4%BA%8C%E6%9C%9FPRD-V1.0-%E5%B0%81%E7%89%88.md" TargetMode="External"/><Relationship Id="rId10" Type="http://schemas.openxmlformats.org/officeDocument/2006/relationships/hyperlink" Target="file:///Users/zhaoxiaohandexinwanju/Documents/ChatGPT/%E6%89%8B%E5%8A%A8%E7%BC%96%E6%8E%92/%E6%89%8B%E5%8A%A8%E7%BC%96%E6%8E%92%E4%BA%8C%E6%9C%9F-%E4%BA%94%E9%A1%B9%E7%8B%AC%E7%AB%8B%E9%9C%80%E6%B1%82-20261020/00-%E9%9C%80%E6%B1%82%E6%80%BB%E8%A7%88.md" TargetMode="External"/><Relationship Id="rId11" Type="http://schemas.openxmlformats.org/officeDocument/2006/relationships/hyperlink" Target="../&#20108;&#26399;UI&#20132;&#20184;-20260929/&#20108;&#26399;PRD-V1.0-&#23553;&#29256;.md" TargetMode="External"/><Relationship Id="rId12" Type="http://schemas.openxmlformats.org/officeDocument/2006/relationships/hyperlink" Target="./00-&#38656;&#27714;&#24635;&#35272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算子用途检索与 Flow 复用及血缘推荐产品需求文档</dc:title>
  <dc:subject>R1 V1.3 分层检索与拖放复用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