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F1 Age Specific Reproduction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Reproduction ~ Treatment * ns(as.numeric(Day), df = 3)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[2.83, 3.31]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[0.15, 0.75]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[-5.08, -3.29]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[-2.54, -1.44]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[-0.11, 0.59]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[0.67, 1.89]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[-3.04, -2.31]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-14.62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TreatmentC(L):ns(as.numeric(Day),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[-1.73, -0.71]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TreatmentL(C):ns(as.numeric(Day),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[2.78, 4.09]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TreatmentL(L):ns(as.numeric(Day),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[0.98, 2.05]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TreatmentC(L):ns(as.numeric(Day),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[-1.86, -0.26]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TreatmentL(C):ns(as.numeric(Day),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[7.00, 10.87]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TreatmentL(L):ns(as.numeric(Day),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[3.13, 5.67]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TreatmentC(L):ns(as.numeric(Day),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[-1.15, -0.07]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TreatmentL(C):ns(as.numeric(Day),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[2.21, 3.15]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TreatmentL(L):ns(as.numeric(Day),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[0.98, 1.91]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870.06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Treatment:ns(as.numeric(Day), df =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390.43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Coefficient df approximated via Satterthwaite method.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2026-06-11T13:49:45Z</dcterms:created>
  <dcterms:modified xsi:type="dcterms:W3CDTF">2026-06-11T13:49:45Z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