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SAP</w:t>
      </w:r>
      <w:r>
        <w:t xml:space="preserve"> </w:t>
      </w:r>
      <w:r>
        <w:t xml:space="preserve">IS-Retail</w:t>
      </w:r>
      <w:r>
        <w:t xml:space="preserve"> </w:t>
      </w:r>
      <w:r>
        <w:t xml:space="preserve">(SAP</w:t>
      </w:r>
      <w:r>
        <w:t xml:space="preserve"> </w:t>
      </w:r>
      <w:r>
        <w:t xml:space="preserve">S/4HANA</w:t>
      </w:r>
      <w:r>
        <w:t xml:space="preserve"> </w:t>
      </w:r>
      <w:r>
        <w:t xml:space="preserve">Retail)</w:t>
      </w:r>
      <w:r>
        <w:t xml:space="preserve"> </w:t>
      </w:r>
      <w:r>
        <w:t xml:space="preserve">Implementation</w:t>
      </w:r>
      <w:r>
        <w:t xml:space="preserve"> </w:t>
      </w:r>
      <w:r>
        <w:t xml:space="preserve">Plan</w:t>
      </w:r>
    </w:p>
    <w:p>
      <w:pPr>
        <w:pStyle w:val="Subtitle"/>
      </w:pPr>
      <w:r>
        <w:t xml:space="preserve">Business</w:t>
      </w:r>
      <w:r>
        <w:t xml:space="preserve"> </w:t>
      </w:r>
      <w:r>
        <w:t xml:space="preserve">requirements</w:t>
      </w:r>
      <w:r>
        <w:t xml:space="preserve"> </w:t>
      </w:r>
      <w:r>
        <w:t xml:space="preserve">and</w:t>
      </w:r>
      <w:r>
        <w:t xml:space="preserve"> </w:t>
      </w:r>
      <w:r>
        <w:t xml:space="preserve">processes,</w:t>
      </w:r>
      <w:r>
        <w:t xml:space="preserve"> </w:t>
      </w:r>
      <w:r>
        <w:t xml:space="preserve">design,</w:t>
      </w:r>
      <w:r>
        <w:t xml:space="preserve"> </w:t>
      </w:r>
      <w:r>
        <w:t xml:space="preserve">configuration,</w:t>
      </w:r>
      <w:r>
        <w:t xml:space="preserve"> </w:t>
      </w:r>
      <w:r>
        <w:t xml:space="preserve">chart</w:t>
      </w:r>
      <w:r>
        <w:t xml:space="preserve"> </w:t>
      </w:r>
      <w:r>
        <w:t xml:space="preserve">of</w:t>
      </w:r>
      <w:r>
        <w:t xml:space="preserve"> </w:t>
      </w:r>
      <w:r>
        <w:t xml:space="preserve">accounts,</w:t>
      </w:r>
      <w:r>
        <w:t xml:space="preserve"> </w:t>
      </w:r>
      <w:r>
        <w:t xml:space="preserve">integration,</w:t>
      </w:r>
      <w:r>
        <w:t xml:space="preserve"> </w:t>
      </w:r>
      <w:r>
        <w:t xml:space="preserve">finance</w:t>
      </w:r>
      <w:r>
        <w:t xml:space="preserve"> </w:t>
      </w:r>
      <w:r>
        <w:t xml:space="preserve">worked</w:t>
      </w:r>
      <w:r>
        <w:t xml:space="preserve"> </w:t>
      </w:r>
      <w:r>
        <w:t xml:space="preserve">example,</w:t>
      </w:r>
      <w:r>
        <w:t xml:space="preserve"> </w:t>
      </w:r>
      <w:r>
        <w:t xml:space="preserve">testing,</w:t>
      </w:r>
      <w:r>
        <w:t xml:space="preserve"> </w:t>
      </w:r>
      <w:r>
        <w:t xml:space="preserve">Azure</w:t>
      </w:r>
      <w:r>
        <w:t xml:space="preserve"> </w:t>
      </w:r>
      <w:r>
        <w:t xml:space="preserve">ETL</w:t>
      </w:r>
      <w:r>
        <w:t xml:space="preserve"> </w:t>
      </w:r>
      <w:r>
        <w:t xml:space="preserve">data</w:t>
      </w:r>
      <w:r>
        <w:t xml:space="preserve"> </w:t>
      </w:r>
      <w:r>
        <w:t xml:space="preserve">migration,</w:t>
      </w:r>
      <w:r>
        <w:t xml:space="preserve"> </w:t>
      </w:r>
      <w:r>
        <w:t xml:space="preserve">cutover,</w:t>
      </w:r>
      <w:r>
        <w:t xml:space="preserve"> </w:t>
      </w:r>
      <w:r>
        <w:t xml:space="preserve">go-live,</w:t>
      </w:r>
      <w:r>
        <w:t xml:space="preserve"> </w:t>
      </w:r>
      <w:r>
        <w:t xml:space="preserve">hypercare</w:t>
      </w:r>
      <w:r>
        <w:t xml:space="preserve"> </w:t>
      </w:r>
      <w:r>
        <w:t xml:space="preserve">and</w:t>
      </w:r>
      <w:r>
        <w:t xml:space="preserve"> </w:t>
      </w:r>
      <w:r>
        <w:t xml:space="preserve">production</w:t>
      </w:r>
    </w:p>
    <w:p>
      <w:pPr>
        <w:pStyle w:val="Author"/>
      </w:pPr>
      <w:r>
        <w:t xml:space="preserve">Isaac</w:t>
      </w:r>
      <w:r>
        <w:t xml:space="preserve"> </w:t>
      </w:r>
      <w:r>
        <w:t xml:space="preserve">Detch</w:t>
      </w:r>
      <w:r>
        <w:t xml:space="preserve"> </w:t>
      </w:r>
      <w:r>
        <w:t xml:space="preserve">–</w:t>
      </w:r>
      <w:r>
        <w:t xml:space="preserve"> </w:t>
      </w:r>
      <w:r>
        <w:t xml:space="preserve">SAP</w:t>
      </w:r>
      <w:r>
        <w:t xml:space="preserve"> </w:t>
      </w:r>
      <w:r>
        <w:t xml:space="preserve">Project</w:t>
      </w:r>
      <w:r>
        <w:t xml:space="preserve"> </w:t>
      </w:r>
      <w:r>
        <w:t xml:space="preserve">Management</w:t>
      </w:r>
      <w:r>
        <w:t xml:space="preserve"> </w:t>
      </w:r>
      <w:r>
        <w:t xml:space="preserve">Consultant</w:t>
      </w:r>
      <w:r>
        <w:t xml:space="preserve"> </w:t>
      </w:r>
      <w:r>
        <w:t xml:space="preserve">(FICO)</w:t>
      </w:r>
    </w:p>
    <w:p>
      <w:pPr>
        <w:pStyle w:val="Date"/>
      </w:pPr>
      <w:r>
        <w:t xml:space="preserve">Version</w:t>
      </w:r>
      <w:r>
        <w:t xml:space="preserve"> </w:t>
      </w:r>
      <w:r>
        <w:t xml:space="preserve">1.0</w:t>
      </w:r>
      <w:r>
        <w:t xml:space="preserve"> </w:t>
      </w:r>
      <w:r>
        <w:t xml:space="preserve">–</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executive-summary"/>
    <w:p>
      <w:pPr>
        <w:pStyle w:val="Heading1"/>
        <w:pageBreakBefore/>
      </w:pPr>
      <w:r>
        <w:t xml:space="preserve">1. Executive Summary</w:t>
      </w:r>
    </w:p>
    <w:p>
      <w:pPr>
        <w:pStyle w:val="FirstParagraph"/>
      </w:pPr>
      <w:r>
        <w:rPr>
          <w:rStyle w:val="VerbatimChar"/>
        </w:rPr>
        <w:t xml:space="preserve">[CLIENT]</w:t>
      </w:r>
      <w:r>
        <w:t xml:space="preserve"> </w:t>
      </w:r>
      <w:r>
        <w:t xml:space="preserve">Retail operates 50 stores, one distribution center and an online shop on a mix of legacy merchandising, POS back-office and finance systems. Prices and promotions are maintained in several places, store replenishment is largely manual, POS sales reach finance two to three days late, and vendor rebates are tracked in spreadsheets.</w:t>
      </w:r>
    </w:p>
    <w:p>
      <w:pPr>
        <w:pStyle w:val="BodyText"/>
      </w:pPr>
      <w:r>
        <w:t xml:space="preserve">This plan implements</w:t>
      </w:r>
      <w:r>
        <w:t xml:space="preserve"> </w:t>
      </w:r>
      <w:r>
        <w:rPr>
          <w:bCs/>
          <w:b/>
        </w:rPr>
        <w:t xml:space="preserve">SAP IS-Retail</w:t>
      </w:r>
      <w:r>
        <w:t xml:space="preserve"> </w:t>
      </w:r>
      <w:r>
        <w:t xml:space="preserve">– delivered in S/4HANA as</w:t>
      </w:r>
      <w:r>
        <w:t xml:space="preserve"> </w:t>
      </w:r>
      <w:r>
        <w:rPr>
          <w:bCs/>
          <w:b/>
        </w:rPr>
        <w:t xml:space="preserve">SAP S/4HANA Retail for merchandise management</w:t>
      </w:r>
      <w:r>
        <w:t xml:space="preserve"> </w:t>
      </w:r>
      <w:r>
        <w:t xml:space="preserve">– as the single system for merchandise master data, buying, pricing and promotions, replenishment and allocation, store and DC inventory, POS sales integration, vendor rebates and finance. The plan covers every phase from business requirements to hypercare and steady-state production operations.</w:t>
      </w:r>
    </w:p>
    <w:bookmarkStart w:id="20" w:name="objectives-and-success-measures"/>
    <w:p>
      <w:pPr>
        <w:pStyle w:val="Heading2"/>
      </w:pPr>
      <w:r>
        <w:t xml:space="preserve">1.1 Objectives and success measures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Objective</w:t>
            </w:r>
          </w:p>
        </w:tc>
        <w:tc>
          <w:tcPr>
            <w:shd w:val="clear" w:fill="1F4E79"/>
          </w:tcPr>
          <w:p>
            <w:pPr>
              <w:pStyle w:val="Compact"/>
              <w:jc w:val="left"/>
            </w:pPr>
            <w:r>
              <w:rPr>
                <w:b/>
                <w:color w:val="FFFFFF"/>
                <w:sz w:val="17"/>
              </w:rPr>
              <w:t xml:space="preserve">Measure</w:t>
            </w:r>
          </w:p>
        </w:tc>
        <w:tc>
          <w:tcPr>
            <w:shd w:val="clear" w:fill="1F4E79"/>
          </w:tcPr>
          <w:p>
            <w:pPr>
              <w:pStyle w:val="Compact"/>
              <w:jc w:val="left"/>
            </w:pPr>
            <w:r>
              <w:rPr>
                <w:b/>
                <w:color w:val="FFFFFF"/>
                <w:sz w:val="17"/>
              </w:rPr>
              <w:t xml:space="preserve">Target</w:t>
            </w:r>
          </w:p>
        </w:tc>
      </w:tr>
      <w:tr>
        <w:tc>
          <w:tcPr/>
          <w:p>
            <w:pPr>
              <w:pStyle w:val="Compact"/>
              <w:jc w:val="left"/>
            </w:pPr>
            <w:r>
              <w:rPr>
                <w:sz w:val="17"/>
              </w:rPr>
              <w:t xml:space="preserve">Single source of article, price and promotion data</w:t>
            </w:r>
          </w:p>
        </w:tc>
        <w:tc>
          <w:tcPr/>
          <w:p>
            <w:pPr>
              <w:pStyle w:val="Compact"/>
              <w:jc w:val="left"/>
            </w:pPr>
            <w:r>
              <w:rPr>
                <w:sz w:val="17"/>
              </w:rPr>
              <w:t xml:space="preserve">Price discrepancies at POS</w:t>
            </w:r>
          </w:p>
        </w:tc>
        <w:tc>
          <w:tcPr/>
          <w:p>
            <w:pPr>
              <w:pStyle w:val="Compact"/>
              <w:jc w:val="left"/>
            </w:pPr>
            <w:r>
              <w:rPr>
                <w:sz w:val="17"/>
              </w:rPr>
              <w:t xml:space="preserve">&lt; 0.1% of scanned items</w:t>
            </w:r>
          </w:p>
        </w:tc>
      </w:tr>
      <w:tr>
        <w:tc>
          <w:tcPr/>
          <w:p>
            <w:pPr>
              <w:pStyle w:val="Compact"/>
              <w:jc w:val="left"/>
            </w:pPr>
            <w:r>
              <w:rPr>
                <w:sz w:val="17"/>
              </w:rPr>
              <w:t xml:space="preserve">Automated store replenishment</w:t>
            </w:r>
          </w:p>
        </w:tc>
        <w:tc>
          <w:tcPr/>
          <w:p>
            <w:pPr>
              <w:pStyle w:val="Compact"/>
              <w:jc w:val="left"/>
            </w:pPr>
            <w:r>
              <w:rPr>
                <w:sz w:val="17"/>
              </w:rPr>
              <w:t xml:space="preserve">Share of store orders generated automatically</w:t>
            </w:r>
          </w:p>
        </w:tc>
        <w:tc>
          <w:tcPr/>
          <w:p>
            <w:pPr>
              <w:pStyle w:val="Compact"/>
              <w:jc w:val="left"/>
            </w:pPr>
            <w:r>
              <w:rPr>
                <w:sz w:val="17"/>
              </w:rPr>
              <w:t xml:space="preserve">≥ 85%</w:t>
            </w:r>
          </w:p>
        </w:tc>
      </w:tr>
      <w:tr>
        <w:tc>
          <w:tcPr/>
          <w:p>
            <w:pPr>
              <w:pStyle w:val="Compact"/>
              <w:jc w:val="left"/>
            </w:pPr>
            <w:r>
              <w:rPr>
                <w:sz w:val="17"/>
              </w:rPr>
              <w:t xml:space="preserve">Daily store P&amp;L</w:t>
            </w:r>
          </w:p>
        </w:tc>
        <w:tc>
          <w:tcPr/>
          <w:p>
            <w:pPr>
              <w:pStyle w:val="Compact"/>
              <w:jc w:val="left"/>
            </w:pPr>
            <w:r>
              <w:rPr>
                <w:sz w:val="17"/>
              </w:rPr>
              <w:t xml:space="preserve">POS sales posted to G/L</w:t>
            </w:r>
          </w:p>
        </w:tc>
        <w:tc>
          <w:tcPr/>
          <w:p>
            <w:pPr>
              <w:pStyle w:val="Compact"/>
              <w:jc w:val="left"/>
            </w:pPr>
            <w:r>
              <w:rPr>
                <w:sz w:val="17"/>
              </w:rPr>
              <w:t xml:space="preserve">By 06:00 the next day</w:t>
            </w:r>
          </w:p>
        </w:tc>
      </w:tr>
      <w:tr>
        <w:tc>
          <w:tcPr/>
          <w:p>
            <w:pPr>
              <w:pStyle w:val="Compact"/>
              <w:jc w:val="left"/>
            </w:pPr>
            <w:r>
              <w:rPr>
                <w:sz w:val="17"/>
              </w:rPr>
              <w:t xml:space="preserve">Inventory accuracy</w:t>
            </w:r>
          </w:p>
        </w:tc>
        <w:tc>
          <w:tcPr/>
          <w:p>
            <w:pPr>
              <w:pStyle w:val="Compact"/>
              <w:jc w:val="left"/>
            </w:pPr>
            <w:r>
              <w:rPr>
                <w:sz w:val="17"/>
              </w:rPr>
              <w:t xml:space="preserve">Store stock accuracy (cycle counts)</w:t>
            </w:r>
          </w:p>
        </w:tc>
        <w:tc>
          <w:tcPr/>
          <w:p>
            <w:pPr>
              <w:pStyle w:val="Compact"/>
              <w:jc w:val="left"/>
            </w:pPr>
            <w:r>
              <w:rPr>
                <w:sz w:val="17"/>
              </w:rPr>
              <w:t xml:space="preserve">≥ 97%</w:t>
            </w:r>
          </w:p>
        </w:tc>
      </w:tr>
      <w:tr>
        <w:tc>
          <w:tcPr/>
          <w:p>
            <w:pPr>
              <w:pStyle w:val="Compact"/>
              <w:jc w:val="left"/>
            </w:pPr>
            <w:r>
              <w:rPr>
                <w:sz w:val="17"/>
              </w:rPr>
              <w:t xml:space="preserve">Vendor rebate capture</w:t>
            </w:r>
          </w:p>
        </w:tc>
        <w:tc>
          <w:tcPr/>
          <w:p>
            <w:pPr>
              <w:pStyle w:val="Compact"/>
              <w:jc w:val="left"/>
            </w:pPr>
            <w:r>
              <w:rPr>
                <w:sz w:val="17"/>
              </w:rPr>
              <w:t xml:space="preserve">Rebates accrued vs. contractually due</w:t>
            </w:r>
          </w:p>
        </w:tc>
        <w:tc>
          <w:tcPr/>
          <w:p>
            <w:pPr>
              <w:pStyle w:val="Compact"/>
              <w:jc w:val="left"/>
            </w:pPr>
            <w:r>
              <w:rPr>
                <w:sz w:val="17"/>
              </w:rPr>
              <w:t xml:space="preserve">100% accrued monthly</w:t>
            </w:r>
          </w:p>
        </w:tc>
      </w:tr>
      <w:tr>
        <w:tc>
          <w:tcPr/>
          <w:p>
            <w:pPr>
              <w:pStyle w:val="Compact"/>
              <w:jc w:val="left"/>
            </w:pPr>
            <w:r>
              <w:rPr>
                <w:sz w:val="17"/>
              </w:rPr>
              <w:t xml:space="preserve">Faster close</w:t>
            </w:r>
          </w:p>
        </w:tc>
        <w:tc>
          <w:tcPr/>
          <w:p>
            <w:pPr>
              <w:pStyle w:val="Compact"/>
              <w:jc w:val="left"/>
            </w:pPr>
            <w:r>
              <w:rPr>
                <w:sz w:val="17"/>
              </w:rPr>
              <w:t xml:space="preserve">Month-end close</w:t>
            </w:r>
          </w:p>
        </w:tc>
        <w:tc>
          <w:tcPr/>
          <w:p>
            <w:pPr>
              <w:pStyle w:val="Compact"/>
              <w:jc w:val="left"/>
            </w:pPr>
            <w:r>
              <w:rPr>
                <w:sz w:val="17"/>
              </w:rPr>
              <w:t xml:space="preserve">WD+4</w:t>
            </w:r>
          </w:p>
        </w:tc>
      </w:tr>
    </w:tbl>
    <w:bookmarkEnd w:id="20"/>
    <w:bookmarkStart w:id="21" w:name="scope"/>
    <w:p>
      <w:pPr>
        <w:pStyle w:val="Heading2"/>
      </w:pPr>
      <w:r>
        <w:t xml:space="preserve">1.2 Scope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In scope</w:t>
            </w:r>
          </w:p>
        </w:tc>
        <w:tc>
          <w:tcPr>
            <w:shd w:val="clear" w:fill="1F4E79"/>
          </w:tcPr>
          <w:p>
            <w:pPr>
              <w:pStyle w:val="Compact"/>
              <w:jc w:val="left"/>
            </w:pPr>
            <w:r>
              <w:rPr>
                <w:b/>
                <w:color w:val="FFFFFF"/>
                <w:sz w:val="17"/>
              </w:rPr>
              <w:t xml:space="preserve">Out of scope (phase 2)</w:t>
            </w:r>
          </w:p>
        </w:tc>
      </w:tr>
      <w:tr>
        <w:tc>
          <w:tcPr/>
          <w:p>
            <w:pPr>
              <w:pStyle w:val="Compact"/>
              <w:jc w:val="left"/>
            </w:pPr>
            <w:r>
              <w:rPr>
                <w:sz w:val="17"/>
              </w:rPr>
              <w:t xml:space="preserve">Merchandise category hierarchy, articles (generic &amp; variants), sites, vendors</w:t>
            </w:r>
          </w:p>
        </w:tc>
        <w:tc>
          <w:tcPr/>
          <w:p>
            <w:pPr>
              <w:pStyle w:val="Compact"/>
              <w:jc w:val="left"/>
            </w:pPr>
            <w:r>
              <w:rPr>
                <w:sz w:val="17"/>
              </w:rPr>
              <w:t xml:space="preserve">Fashion season &amp; collection management (SAP S/4HANA for fashion)</w:t>
            </w:r>
          </w:p>
        </w:tc>
      </w:tr>
      <w:tr>
        <w:tc>
          <w:tcPr/>
          <w:p>
            <w:pPr>
              <w:pStyle w:val="Compact"/>
              <w:jc w:val="left"/>
            </w:pPr>
            <w:r>
              <w:rPr>
                <w:sz w:val="17"/>
              </w:rPr>
              <w:t xml:space="preserve">Assortments, listing, sales price calculation, promotions</w:t>
            </w:r>
          </w:p>
        </w:tc>
        <w:tc>
          <w:tcPr/>
          <w:p>
            <w:pPr>
              <w:pStyle w:val="Compact"/>
              <w:jc w:val="left"/>
            </w:pPr>
            <w:r>
              <w:rPr>
                <w:sz w:val="17"/>
              </w:rPr>
              <w:t xml:space="preserve">Customer loyalty and CRM</w:t>
            </w:r>
          </w:p>
        </w:tc>
      </w:tr>
      <w:tr>
        <w:tc>
          <w:tcPr/>
          <w:p>
            <w:pPr>
              <w:pStyle w:val="Compact"/>
              <w:jc w:val="left"/>
            </w:pPr>
            <w:r>
              <w:rPr>
                <w:sz w:val="17"/>
              </w:rPr>
              <w:t xml:space="preserve">Purchasing, replenishment, allocation, stock transport orders</w:t>
            </w:r>
          </w:p>
        </w:tc>
        <w:tc>
          <w:tcPr/>
          <w:p>
            <w:pPr>
              <w:pStyle w:val="Compact"/>
              <w:jc w:val="left"/>
            </w:pPr>
            <w:r>
              <w:rPr>
                <w:sz w:val="17"/>
              </w:rPr>
              <w:t xml:space="preserve">Unified demand forecasting &amp; markdown optimisation</w:t>
            </w:r>
          </w:p>
        </w:tc>
      </w:tr>
      <w:tr>
        <w:tc>
          <w:tcPr/>
          <w:p>
            <w:pPr>
              <w:pStyle w:val="Compact"/>
              <w:jc w:val="left"/>
            </w:pPr>
            <w:r>
              <w:rPr>
                <w:sz w:val="17"/>
              </w:rPr>
              <w:t xml:space="preserve">DC operations in EWM; store goods receipt, transfers and counts (Fiori)</w:t>
            </w:r>
          </w:p>
        </w:tc>
        <w:tc>
          <w:tcPr/>
          <w:p>
            <w:pPr>
              <w:pStyle w:val="Compact"/>
              <w:jc w:val="left"/>
            </w:pPr>
            <w:r>
              <w:rPr>
                <w:sz w:val="17"/>
              </w:rPr>
              <w:t xml:space="preserve">Franchise and wholesale</w:t>
            </w:r>
          </w:p>
        </w:tc>
      </w:tr>
      <w:tr>
        <w:tc>
          <w:tcPr/>
          <w:p>
            <w:pPr>
              <w:pStyle w:val="Compact"/>
              <w:jc w:val="left"/>
            </w:pPr>
            <w:r>
              <w:rPr>
                <w:sz w:val="17"/>
              </w:rPr>
              <w:t xml:space="preserve">POS outbound and inbound via CAR / POS DTA; sales audit</w:t>
            </w:r>
          </w:p>
        </w:tc>
        <w:tc>
          <w:tcPr/>
          <w:p>
            <w:pPr>
              <w:pStyle w:val="Compact"/>
              <w:jc w:val="left"/>
            </w:pPr>
            <w:r>
              <w:rPr>
                <w:sz w:val="17"/>
              </w:rPr>
              <w:t xml:space="preserve">Store labour scheduling</w:t>
            </w:r>
          </w:p>
        </w:tc>
      </w:tr>
      <w:tr>
        <w:tc>
          <w:tcPr/>
          <w:p>
            <w:pPr>
              <w:pStyle w:val="Compact"/>
              <w:jc w:val="left"/>
            </w:pPr>
            <w:r>
              <w:rPr>
                <w:sz w:val="17"/>
              </w:rPr>
              <w:t xml:space="preserve">Vendor rebates (condition contracts, Settlement Management)</w:t>
            </w:r>
          </w:p>
        </w:tc>
        <w:tc>
          <w:tcPr/>
          <w:p>
            <w:pPr>
              <w:pStyle w:val="Compact"/>
            </w:pPr>
          </w:p>
        </w:tc>
      </w:tr>
      <w:tr>
        <w:tc>
          <w:tcPr/>
          <w:p>
            <w:pPr>
              <w:pStyle w:val="Compact"/>
              <w:jc w:val="left"/>
            </w:pPr>
            <w:r>
              <w:rPr>
                <w:sz w:val="17"/>
              </w:rPr>
              <w:t xml:space="preserve">Finance: AP, AR, cash &amp; card settlement, inventory valuation, store P&amp;L, financial statements</w:t>
            </w:r>
          </w:p>
        </w:tc>
        <w:tc>
          <w:tcPr/>
          <w:p>
            <w:pPr>
              <w:pStyle w:val="Compact"/>
            </w:pPr>
          </w:p>
        </w:tc>
      </w:tr>
    </w:tbl>
    <w:bookmarkEnd w:id="21"/>
    <w:bookmarkStart w:id="22" w:name="document-structure"/>
    <w:p>
      <w:pPr>
        <w:pStyle w:val="Heading2"/>
      </w:pPr>
      <w:r>
        <w:t xml:space="preserve">1.3 Document structure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Chapter</w:t>
            </w:r>
          </w:p>
        </w:tc>
        <w:tc>
          <w:tcPr>
            <w:shd w:val="clear" w:fill="1F4E79"/>
          </w:tcPr>
          <w:p>
            <w:pPr>
              <w:pStyle w:val="Compact"/>
              <w:jc w:val="left"/>
            </w:pPr>
            <w:r>
              <w:rPr>
                <w:b/>
                <w:color w:val="FFFFFF"/>
                <w:sz w:val="17"/>
              </w:rPr>
              <w:t xml:space="preserve">Content</w:t>
            </w:r>
          </w:p>
        </w:tc>
      </w:tr>
      <w:tr>
        <w:tc>
          <w:tcPr/>
          <w:p>
            <w:pPr>
              <w:pStyle w:val="Compact"/>
              <w:jc w:val="left"/>
            </w:pPr>
            <w:r>
              <w:rPr>
                <w:sz w:val="17"/>
              </w:rPr>
              <w:t xml:space="preserve">2</w:t>
            </w:r>
          </w:p>
        </w:tc>
        <w:tc>
          <w:tcPr/>
          <w:p>
            <w:pPr>
              <w:pStyle w:val="Compact"/>
              <w:jc w:val="left"/>
            </w:pPr>
            <w:r>
              <w:rPr>
                <w:sz w:val="17"/>
              </w:rPr>
              <w:t xml:space="preserve">Business requirements</w:t>
            </w:r>
          </w:p>
        </w:tc>
      </w:tr>
      <w:tr>
        <w:tc>
          <w:tcPr/>
          <w:p>
            <w:pPr>
              <w:pStyle w:val="Compact"/>
              <w:jc w:val="left"/>
            </w:pPr>
            <w:r>
              <w:rPr>
                <w:sz w:val="17"/>
              </w:rPr>
              <w:t xml:space="preserve">3</w:t>
            </w:r>
          </w:p>
        </w:tc>
        <w:tc>
          <w:tcPr/>
          <w:p>
            <w:pPr>
              <w:pStyle w:val="Compact"/>
              <w:jc w:val="left"/>
            </w:pPr>
            <w:r>
              <w:rPr>
                <w:sz w:val="17"/>
              </w:rPr>
              <w:t xml:space="preserve">Business processes and process flows</w:t>
            </w:r>
          </w:p>
        </w:tc>
      </w:tr>
      <w:tr>
        <w:tc>
          <w:tcPr/>
          <w:p>
            <w:pPr>
              <w:pStyle w:val="Compact"/>
              <w:jc w:val="left"/>
            </w:pPr>
            <w:r>
              <w:rPr>
                <w:sz w:val="17"/>
              </w:rPr>
              <w:t xml:space="preserve">4</w:t>
            </w:r>
          </w:p>
        </w:tc>
        <w:tc>
          <w:tcPr/>
          <w:p>
            <w:pPr>
              <w:pStyle w:val="Compact"/>
              <w:jc w:val="left"/>
            </w:pPr>
            <w:r>
              <w:rPr>
                <w:sz w:val="17"/>
              </w:rPr>
              <w:t xml:space="preserve">Solution architecture and design</w:t>
            </w:r>
          </w:p>
        </w:tc>
      </w:tr>
      <w:tr>
        <w:tc>
          <w:tcPr/>
          <w:p>
            <w:pPr>
              <w:pStyle w:val="Compact"/>
              <w:jc w:val="left"/>
            </w:pPr>
            <w:r>
              <w:rPr>
                <w:sz w:val="17"/>
              </w:rPr>
              <w:t xml:space="preserve">5</w:t>
            </w:r>
          </w:p>
        </w:tc>
        <w:tc>
          <w:tcPr/>
          <w:p>
            <w:pPr>
              <w:pStyle w:val="Compact"/>
              <w:jc w:val="left"/>
            </w:pPr>
            <w:r>
              <w:rPr>
                <w:sz w:val="17"/>
              </w:rPr>
              <w:t xml:space="preserve">Chart of accounts and account determination</w:t>
            </w:r>
          </w:p>
        </w:tc>
      </w:tr>
      <w:tr>
        <w:tc>
          <w:tcPr/>
          <w:p>
            <w:pPr>
              <w:pStyle w:val="Compact"/>
              <w:jc w:val="left"/>
            </w:pPr>
            <w:r>
              <w:rPr>
                <w:sz w:val="17"/>
              </w:rPr>
              <w:t xml:space="preserve">6</w:t>
            </w:r>
          </w:p>
        </w:tc>
        <w:tc>
          <w:tcPr/>
          <w:p>
            <w:pPr>
              <w:pStyle w:val="Compact"/>
              <w:jc w:val="left"/>
            </w:pPr>
            <w:r>
              <w:rPr>
                <w:sz w:val="17"/>
              </w:rPr>
              <w:t xml:space="preserve">Configuration</w:t>
            </w:r>
          </w:p>
        </w:tc>
      </w:tr>
      <w:tr>
        <w:tc>
          <w:tcPr/>
          <w:p>
            <w:pPr>
              <w:pStyle w:val="Compact"/>
              <w:jc w:val="left"/>
            </w:pPr>
            <w:r>
              <w:rPr>
                <w:sz w:val="17"/>
              </w:rPr>
              <w:t xml:space="preserve">7</w:t>
            </w:r>
          </w:p>
        </w:tc>
        <w:tc>
          <w:tcPr/>
          <w:p>
            <w:pPr>
              <w:pStyle w:val="Compact"/>
              <w:jc w:val="left"/>
            </w:pPr>
            <w:r>
              <w:rPr>
                <w:sz w:val="17"/>
              </w:rPr>
              <w:t xml:space="preserve">Integration</w:t>
            </w:r>
          </w:p>
        </w:tc>
      </w:tr>
      <w:tr>
        <w:tc>
          <w:tcPr/>
          <w:p>
            <w:pPr>
              <w:pStyle w:val="Compact"/>
              <w:jc w:val="left"/>
            </w:pPr>
            <w:r>
              <w:rPr>
                <w:sz w:val="17"/>
              </w:rPr>
              <w:t xml:space="preserve">8</w:t>
            </w:r>
          </w:p>
        </w:tc>
        <w:tc>
          <w:tcPr/>
          <w:p>
            <w:pPr>
              <w:pStyle w:val="Compact"/>
              <w:jc w:val="left"/>
            </w:pPr>
            <w:r>
              <w:rPr>
                <w:sz w:val="17"/>
              </w:rPr>
              <w:t xml:space="preserve">Finance integration and worked example to the financial statements</w:t>
            </w:r>
          </w:p>
        </w:tc>
      </w:tr>
      <w:tr>
        <w:tc>
          <w:tcPr/>
          <w:p>
            <w:pPr>
              <w:pStyle w:val="Compact"/>
              <w:jc w:val="left"/>
            </w:pPr>
            <w:r>
              <w:rPr>
                <w:sz w:val="17"/>
              </w:rPr>
              <w:t xml:space="preserve">9</w:t>
            </w:r>
          </w:p>
        </w:tc>
        <w:tc>
          <w:tcPr/>
          <w:p>
            <w:pPr>
              <w:pStyle w:val="Compact"/>
              <w:jc w:val="left"/>
            </w:pPr>
            <w:r>
              <w:rPr>
                <w:sz w:val="17"/>
              </w:rPr>
              <w:t xml:space="preserve">Testing</w:t>
            </w:r>
          </w:p>
        </w:tc>
      </w:tr>
      <w:tr>
        <w:tc>
          <w:tcPr/>
          <w:p>
            <w:pPr>
              <w:pStyle w:val="Compact"/>
              <w:jc w:val="left"/>
            </w:pPr>
            <w:r>
              <w:rPr>
                <w:sz w:val="17"/>
              </w:rPr>
              <w:t xml:space="preserve">10</w:t>
            </w:r>
          </w:p>
        </w:tc>
        <w:tc>
          <w:tcPr/>
          <w:p>
            <w:pPr>
              <w:pStyle w:val="Compact"/>
              <w:jc w:val="left"/>
            </w:pPr>
            <w:r>
              <w:rPr>
                <w:sz w:val="17"/>
              </w:rPr>
              <w:t xml:space="preserve">Data migration – Azure ETL to SAP Migration Cockpit staging tables</w:t>
            </w:r>
          </w:p>
        </w:tc>
      </w:tr>
      <w:tr>
        <w:tc>
          <w:tcPr/>
          <w:p>
            <w:pPr>
              <w:pStyle w:val="Compact"/>
              <w:jc w:val="left"/>
            </w:pPr>
            <w:r>
              <w:rPr>
                <w:sz w:val="17"/>
              </w:rPr>
              <w:t xml:space="preserve">11</w:t>
            </w:r>
          </w:p>
        </w:tc>
        <w:tc>
          <w:tcPr/>
          <w:p>
            <w:pPr>
              <w:pStyle w:val="Compact"/>
              <w:jc w:val="left"/>
            </w:pPr>
            <w:r>
              <w:rPr>
                <w:sz w:val="17"/>
              </w:rPr>
              <w:t xml:space="preserve">Cutover</w:t>
            </w:r>
          </w:p>
        </w:tc>
      </w:tr>
      <w:tr>
        <w:tc>
          <w:tcPr/>
          <w:p>
            <w:pPr>
              <w:pStyle w:val="Compact"/>
              <w:jc w:val="left"/>
            </w:pPr>
            <w:r>
              <w:rPr>
                <w:sz w:val="17"/>
              </w:rPr>
              <w:t xml:space="preserve">12</w:t>
            </w:r>
          </w:p>
        </w:tc>
        <w:tc>
          <w:tcPr/>
          <w:p>
            <w:pPr>
              <w:pStyle w:val="Compact"/>
              <w:jc w:val="left"/>
            </w:pPr>
            <w:r>
              <w:rPr>
                <w:sz w:val="17"/>
              </w:rPr>
              <w:t xml:space="preserve">Go-live, hypercare and production operations</w:t>
            </w:r>
          </w:p>
        </w:tc>
      </w:tr>
      <w:tr>
        <w:tc>
          <w:tcPr/>
          <w:p>
            <w:pPr>
              <w:pStyle w:val="Compact"/>
              <w:jc w:val="left"/>
            </w:pPr>
            <w:r>
              <w:rPr>
                <w:sz w:val="17"/>
              </w:rPr>
              <w:t xml:space="preserve">13</w:t>
            </w:r>
          </w:p>
        </w:tc>
        <w:tc>
          <w:tcPr/>
          <w:p>
            <w:pPr>
              <w:pStyle w:val="Compact"/>
              <w:jc w:val="left"/>
            </w:pPr>
            <w:r>
              <w:rPr>
                <w:sz w:val="17"/>
              </w:rPr>
              <w:t xml:space="preserve">Project plan, governance and risks</w:t>
            </w:r>
          </w:p>
        </w:tc>
      </w:tr>
      <w:tr>
        <w:tc>
          <w:tcPr/>
          <w:p>
            <w:pPr>
              <w:pStyle w:val="Compact"/>
              <w:jc w:val="left"/>
            </w:pPr>
            <w:r>
              <w:rPr>
                <w:sz w:val="17"/>
              </w:rPr>
              <w:t xml:space="preserve">14</w:t>
            </w:r>
          </w:p>
        </w:tc>
        <w:tc>
          <w:tcPr/>
          <w:p>
            <w:pPr>
              <w:pStyle w:val="Compact"/>
              <w:jc w:val="left"/>
            </w:pPr>
            <w:r>
              <w:rPr>
                <w:sz w:val="17"/>
              </w:rPr>
              <w:t xml:space="preserve">Glossary of abbreviations and terms</w:t>
            </w:r>
          </w:p>
        </w:tc>
      </w:tr>
      <w:tr>
        <w:tc>
          <w:tcPr/>
          <w:p>
            <w:pPr>
              <w:pStyle w:val="Compact"/>
              <w:jc w:val="left"/>
            </w:pPr>
            <w:r>
              <w:rPr>
                <w:sz w:val="17"/>
              </w:rPr>
              <w:t xml:space="preserve">App. A</w:t>
            </w:r>
          </w:p>
        </w:tc>
        <w:tc>
          <w:tcPr/>
          <w:p>
            <w:pPr>
              <w:pStyle w:val="Compact"/>
              <w:jc w:val="left"/>
            </w:pPr>
            <w:r>
              <w:rPr>
                <w:sz w:val="17"/>
              </w:rPr>
              <w:t xml:space="preserve">Transaction code index</w:t>
            </w:r>
          </w:p>
        </w:tc>
      </w:tr>
    </w:tbl>
    <w:bookmarkEnd w:id="22"/>
    <w:bookmarkEnd w:id="23"/>
    <w:bookmarkStart w:id="34" w:name="business-requirements"/>
    <w:p>
      <w:pPr>
        <w:pStyle w:val="Heading1"/>
        <w:pageBreakBefore/>
      </w:pPr>
      <w:r>
        <w:t xml:space="preserve">2. Business Requirements</w:t>
      </w:r>
    </w:p>
    <w:p>
      <w:pPr>
        <w:pStyle w:val="FirstParagraph"/>
      </w:pPr>
      <w:r>
        <w:drawing>
          <wp:inline>
            <wp:extent cx="5334000" cy="5136696"/>
            <wp:effectExtent b="0" l="0" r="0" t="0"/>
            <wp:docPr descr="" title="" id="25" name="Picture"/>
            <a:graphic>
              <a:graphicData uri="http://schemas.openxmlformats.org/drawingml/2006/picture">
                <pic:pic>
                  <pic:nvPicPr>
                    <pic:cNvPr descr="/tmp/claude-0/word/m1.png" id="26" name="Picture"/>
                    <pic:cNvPicPr>
                      <a:picLocks noChangeArrowheads="1" noChangeAspect="1"/>
                    </pic:cNvPicPr>
                  </pic:nvPicPr>
                  <pic:blipFill>
                    <a:blip r:embed="rId24"/>
                    <a:stretch>
                      <a:fillRect/>
                    </a:stretch>
                  </pic:blipFill>
                  <pic:spPr bwMode="auto">
                    <a:xfrm>
                      <a:off x="0" y="0"/>
                      <a:ext cx="5334000" cy="5136696"/>
                    </a:xfrm>
                    <a:prstGeom prst="rect">
                      <a:avLst/>
                    </a:prstGeom>
                    <a:noFill/>
                    <a:ln w="9525">
                      <a:noFill/>
                      <a:headEnd/>
                      <a:tailEnd/>
                    </a:ln>
                  </pic:spPr>
                </pic:pic>
              </a:graphicData>
            </a:graphic>
          </wp:inline>
        </w:drawing>
      </w:r>
    </w:p>
    <w:p>
      <w:pPr>
        <w:pStyle w:val="BodyText"/>
      </w:pPr>
      <w:r>
        <w:rPr>
          <w:iCs/>
          <w:i/>
        </w:rPr>
        <w:t xml:space="preserve">Figure 2-1. Requirement areas and their dependencies – every area ends in finance</w:t>
      </w:r>
    </w:p>
    <w:bookmarkStart w:id="27" w:name="master-data-and-merchandise-structure"/>
    <w:p>
      <w:pPr>
        <w:pStyle w:val="Heading2"/>
      </w:pPr>
      <w:r>
        <w:t xml:space="preserve">2.1 Master data and merchandise structure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Requirement</w:t>
            </w:r>
          </w:p>
        </w:tc>
        <w:tc>
          <w:tcPr>
            <w:shd w:val="clear" w:fill="1F4E79"/>
          </w:tcPr>
          <w:p>
            <w:pPr>
              <w:pStyle w:val="Compact"/>
              <w:jc w:val="left"/>
            </w:pPr>
            <w:r>
              <w:rPr>
                <w:b/>
                <w:color w:val="FFFFFF"/>
                <w:sz w:val="17"/>
              </w:rPr>
              <w:t xml:space="preserve">Priority</w:t>
            </w:r>
          </w:p>
        </w:tc>
        <w:tc>
          <w:tcPr>
            <w:shd w:val="clear" w:fill="1F4E79"/>
          </w:tcPr>
          <w:p>
            <w:pPr>
              <w:pStyle w:val="Compact"/>
              <w:jc w:val="left"/>
            </w:pPr>
            <w:r>
              <w:rPr>
                <w:b/>
                <w:color w:val="FFFFFF"/>
                <w:sz w:val="17"/>
              </w:rPr>
              <w:t xml:space="preserve">Acceptance criterion</w:t>
            </w:r>
          </w:p>
        </w:tc>
      </w:tr>
      <w:tr>
        <w:tc>
          <w:tcPr/>
          <w:p>
            <w:pPr>
              <w:pStyle w:val="Compact"/>
              <w:jc w:val="left"/>
            </w:pPr>
            <w:r>
              <w:rPr>
                <w:sz w:val="17"/>
              </w:rPr>
              <w:t xml:space="preserve">BR-MD-01</w:t>
            </w:r>
          </w:p>
        </w:tc>
        <w:tc>
          <w:tcPr/>
          <w:p>
            <w:pPr>
              <w:pStyle w:val="Compact"/>
              <w:jc w:val="left"/>
            </w:pPr>
            <w:r>
              <w:rPr>
                <w:sz w:val="17"/>
              </w:rPr>
              <w:t xml:space="preserve">Four-level merchandise category hierarchy (division, department, merchandise category, article).</w:t>
            </w:r>
          </w:p>
        </w:tc>
        <w:tc>
          <w:tcPr/>
          <w:p>
            <w:pPr>
              <w:pStyle w:val="Compact"/>
              <w:jc w:val="left"/>
            </w:pPr>
            <w:r>
              <w:rPr>
                <w:sz w:val="17"/>
              </w:rPr>
              <w:t xml:space="preserve">Must</w:t>
            </w:r>
          </w:p>
        </w:tc>
        <w:tc>
          <w:tcPr/>
          <w:p>
            <w:pPr>
              <w:pStyle w:val="Compact"/>
              <w:jc w:val="left"/>
            </w:pPr>
            <w:r>
              <w:rPr>
                <w:sz w:val="17"/>
              </w:rPr>
              <w:t xml:space="preserve">Every article assigned to one merchandise category (MC); reports roll up by hierarchy.</w:t>
            </w:r>
          </w:p>
        </w:tc>
      </w:tr>
      <w:tr>
        <w:tc>
          <w:tcPr/>
          <w:p>
            <w:pPr>
              <w:pStyle w:val="Compact"/>
              <w:jc w:val="left"/>
            </w:pPr>
            <w:r>
              <w:rPr>
                <w:sz w:val="17"/>
              </w:rPr>
              <w:t xml:space="preserve">BR-MD-02</w:t>
            </w:r>
          </w:p>
        </w:tc>
        <w:tc>
          <w:tcPr/>
          <w:p>
            <w:pPr>
              <w:pStyle w:val="Compact"/>
              <w:jc w:val="left"/>
            </w:pPr>
            <w:r>
              <w:rPr>
                <w:sz w:val="17"/>
              </w:rPr>
              <w:t xml:space="preserve">Fashion basics are maintained as generic articles with colour and size variants; each variant has its own EAN/UPC.</w:t>
            </w:r>
          </w:p>
        </w:tc>
        <w:tc>
          <w:tcPr/>
          <w:p>
            <w:pPr>
              <w:pStyle w:val="Compact"/>
              <w:jc w:val="left"/>
            </w:pPr>
            <w:r>
              <w:rPr>
                <w:sz w:val="17"/>
              </w:rPr>
              <w:t xml:space="preserve">Must</w:t>
            </w:r>
          </w:p>
        </w:tc>
        <w:tc>
          <w:tcPr/>
          <w:p>
            <w:pPr>
              <w:pStyle w:val="Compact"/>
              <w:jc w:val="left"/>
            </w:pPr>
            <w:r>
              <w:rPr>
                <w:sz w:val="17"/>
              </w:rPr>
              <w:t xml:space="preserve">Generic article TS-100 creates 3+ variants with EANs.</w:t>
            </w:r>
          </w:p>
        </w:tc>
      </w:tr>
      <w:tr>
        <w:tc>
          <w:tcPr/>
          <w:p>
            <w:pPr>
              <w:pStyle w:val="Compact"/>
              <w:jc w:val="left"/>
            </w:pPr>
            <w:r>
              <w:rPr>
                <w:sz w:val="17"/>
              </w:rPr>
              <w:t xml:space="preserve">BR-MD-03</w:t>
            </w:r>
          </w:p>
        </w:tc>
        <w:tc>
          <w:tcPr/>
          <w:p>
            <w:pPr>
              <w:pStyle w:val="Compact"/>
              <w:jc w:val="left"/>
            </w:pPr>
            <w:r>
              <w:rPr>
                <w:sz w:val="17"/>
              </w:rPr>
              <w:t xml:space="preserve">Store, DC and online sites share a template (site profile) and are created in under 30 minutes.</w:t>
            </w:r>
          </w:p>
        </w:tc>
        <w:tc>
          <w:tcPr/>
          <w:p>
            <w:pPr>
              <w:pStyle w:val="Compact"/>
              <w:jc w:val="left"/>
            </w:pPr>
            <w:r>
              <w:rPr>
                <w:sz w:val="17"/>
              </w:rPr>
              <w:t xml:space="preserve">Should</w:t>
            </w:r>
          </w:p>
        </w:tc>
        <w:tc>
          <w:tcPr/>
          <w:p>
            <w:pPr>
              <w:pStyle w:val="Compact"/>
              <w:jc w:val="left"/>
            </w:pPr>
            <w:r>
              <w:rPr>
                <w:sz w:val="17"/>
              </w:rPr>
              <w:t xml:space="preserve">New site created by copy with listing and supply source.</w:t>
            </w:r>
          </w:p>
        </w:tc>
      </w:tr>
      <w:tr>
        <w:tc>
          <w:tcPr/>
          <w:p>
            <w:pPr>
              <w:pStyle w:val="Compact"/>
              <w:jc w:val="left"/>
            </w:pPr>
            <w:r>
              <w:rPr>
                <w:sz w:val="17"/>
              </w:rPr>
              <w:t xml:space="preserve">BR-MD-04</w:t>
            </w:r>
          </w:p>
        </w:tc>
        <w:tc>
          <w:tcPr/>
          <w:p>
            <w:pPr>
              <w:pStyle w:val="Compact"/>
              <w:jc w:val="left"/>
            </w:pPr>
            <w:r>
              <w:rPr>
                <w:sz w:val="17"/>
              </w:rPr>
              <w:t xml:space="preserve">Vendors maintained as Business Partners with EDI settings and purchasing conditions.</w:t>
            </w:r>
          </w:p>
        </w:tc>
        <w:tc>
          <w:tcPr/>
          <w:p>
            <w:pPr>
              <w:pStyle w:val="Compact"/>
              <w:jc w:val="left"/>
            </w:pPr>
            <w:r>
              <w:rPr>
                <w:sz w:val="17"/>
              </w:rPr>
              <w:t xml:space="preserve">Must</w:t>
            </w:r>
          </w:p>
        </w:tc>
        <w:tc>
          <w:tcPr/>
          <w:p>
            <w:pPr>
              <w:pStyle w:val="Compact"/>
              <w:jc w:val="left"/>
            </w:pPr>
            <w:r>
              <w:rPr>
                <w:sz w:val="17"/>
              </w:rPr>
              <w:t xml:space="preserve">Vendor BP with purchasing org R100, info records, EDI partner profile.</w:t>
            </w:r>
          </w:p>
        </w:tc>
      </w:tr>
    </w:tbl>
    <w:bookmarkEnd w:id="27"/>
    <w:bookmarkStart w:id="28" w:name="assortment-pricing-and-promotions"/>
    <w:p>
      <w:pPr>
        <w:pStyle w:val="Heading2"/>
      </w:pPr>
      <w:r>
        <w:t xml:space="preserve">2.2 Assortment, pricing and promotions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Requirement</w:t>
            </w:r>
          </w:p>
        </w:tc>
        <w:tc>
          <w:tcPr>
            <w:shd w:val="clear" w:fill="1F4E79"/>
          </w:tcPr>
          <w:p>
            <w:pPr>
              <w:pStyle w:val="Compact"/>
              <w:jc w:val="left"/>
            </w:pPr>
            <w:r>
              <w:rPr>
                <w:b/>
                <w:color w:val="FFFFFF"/>
                <w:sz w:val="17"/>
              </w:rPr>
              <w:t xml:space="preserve">Priority</w:t>
            </w:r>
          </w:p>
        </w:tc>
        <w:tc>
          <w:tcPr>
            <w:shd w:val="clear" w:fill="1F4E79"/>
          </w:tcPr>
          <w:p>
            <w:pPr>
              <w:pStyle w:val="Compact"/>
              <w:jc w:val="left"/>
            </w:pPr>
            <w:r>
              <w:rPr>
                <w:b/>
                <w:color w:val="FFFFFF"/>
                <w:sz w:val="17"/>
              </w:rPr>
              <w:t xml:space="preserve">Acceptance criterion</w:t>
            </w:r>
          </w:p>
        </w:tc>
      </w:tr>
      <w:tr>
        <w:tc>
          <w:tcPr/>
          <w:p>
            <w:pPr>
              <w:pStyle w:val="Compact"/>
              <w:jc w:val="left"/>
            </w:pPr>
            <w:r>
              <w:rPr>
                <w:sz w:val="17"/>
              </w:rPr>
              <w:t xml:space="preserve">BR-PR-01</w:t>
            </w:r>
          </w:p>
        </w:tc>
        <w:tc>
          <w:tcPr/>
          <w:p>
            <w:pPr>
              <w:pStyle w:val="Compact"/>
              <w:jc w:val="left"/>
            </w:pPr>
            <w:r>
              <w:rPr>
                <w:sz w:val="17"/>
              </w:rPr>
              <w:t xml:space="preserve">Articles are listed to stores by assortment (store cluster).</w:t>
            </w:r>
          </w:p>
        </w:tc>
        <w:tc>
          <w:tcPr/>
          <w:p>
            <w:pPr>
              <w:pStyle w:val="Compact"/>
              <w:jc w:val="left"/>
            </w:pPr>
            <w:r>
              <w:rPr>
                <w:sz w:val="17"/>
              </w:rPr>
              <w:t xml:space="preserve">Must</w:t>
            </w:r>
          </w:p>
        </w:tc>
        <w:tc>
          <w:tcPr/>
          <w:p>
            <w:pPr>
              <w:pStyle w:val="Compact"/>
              <w:jc w:val="left"/>
            </w:pPr>
            <w:r>
              <w:rPr>
                <w:sz w:val="17"/>
              </w:rPr>
              <w:t xml:space="preserve">Article sellable only in stores where listed.</w:t>
            </w:r>
          </w:p>
        </w:tc>
      </w:tr>
      <w:tr>
        <w:tc>
          <w:tcPr/>
          <w:p>
            <w:pPr>
              <w:pStyle w:val="Compact"/>
              <w:jc w:val="left"/>
            </w:pPr>
            <w:r>
              <w:rPr>
                <w:sz w:val="17"/>
              </w:rPr>
              <w:t xml:space="preserve">BR-PR-02</w:t>
            </w:r>
          </w:p>
        </w:tc>
        <w:tc>
          <w:tcPr/>
          <w:p>
            <w:pPr>
              <w:pStyle w:val="Compact"/>
              <w:jc w:val="left"/>
            </w:pPr>
            <w:r>
              <w:rPr>
                <w:sz w:val="17"/>
              </w:rPr>
              <w:t xml:space="preserve">Retail prices are calculated from cost with margin targets and price-point rounding (e.g. .99).</w:t>
            </w:r>
          </w:p>
        </w:tc>
        <w:tc>
          <w:tcPr/>
          <w:p>
            <w:pPr>
              <w:pStyle w:val="Compact"/>
              <w:jc w:val="left"/>
            </w:pPr>
            <w:r>
              <w:rPr>
                <w:sz w:val="17"/>
              </w:rPr>
              <w:t xml:space="preserve">Must</w:t>
            </w:r>
          </w:p>
        </w:tc>
        <w:tc>
          <w:tcPr/>
          <w:p>
            <w:pPr>
              <w:pStyle w:val="Compact"/>
              <w:jc w:val="left"/>
            </w:pPr>
            <w:r>
              <w:rPr>
                <w:sz w:val="17"/>
              </w:rPr>
              <w:t xml:space="preserve">VKP5 proposes price; price points applied.</w:t>
            </w:r>
          </w:p>
        </w:tc>
      </w:tr>
      <w:tr>
        <w:tc>
          <w:tcPr/>
          <w:p>
            <w:pPr>
              <w:pStyle w:val="Compact"/>
              <w:jc w:val="left"/>
            </w:pPr>
            <w:r>
              <w:rPr>
                <w:sz w:val="17"/>
              </w:rPr>
              <w:t xml:space="preserve">BR-PR-03</w:t>
            </w:r>
          </w:p>
        </w:tc>
        <w:tc>
          <w:tcPr/>
          <w:p>
            <w:pPr>
              <w:pStyle w:val="Compact"/>
              <w:jc w:val="left"/>
            </w:pPr>
            <w:r>
              <w:rPr>
                <w:sz w:val="17"/>
              </w:rPr>
              <w:t xml:space="preserve">Promotions with temporary prices by store group and date range are sent to POS automatically.</w:t>
            </w:r>
          </w:p>
        </w:tc>
        <w:tc>
          <w:tcPr/>
          <w:p>
            <w:pPr>
              <w:pStyle w:val="Compact"/>
              <w:jc w:val="left"/>
            </w:pPr>
            <w:r>
              <w:rPr>
                <w:sz w:val="17"/>
              </w:rPr>
              <w:t xml:space="preserve">Must</w:t>
            </w:r>
          </w:p>
        </w:tc>
        <w:tc>
          <w:tcPr/>
          <w:p>
            <w:pPr>
              <w:pStyle w:val="Compact"/>
              <w:jc w:val="left"/>
            </w:pPr>
            <w:r>
              <w:rPr>
                <w:sz w:val="17"/>
              </w:rPr>
              <w:t xml:space="preserve">Promo price active at POS on start date, removed after end date.</w:t>
            </w:r>
          </w:p>
        </w:tc>
      </w:tr>
      <w:tr>
        <w:tc>
          <w:tcPr/>
          <w:p>
            <w:pPr>
              <w:pStyle w:val="Compact"/>
              <w:jc w:val="left"/>
            </w:pPr>
            <w:r>
              <w:rPr>
                <w:sz w:val="17"/>
              </w:rPr>
              <w:t xml:space="preserve">BR-PR-04</w:t>
            </w:r>
          </w:p>
        </w:tc>
        <w:tc>
          <w:tcPr/>
          <w:p>
            <w:pPr>
              <w:pStyle w:val="Compact"/>
              <w:jc w:val="left"/>
            </w:pPr>
            <w:r>
              <w:rPr>
                <w:sz w:val="17"/>
              </w:rPr>
              <w:t xml:space="preserve">Price changes reach all POS terminals before store opening.</w:t>
            </w:r>
          </w:p>
        </w:tc>
        <w:tc>
          <w:tcPr/>
          <w:p>
            <w:pPr>
              <w:pStyle w:val="Compact"/>
              <w:jc w:val="left"/>
            </w:pPr>
            <w:r>
              <w:rPr>
                <w:sz w:val="17"/>
              </w:rPr>
              <w:t xml:space="preserve">Must</w:t>
            </w:r>
          </w:p>
        </w:tc>
        <w:tc>
          <w:tcPr/>
          <w:p>
            <w:pPr>
              <w:pStyle w:val="Compact"/>
              <w:jc w:val="left"/>
            </w:pPr>
            <w:r>
              <w:rPr>
                <w:sz w:val="17"/>
              </w:rPr>
              <w:t xml:space="preserve">POS outbound complete by 05:00.</w:t>
            </w:r>
          </w:p>
        </w:tc>
      </w:tr>
    </w:tbl>
    <w:bookmarkEnd w:id="28"/>
    <w:bookmarkStart w:id="29" w:name="buying-replenishment-and-allocation"/>
    <w:p>
      <w:pPr>
        <w:pStyle w:val="Heading2"/>
      </w:pPr>
      <w:r>
        <w:t xml:space="preserve">2.3 Buying, replenishment and allocation</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Requirement</w:t>
            </w:r>
          </w:p>
        </w:tc>
        <w:tc>
          <w:tcPr>
            <w:shd w:val="clear" w:fill="1F4E79"/>
          </w:tcPr>
          <w:p>
            <w:pPr>
              <w:pStyle w:val="Compact"/>
              <w:jc w:val="left"/>
            </w:pPr>
            <w:r>
              <w:rPr>
                <w:b/>
                <w:color w:val="FFFFFF"/>
                <w:sz w:val="17"/>
              </w:rPr>
              <w:t xml:space="preserve">Priority</w:t>
            </w:r>
          </w:p>
        </w:tc>
        <w:tc>
          <w:tcPr>
            <w:shd w:val="clear" w:fill="1F4E79"/>
          </w:tcPr>
          <w:p>
            <w:pPr>
              <w:pStyle w:val="Compact"/>
              <w:jc w:val="left"/>
            </w:pPr>
            <w:r>
              <w:rPr>
                <w:b/>
                <w:color w:val="FFFFFF"/>
                <w:sz w:val="17"/>
              </w:rPr>
              <w:t xml:space="preserve">Acceptance criterion</w:t>
            </w:r>
          </w:p>
        </w:tc>
      </w:tr>
      <w:tr>
        <w:tc>
          <w:tcPr/>
          <w:p>
            <w:pPr>
              <w:pStyle w:val="Compact"/>
              <w:jc w:val="left"/>
            </w:pPr>
            <w:r>
              <w:rPr>
                <w:sz w:val="17"/>
              </w:rPr>
              <w:t xml:space="preserve">BR-BY-01</w:t>
            </w:r>
          </w:p>
        </w:tc>
        <w:tc>
          <w:tcPr/>
          <w:p>
            <w:pPr>
              <w:pStyle w:val="Compact"/>
              <w:jc w:val="left"/>
            </w:pPr>
            <w:r>
              <w:rPr>
                <w:sz w:val="17"/>
              </w:rPr>
              <w:t xml:space="preserve">DC replenishment from forecast with vendor lead times; POs sent by EDI.</w:t>
            </w:r>
          </w:p>
        </w:tc>
        <w:tc>
          <w:tcPr/>
          <w:p>
            <w:pPr>
              <w:pStyle w:val="Compact"/>
              <w:jc w:val="left"/>
            </w:pPr>
            <w:r>
              <w:rPr>
                <w:sz w:val="17"/>
              </w:rPr>
              <w:t xml:space="preserve">Must</w:t>
            </w:r>
          </w:p>
        </w:tc>
        <w:tc>
          <w:tcPr/>
          <w:p>
            <w:pPr>
              <w:pStyle w:val="Compact"/>
              <w:jc w:val="left"/>
            </w:pPr>
            <w:r>
              <w:rPr>
                <w:sz w:val="17"/>
              </w:rPr>
              <w:t xml:space="preserve">Replenishment run creates POs; EDI ORDERS transmitted.</w:t>
            </w:r>
          </w:p>
        </w:tc>
      </w:tr>
      <w:tr>
        <w:tc>
          <w:tcPr/>
          <w:p>
            <w:pPr>
              <w:pStyle w:val="Compact"/>
              <w:jc w:val="left"/>
            </w:pPr>
            <w:r>
              <w:rPr>
                <w:sz w:val="17"/>
              </w:rPr>
              <w:t xml:space="preserve">BR-BY-02</w:t>
            </w:r>
          </w:p>
        </w:tc>
        <w:tc>
          <w:tcPr/>
          <w:p>
            <w:pPr>
              <w:pStyle w:val="Compact"/>
              <w:jc w:val="left"/>
            </w:pPr>
            <w:r>
              <w:rPr>
                <w:sz w:val="17"/>
              </w:rPr>
              <w:t xml:space="preserve">Store replenishment from DC based on POS consumption (min/max or forecast).</w:t>
            </w:r>
          </w:p>
        </w:tc>
        <w:tc>
          <w:tcPr/>
          <w:p>
            <w:pPr>
              <w:pStyle w:val="Compact"/>
              <w:jc w:val="left"/>
            </w:pPr>
            <w:r>
              <w:rPr>
                <w:sz w:val="17"/>
              </w:rPr>
              <w:t xml:space="preserve">Must</w:t>
            </w:r>
          </w:p>
        </w:tc>
        <w:tc>
          <w:tcPr/>
          <w:p>
            <w:pPr>
              <w:pStyle w:val="Compact"/>
              <w:jc w:val="left"/>
            </w:pPr>
            <w:r>
              <w:rPr>
                <w:sz w:val="17"/>
              </w:rPr>
              <w:t xml:space="preserve">Daily STOs DC01 → stores created automatically.</w:t>
            </w:r>
          </w:p>
        </w:tc>
      </w:tr>
      <w:tr>
        <w:tc>
          <w:tcPr/>
          <w:p>
            <w:pPr>
              <w:pStyle w:val="Compact"/>
              <w:jc w:val="left"/>
            </w:pPr>
            <w:r>
              <w:rPr>
                <w:sz w:val="17"/>
              </w:rPr>
              <w:t xml:space="preserve">BR-BY-03</w:t>
            </w:r>
          </w:p>
        </w:tc>
        <w:tc>
          <w:tcPr/>
          <w:p>
            <w:pPr>
              <w:pStyle w:val="Compact"/>
              <w:jc w:val="left"/>
            </w:pPr>
            <w:r>
              <w:rPr>
                <w:sz w:val="17"/>
              </w:rPr>
              <w:t xml:space="preserve">New-season and promotional merchandise allocated to stores by allocation rules.</w:t>
            </w:r>
          </w:p>
        </w:tc>
        <w:tc>
          <w:tcPr/>
          <w:p>
            <w:pPr>
              <w:pStyle w:val="Compact"/>
              <w:jc w:val="left"/>
            </w:pPr>
            <w:r>
              <w:rPr>
                <w:sz w:val="17"/>
              </w:rPr>
              <w:t xml:space="preserve">Should</w:t>
            </w:r>
          </w:p>
        </w:tc>
        <w:tc>
          <w:tcPr/>
          <w:p>
            <w:pPr>
              <w:pStyle w:val="Compact"/>
              <w:jc w:val="left"/>
            </w:pPr>
            <w:r>
              <w:rPr>
                <w:sz w:val="17"/>
              </w:rPr>
              <w:t xml:space="preserve">Allocation table generates STOs / POs by store quantity.</w:t>
            </w:r>
          </w:p>
        </w:tc>
      </w:tr>
      <w:tr>
        <w:tc>
          <w:tcPr/>
          <w:p>
            <w:pPr>
              <w:pStyle w:val="Compact"/>
              <w:jc w:val="left"/>
            </w:pPr>
            <w:r>
              <w:rPr>
                <w:sz w:val="17"/>
              </w:rPr>
              <w:t xml:space="preserve">BR-BY-04</w:t>
            </w:r>
          </w:p>
        </w:tc>
        <w:tc>
          <w:tcPr/>
          <w:p>
            <w:pPr>
              <w:pStyle w:val="Compact"/>
              <w:jc w:val="left"/>
            </w:pPr>
            <w:r>
              <w:rPr>
                <w:sz w:val="17"/>
              </w:rPr>
              <w:t xml:space="preserve">Vendor rebates accrued on every invoice and settled per contract.</w:t>
            </w:r>
          </w:p>
        </w:tc>
        <w:tc>
          <w:tcPr/>
          <w:p>
            <w:pPr>
              <w:pStyle w:val="Compact"/>
              <w:jc w:val="left"/>
            </w:pPr>
            <w:r>
              <w:rPr>
                <w:sz w:val="17"/>
              </w:rPr>
              <w:t xml:space="preserve">Must</w:t>
            </w:r>
          </w:p>
        </w:tc>
        <w:tc>
          <w:tcPr/>
          <w:p>
            <w:pPr>
              <w:pStyle w:val="Compact"/>
              <w:jc w:val="left"/>
            </w:pPr>
            <w:r>
              <w:rPr>
                <w:sz w:val="17"/>
              </w:rPr>
              <w:t xml:space="preserve">Condition contract accruals posted; settlement credit to vendor.</w:t>
            </w:r>
          </w:p>
        </w:tc>
      </w:tr>
    </w:tbl>
    <w:bookmarkEnd w:id="29"/>
    <w:bookmarkStart w:id="30" w:name="dc-and-store-operations"/>
    <w:p>
      <w:pPr>
        <w:pStyle w:val="Heading2"/>
      </w:pPr>
      <w:r>
        <w:t xml:space="preserve">2.4 DC and store operations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Requirement</w:t>
            </w:r>
          </w:p>
        </w:tc>
        <w:tc>
          <w:tcPr>
            <w:shd w:val="clear" w:fill="1F4E79"/>
          </w:tcPr>
          <w:p>
            <w:pPr>
              <w:pStyle w:val="Compact"/>
              <w:jc w:val="left"/>
            </w:pPr>
            <w:r>
              <w:rPr>
                <w:b/>
                <w:color w:val="FFFFFF"/>
                <w:sz w:val="17"/>
              </w:rPr>
              <w:t xml:space="preserve">Priority</w:t>
            </w:r>
          </w:p>
        </w:tc>
        <w:tc>
          <w:tcPr>
            <w:shd w:val="clear" w:fill="1F4E79"/>
          </w:tcPr>
          <w:p>
            <w:pPr>
              <w:pStyle w:val="Compact"/>
              <w:jc w:val="left"/>
            </w:pPr>
            <w:r>
              <w:rPr>
                <w:b/>
                <w:color w:val="FFFFFF"/>
                <w:sz w:val="17"/>
              </w:rPr>
              <w:t xml:space="preserve">Acceptance criterion</w:t>
            </w:r>
          </w:p>
        </w:tc>
      </w:tr>
      <w:tr>
        <w:tc>
          <w:tcPr/>
          <w:p>
            <w:pPr>
              <w:pStyle w:val="Compact"/>
              <w:jc w:val="left"/>
            </w:pPr>
            <w:r>
              <w:rPr>
                <w:sz w:val="17"/>
              </w:rPr>
              <w:t xml:space="preserve">BR-OP-01</w:t>
            </w:r>
          </w:p>
        </w:tc>
        <w:tc>
          <w:tcPr/>
          <w:p>
            <w:pPr>
              <w:pStyle w:val="Compact"/>
              <w:jc w:val="left"/>
            </w:pPr>
            <w:r>
              <w:rPr>
                <w:sz w:val="17"/>
              </w:rPr>
              <w:t xml:space="preserve">DC inbound, putaway, picking and shipping run in EWM with RF devices.</w:t>
            </w:r>
          </w:p>
        </w:tc>
        <w:tc>
          <w:tcPr/>
          <w:p>
            <w:pPr>
              <w:pStyle w:val="Compact"/>
              <w:jc w:val="left"/>
            </w:pPr>
            <w:r>
              <w:rPr>
                <w:sz w:val="17"/>
              </w:rPr>
              <w:t xml:space="preserve">Must</w:t>
            </w:r>
          </w:p>
        </w:tc>
        <w:tc>
          <w:tcPr/>
          <w:p>
            <w:pPr>
              <w:pStyle w:val="Compact"/>
              <w:jc w:val="left"/>
            </w:pPr>
            <w:r>
              <w:rPr>
                <w:sz w:val="17"/>
              </w:rPr>
              <w:t xml:space="preserve">Inbound delivery → GR → putaway; outbound pick → GI.</w:t>
            </w:r>
          </w:p>
        </w:tc>
      </w:tr>
      <w:tr>
        <w:tc>
          <w:tcPr/>
          <w:p>
            <w:pPr>
              <w:pStyle w:val="Compact"/>
              <w:jc w:val="left"/>
            </w:pPr>
            <w:r>
              <w:rPr>
                <w:sz w:val="17"/>
              </w:rPr>
              <w:t xml:space="preserve">BR-OP-02</w:t>
            </w:r>
          </w:p>
        </w:tc>
        <w:tc>
          <w:tcPr/>
          <w:p>
            <w:pPr>
              <w:pStyle w:val="Compact"/>
              <w:jc w:val="left"/>
            </w:pPr>
            <w:r>
              <w:rPr>
                <w:sz w:val="17"/>
              </w:rPr>
              <w:t xml:space="preserve">Stores receive DC deliveries on mobile Fiori apps by scanning.</w:t>
            </w:r>
          </w:p>
        </w:tc>
        <w:tc>
          <w:tcPr/>
          <w:p>
            <w:pPr>
              <w:pStyle w:val="Compact"/>
              <w:jc w:val="left"/>
            </w:pPr>
            <w:r>
              <w:rPr>
                <w:sz w:val="17"/>
              </w:rPr>
              <w:t xml:space="preserve">Must</w:t>
            </w:r>
          </w:p>
        </w:tc>
        <w:tc>
          <w:tcPr/>
          <w:p>
            <w:pPr>
              <w:pStyle w:val="Compact"/>
              <w:jc w:val="left"/>
            </w:pPr>
            <w:r>
              <w:rPr>
                <w:sz w:val="17"/>
              </w:rPr>
              <w:t xml:space="preserve">Store GR updates store stock same day.</w:t>
            </w:r>
          </w:p>
        </w:tc>
      </w:tr>
      <w:tr>
        <w:tc>
          <w:tcPr/>
          <w:p>
            <w:pPr>
              <w:pStyle w:val="Compact"/>
              <w:jc w:val="left"/>
            </w:pPr>
            <w:r>
              <w:rPr>
                <w:sz w:val="17"/>
              </w:rPr>
              <w:t xml:space="preserve">BR-OP-03</w:t>
            </w:r>
          </w:p>
        </w:tc>
        <w:tc>
          <w:tcPr/>
          <w:p>
            <w:pPr>
              <w:pStyle w:val="Compact"/>
              <w:jc w:val="left"/>
            </w:pPr>
            <w:r>
              <w:rPr>
                <w:sz w:val="17"/>
              </w:rPr>
              <w:t xml:space="preserve">Stores perform cycle counts and annual inventory; differences post to shrinkage.</w:t>
            </w:r>
          </w:p>
        </w:tc>
        <w:tc>
          <w:tcPr/>
          <w:p>
            <w:pPr>
              <w:pStyle w:val="Compact"/>
              <w:jc w:val="left"/>
            </w:pPr>
            <w:r>
              <w:rPr>
                <w:sz w:val="17"/>
              </w:rPr>
              <w:t xml:space="preserve">Must</w:t>
            </w:r>
          </w:p>
        </w:tc>
        <w:tc>
          <w:tcPr/>
          <w:p>
            <w:pPr>
              <w:pStyle w:val="Compact"/>
              <w:jc w:val="left"/>
            </w:pPr>
            <w:r>
              <w:rPr>
                <w:sz w:val="17"/>
              </w:rPr>
              <w:t xml:space="preserve">Count approved; difference to 52300000 by store.</w:t>
            </w:r>
          </w:p>
        </w:tc>
      </w:tr>
      <w:tr>
        <w:tc>
          <w:tcPr/>
          <w:p>
            <w:pPr>
              <w:pStyle w:val="Compact"/>
              <w:jc w:val="left"/>
            </w:pPr>
            <w:r>
              <w:rPr>
                <w:sz w:val="17"/>
              </w:rPr>
              <w:t xml:space="preserve">BR-OP-04</w:t>
            </w:r>
          </w:p>
        </w:tc>
        <w:tc>
          <w:tcPr/>
          <w:p>
            <w:pPr>
              <w:pStyle w:val="Compact"/>
              <w:jc w:val="left"/>
            </w:pPr>
            <w:r>
              <w:rPr>
                <w:sz w:val="17"/>
              </w:rPr>
              <w:t xml:space="preserve">Store-to-store transfers are possible.</w:t>
            </w:r>
          </w:p>
        </w:tc>
        <w:tc>
          <w:tcPr/>
          <w:p>
            <w:pPr>
              <w:pStyle w:val="Compact"/>
              <w:jc w:val="left"/>
            </w:pPr>
            <w:r>
              <w:rPr>
                <w:sz w:val="17"/>
              </w:rPr>
              <w:t xml:space="preserve">Should</w:t>
            </w:r>
          </w:p>
        </w:tc>
        <w:tc>
          <w:tcPr/>
          <w:p>
            <w:pPr>
              <w:pStyle w:val="Compact"/>
              <w:jc w:val="left"/>
            </w:pPr>
            <w:r>
              <w:rPr>
                <w:sz w:val="17"/>
              </w:rPr>
              <w:t xml:space="preserve">Transfer posted with in-transit stock.</w:t>
            </w:r>
          </w:p>
        </w:tc>
      </w:tr>
    </w:tbl>
    <w:bookmarkEnd w:id="30"/>
    <w:bookmarkStart w:id="31" w:name="point-of-sale-and-omnichannel"/>
    <w:p>
      <w:pPr>
        <w:pStyle w:val="Heading2"/>
      </w:pPr>
      <w:r>
        <w:t xml:space="preserve">2.5 Point of sale and omnichannel</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Requirement</w:t>
            </w:r>
          </w:p>
        </w:tc>
        <w:tc>
          <w:tcPr>
            <w:shd w:val="clear" w:fill="1F4E79"/>
          </w:tcPr>
          <w:p>
            <w:pPr>
              <w:pStyle w:val="Compact"/>
              <w:jc w:val="left"/>
            </w:pPr>
            <w:r>
              <w:rPr>
                <w:b/>
                <w:color w:val="FFFFFF"/>
                <w:sz w:val="17"/>
              </w:rPr>
              <w:t xml:space="preserve">Priority</w:t>
            </w:r>
          </w:p>
        </w:tc>
        <w:tc>
          <w:tcPr>
            <w:shd w:val="clear" w:fill="1F4E79"/>
          </w:tcPr>
          <w:p>
            <w:pPr>
              <w:pStyle w:val="Compact"/>
              <w:jc w:val="left"/>
            </w:pPr>
            <w:r>
              <w:rPr>
                <w:b/>
                <w:color w:val="FFFFFF"/>
                <w:sz w:val="17"/>
              </w:rPr>
              <w:t xml:space="preserve">Acceptance criterion</w:t>
            </w:r>
          </w:p>
        </w:tc>
      </w:tr>
      <w:tr>
        <w:tc>
          <w:tcPr/>
          <w:p>
            <w:pPr>
              <w:pStyle w:val="Compact"/>
              <w:jc w:val="left"/>
            </w:pPr>
            <w:r>
              <w:rPr>
                <w:sz w:val="17"/>
              </w:rPr>
              <w:t xml:space="preserve">BR-POS-01</w:t>
            </w:r>
          </w:p>
        </w:tc>
        <w:tc>
          <w:tcPr/>
          <w:p>
            <w:pPr>
              <w:pStyle w:val="Compact"/>
              <w:jc w:val="left"/>
            </w:pPr>
            <w:r>
              <w:rPr>
                <w:sz w:val="17"/>
              </w:rPr>
              <w:t xml:space="preserve">POS sales, returns and tenders from all stores reach S/4HANA daily, audited.</w:t>
            </w:r>
          </w:p>
        </w:tc>
        <w:tc>
          <w:tcPr/>
          <w:p>
            <w:pPr>
              <w:pStyle w:val="Compact"/>
              <w:jc w:val="left"/>
            </w:pPr>
            <w:r>
              <w:rPr>
                <w:sz w:val="17"/>
              </w:rPr>
              <w:t xml:space="preserve">Must</w:t>
            </w:r>
          </w:p>
        </w:tc>
        <w:tc>
          <w:tcPr/>
          <w:p>
            <w:pPr>
              <w:pStyle w:val="Compact"/>
              <w:jc w:val="left"/>
            </w:pPr>
            <w:r>
              <w:rPr>
                <w:sz w:val="17"/>
              </w:rPr>
              <w:t xml:space="preserve">CAR sales audit approves; IDocs processed without errors by 06:00.</w:t>
            </w:r>
          </w:p>
        </w:tc>
      </w:tr>
      <w:tr>
        <w:tc>
          <w:tcPr/>
          <w:p>
            <w:pPr>
              <w:pStyle w:val="Compact"/>
              <w:jc w:val="left"/>
            </w:pPr>
            <w:r>
              <w:rPr>
                <w:sz w:val="17"/>
              </w:rPr>
              <w:t xml:space="preserve">BR-POS-02</w:t>
            </w:r>
          </w:p>
        </w:tc>
        <w:tc>
          <w:tcPr/>
          <w:p>
            <w:pPr>
              <w:pStyle w:val="Compact"/>
              <w:jc w:val="left"/>
            </w:pPr>
            <w:r>
              <w:rPr>
                <w:sz w:val="17"/>
              </w:rPr>
              <w:t xml:space="preserve">POS sales reduce store stock and post revenue, tax, cost of sales and tenders.</w:t>
            </w:r>
          </w:p>
        </w:tc>
        <w:tc>
          <w:tcPr/>
          <w:p>
            <w:pPr>
              <w:pStyle w:val="Compact"/>
              <w:jc w:val="left"/>
            </w:pPr>
            <w:r>
              <w:rPr>
                <w:sz w:val="17"/>
              </w:rPr>
              <w:t xml:space="preserve">Must</w:t>
            </w:r>
          </w:p>
        </w:tc>
        <w:tc>
          <w:tcPr/>
          <w:p>
            <w:pPr>
              <w:pStyle w:val="Compact"/>
              <w:jc w:val="left"/>
            </w:pPr>
            <w:r>
              <w:rPr>
                <w:sz w:val="17"/>
              </w:rPr>
              <w:t xml:space="preserve">Postings as in §8.1.</w:t>
            </w:r>
          </w:p>
        </w:tc>
      </w:tr>
      <w:tr>
        <w:tc>
          <w:tcPr/>
          <w:p>
            <w:pPr>
              <w:pStyle w:val="Compact"/>
              <w:jc w:val="left"/>
            </w:pPr>
            <w:r>
              <w:rPr>
                <w:sz w:val="17"/>
              </w:rPr>
              <w:t xml:space="preserve">BR-POS-03</w:t>
            </w:r>
          </w:p>
        </w:tc>
        <w:tc>
          <w:tcPr/>
          <w:p>
            <w:pPr>
              <w:pStyle w:val="Compact"/>
              <w:jc w:val="left"/>
            </w:pPr>
            <w:r>
              <w:rPr>
                <w:sz w:val="17"/>
              </w:rPr>
              <w:t xml:space="preserve">Online orders are fulfilled from the DC or ship-from-store with real-time stock.</w:t>
            </w:r>
          </w:p>
        </w:tc>
        <w:tc>
          <w:tcPr/>
          <w:p>
            <w:pPr>
              <w:pStyle w:val="Compact"/>
              <w:jc w:val="left"/>
            </w:pPr>
            <w:r>
              <w:rPr>
                <w:sz w:val="17"/>
              </w:rPr>
              <w:t xml:space="preserve">Should</w:t>
            </w:r>
          </w:p>
        </w:tc>
        <w:tc>
          <w:tcPr/>
          <w:p>
            <w:pPr>
              <w:pStyle w:val="Compact"/>
              <w:jc w:val="left"/>
            </w:pPr>
            <w:r>
              <w:rPr>
                <w:sz w:val="17"/>
              </w:rPr>
              <w:t xml:space="preserve">Stock availability API returns site stock.</w:t>
            </w:r>
          </w:p>
        </w:tc>
      </w:tr>
    </w:tbl>
    <w:bookmarkEnd w:id="31"/>
    <w:bookmarkStart w:id="32" w:name="finance-and-reporting"/>
    <w:p>
      <w:pPr>
        <w:pStyle w:val="Heading2"/>
      </w:pPr>
      <w:r>
        <w:t xml:space="preserve">2.6 Finance and reporting</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Requirement</w:t>
            </w:r>
          </w:p>
        </w:tc>
        <w:tc>
          <w:tcPr>
            <w:shd w:val="clear" w:fill="1F4E79"/>
          </w:tcPr>
          <w:p>
            <w:pPr>
              <w:pStyle w:val="Compact"/>
              <w:jc w:val="left"/>
            </w:pPr>
            <w:r>
              <w:rPr>
                <w:b/>
                <w:color w:val="FFFFFF"/>
                <w:sz w:val="17"/>
              </w:rPr>
              <w:t xml:space="preserve">Priority</w:t>
            </w:r>
          </w:p>
        </w:tc>
        <w:tc>
          <w:tcPr>
            <w:shd w:val="clear" w:fill="1F4E79"/>
          </w:tcPr>
          <w:p>
            <w:pPr>
              <w:pStyle w:val="Compact"/>
              <w:jc w:val="left"/>
            </w:pPr>
            <w:r>
              <w:rPr>
                <w:b/>
                <w:color w:val="FFFFFF"/>
                <w:sz w:val="17"/>
              </w:rPr>
              <w:t xml:space="preserve">Acceptance criterion</w:t>
            </w:r>
          </w:p>
        </w:tc>
      </w:tr>
      <w:tr>
        <w:tc>
          <w:tcPr/>
          <w:p>
            <w:pPr>
              <w:pStyle w:val="Compact"/>
              <w:jc w:val="left"/>
            </w:pPr>
            <w:r>
              <w:rPr>
                <w:sz w:val="17"/>
              </w:rPr>
              <w:t xml:space="preserve">BR-FI-01</w:t>
            </w:r>
          </w:p>
        </w:tc>
        <w:tc>
          <w:tcPr/>
          <w:p>
            <w:pPr>
              <w:pStyle w:val="Compact"/>
              <w:jc w:val="left"/>
            </w:pPr>
            <w:r>
              <w:rPr>
                <w:sz w:val="17"/>
              </w:rPr>
              <w:t xml:space="preserve">Inventory valued at moving average cost by site; profit center per store and DC.</w:t>
            </w:r>
          </w:p>
        </w:tc>
        <w:tc>
          <w:tcPr/>
          <w:p>
            <w:pPr>
              <w:pStyle w:val="Compact"/>
              <w:jc w:val="left"/>
            </w:pPr>
            <w:r>
              <w:rPr>
                <w:sz w:val="17"/>
              </w:rPr>
              <w:t xml:space="preserve">Must</w:t>
            </w:r>
          </w:p>
        </w:tc>
        <w:tc>
          <w:tcPr/>
          <w:p>
            <w:pPr>
              <w:pStyle w:val="Compact"/>
              <w:jc w:val="left"/>
            </w:pPr>
            <w:r>
              <w:rPr>
                <w:sz w:val="17"/>
              </w:rPr>
              <w:t xml:space="preserve">Store P&amp;L and inventory by profit center.</w:t>
            </w:r>
          </w:p>
        </w:tc>
      </w:tr>
      <w:tr>
        <w:tc>
          <w:tcPr/>
          <w:p>
            <w:pPr>
              <w:pStyle w:val="Compact"/>
              <w:jc w:val="left"/>
            </w:pPr>
            <w:r>
              <w:rPr>
                <w:sz w:val="17"/>
              </w:rPr>
              <w:t xml:space="preserve">BR-FI-02</w:t>
            </w:r>
          </w:p>
        </w:tc>
        <w:tc>
          <w:tcPr/>
          <w:p>
            <w:pPr>
              <w:pStyle w:val="Compact"/>
              <w:jc w:val="left"/>
            </w:pPr>
            <w:r>
              <w:rPr>
                <w:sz w:val="17"/>
              </w:rPr>
              <w:t xml:space="preserve">Cash deposits and card settlements are reconciled automatically by store.</w:t>
            </w:r>
          </w:p>
        </w:tc>
        <w:tc>
          <w:tcPr/>
          <w:p>
            <w:pPr>
              <w:pStyle w:val="Compact"/>
              <w:jc w:val="left"/>
            </w:pPr>
            <w:r>
              <w:rPr>
                <w:sz w:val="17"/>
              </w:rPr>
              <w:t xml:space="preserve">Must</w:t>
            </w:r>
          </w:p>
        </w:tc>
        <w:tc>
          <w:tcPr/>
          <w:p>
            <w:pPr>
              <w:pStyle w:val="Compact"/>
              <w:jc w:val="left"/>
            </w:pPr>
            <w:r>
              <w:rPr>
                <w:sz w:val="17"/>
              </w:rPr>
              <w:t xml:space="preserve">Bank statement auto-match ≥ 95%.</w:t>
            </w:r>
          </w:p>
        </w:tc>
      </w:tr>
      <w:tr>
        <w:tc>
          <w:tcPr/>
          <w:p>
            <w:pPr>
              <w:pStyle w:val="Compact"/>
              <w:jc w:val="left"/>
            </w:pPr>
            <w:r>
              <w:rPr>
                <w:sz w:val="17"/>
              </w:rPr>
              <w:t xml:space="preserve">BR-FI-03</w:t>
            </w:r>
          </w:p>
        </w:tc>
        <w:tc>
          <w:tcPr/>
          <w:p>
            <w:pPr>
              <w:pStyle w:val="Compact"/>
              <w:jc w:val="left"/>
            </w:pPr>
            <w:r>
              <w:rPr>
                <w:sz w:val="17"/>
              </w:rPr>
              <w:t xml:space="preserve">Gross margin by store, MC and article available daily.</w:t>
            </w:r>
          </w:p>
        </w:tc>
        <w:tc>
          <w:tcPr/>
          <w:p>
            <w:pPr>
              <w:pStyle w:val="Compact"/>
              <w:jc w:val="left"/>
            </w:pPr>
            <w:r>
              <w:rPr>
                <w:sz w:val="17"/>
              </w:rPr>
              <w:t xml:space="preserve">Must</w:t>
            </w:r>
          </w:p>
        </w:tc>
        <w:tc>
          <w:tcPr/>
          <w:p>
            <w:pPr>
              <w:pStyle w:val="Compact"/>
              <w:jc w:val="left"/>
            </w:pPr>
            <w:r>
              <w:rPr>
                <w:sz w:val="17"/>
              </w:rPr>
              <w:t xml:space="preserve">Margin Analysis and CAR reports.</w:t>
            </w:r>
          </w:p>
        </w:tc>
      </w:tr>
      <w:tr>
        <w:tc>
          <w:tcPr/>
          <w:p>
            <w:pPr>
              <w:pStyle w:val="Compact"/>
              <w:jc w:val="left"/>
            </w:pPr>
            <w:r>
              <w:rPr>
                <w:sz w:val="17"/>
              </w:rPr>
              <w:t xml:space="preserve">BR-FI-04</w:t>
            </w:r>
          </w:p>
        </w:tc>
        <w:tc>
          <w:tcPr/>
          <w:p>
            <w:pPr>
              <w:pStyle w:val="Compact"/>
              <w:jc w:val="left"/>
            </w:pPr>
            <w:r>
              <w:rPr>
                <w:sz w:val="17"/>
              </w:rPr>
              <w:t xml:space="preserve">Shrinkage reported by store and MC.</w:t>
            </w:r>
          </w:p>
        </w:tc>
        <w:tc>
          <w:tcPr/>
          <w:p>
            <w:pPr>
              <w:pStyle w:val="Compact"/>
              <w:jc w:val="left"/>
            </w:pPr>
            <w:r>
              <w:rPr>
                <w:sz w:val="17"/>
              </w:rPr>
              <w:t xml:space="preserve">Must</w:t>
            </w:r>
          </w:p>
        </w:tc>
        <w:tc>
          <w:tcPr/>
          <w:p>
            <w:pPr>
              <w:pStyle w:val="Compact"/>
              <w:jc w:val="left"/>
            </w:pPr>
            <w:r>
              <w:rPr>
                <w:sz w:val="17"/>
              </w:rPr>
              <w:t xml:space="preserve">Inventory differences by profit center and MC.</w:t>
            </w:r>
          </w:p>
        </w:tc>
      </w:tr>
    </w:tbl>
    <w:bookmarkEnd w:id="32"/>
    <w:bookmarkStart w:id="33" w:name="non-functional-requirements"/>
    <w:p>
      <w:pPr>
        <w:pStyle w:val="Heading2"/>
      </w:pPr>
      <w:r>
        <w:t xml:space="preserve">2.7 Non-functional requirements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Requirement</w:t>
            </w:r>
          </w:p>
        </w:tc>
      </w:tr>
      <w:tr>
        <w:tc>
          <w:tcPr/>
          <w:p>
            <w:pPr>
              <w:pStyle w:val="Compact"/>
              <w:jc w:val="left"/>
            </w:pPr>
            <w:r>
              <w:rPr>
                <w:sz w:val="17"/>
              </w:rPr>
              <w:t xml:space="preserve">NFR-01</w:t>
            </w:r>
          </w:p>
        </w:tc>
        <w:tc>
          <w:tcPr/>
          <w:p>
            <w:pPr>
              <w:pStyle w:val="Compact"/>
              <w:jc w:val="left"/>
            </w:pPr>
            <w:r>
              <w:rPr>
                <w:sz w:val="17"/>
              </w:rPr>
              <w:t xml:space="preserve">POS inbound: 50 stores ×</w:t>
            </w:r>
            <w:r>
              <w:rPr>
                <w:sz w:val="17"/>
              </w:rPr>
              <w:t xml:space="preserve"> </w:t>
            </w:r>
            <w:r>
              <w:rPr>
                <w:rStyle w:val="VerbatimChar"/>
                <w:sz w:val="17"/>
              </w:rPr>
              <w:t xml:space="preserve">[TICKETS_PER_DAY]</w:t>
            </w:r>
            <w:r>
              <w:rPr>
                <w:sz w:val="17"/>
              </w:rPr>
              <w:t xml:space="preserve"> </w:t>
            </w:r>
            <w:r>
              <w:rPr>
                <w:sz w:val="17"/>
              </w:rPr>
              <w:t xml:space="preserve">tickets/day processed within the 01:00–05:00 window.</w:t>
            </w:r>
          </w:p>
        </w:tc>
      </w:tr>
      <w:tr>
        <w:tc>
          <w:tcPr/>
          <w:p>
            <w:pPr>
              <w:pStyle w:val="Compact"/>
              <w:jc w:val="left"/>
            </w:pPr>
            <w:r>
              <w:rPr>
                <w:sz w:val="17"/>
              </w:rPr>
              <w:t xml:space="preserve">NFR-02</w:t>
            </w:r>
          </w:p>
        </w:tc>
        <w:tc>
          <w:tcPr/>
          <w:p>
            <w:pPr>
              <w:pStyle w:val="Compact"/>
              <w:jc w:val="left"/>
            </w:pPr>
            <w:r>
              <w:rPr>
                <w:sz w:val="17"/>
              </w:rPr>
              <w:t xml:space="preserve">Replenishment run for 50 stores ×</w:t>
            </w:r>
            <w:r>
              <w:rPr>
                <w:sz w:val="17"/>
              </w:rPr>
              <w:t xml:space="preserve"> </w:t>
            </w:r>
            <w:r>
              <w:rPr>
                <w:rStyle w:val="VerbatimChar"/>
                <w:sz w:val="17"/>
              </w:rPr>
              <w:t xml:space="preserve">[ACTIVE_ARTICLES]</w:t>
            </w:r>
            <w:r>
              <w:rPr>
                <w:sz w:val="17"/>
              </w:rPr>
              <w:t xml:space="preserve"> </w:t>
            </w:r>
            <w:r>
              <w:rPr>
                <w:sz w:val="17"/>
              </w:rPr>
              <w:t xml:space="preserve">articles completes in &lt; 60 minutes.</w:t>
            </w:r>
          </w:p>
        </w:tc>
      </w:tr>
      <w:tr>
        <w:tc>
          <w:tcPr/>
          <w:p>
            <w:pPr>
              <w:pStyle w:val="Compact"/>
              <w:jc w:val="left"/>
            </w:pPr>
            <w:r>
              <w:rPr>
                <w:sz w:val="17"/>
              </w:rPr>
              <w:t xml:space="preserve">NFR-03</w:t>
            </w:r>
          </w:p>
        </w:tc>
        <w:tc>
          <w:tcPr/>
          <w:p>
            <w:pPr>
              <w:pStyle w:val="Compact"/>
              <w:jc w:val="left"/>
            </w:pPr>
            <w:r>
              <w:rPr>
                <w:sz w:val="17"/>
              </w:rPr>
              <w:t xml:space="preserve">Store apps available 07:00–23:00 local time; 99.5% availability.</w:t>
            </w:r>
          </w:p>
        </w:tc>
      </w:tr>
      <w:tr>
        <w:tc>
          <w:tcPr/>
          <w:p>
            <w:pPr>
              <w:pStyle w:val="Compact"/>
              <w:jc w:val="left"/>
            </w:pPr>
            <w:r>
              <w:rPr>
                <w:sz w:val="17"/>
              </w:rPr>
              <w:t xml:space="preserve">NFR-04</w:t>
            </w:r>
          </w:p>
        </w:tc>
        <w:tc>
          <w:tcPr/>
          <w:p>
            <w:pPr>
              <w:pStyle w:val="Compact"/>
              <w:jc w:val="left"/>
            </w:pPr>
            <w:r>
              <w:rPr>
                <w:sz w:val="17"/>
              </w:rPr>
              <w:t xml:space="preserve">Segregation of duties between price maintenance, vendor master, PO approval and payment.</w:t>
            </w:r>
          </w:p>
        </w:tc>
      </w:tr>
      <w:tr>
        <w:tc>
          <w:tcPr/>
          <w:p>
            <w:pPr>
              <w:pStyle w:val="Compact"/>
              <w:jc w:val="left"/>
            </w:pPr>
            <w:r>
              <w:rPr>
                <w:sz w:val="17"/>
              </w:rPr>
              <w:t xml:space="preserve">NFR-05</w:t>
            </w:r>
          </w:p>
        </w:tc>
        <w:tc>
          <w:tcPr/>
          <w:p>
            <w:pPr>
              <w:pStyle w:val="Compact"/>
              <w:jc w:val="left"/>
            </w:pPr>
            <w:r>
              <w:rPr>
                <w:sz w:val="17"/>
              </w:rPr>
              <w:t xml:space="preserve">PCI DSS: no card numbers stored in S/4HANA or CAR; tokenised tenders only.</w:t>
            </w:r>
          </w:p>
        </w:tc>
      </w:tr>
    </w:tbl>
    <w:bookmarkEnd w:id="33"/>
    <w:bookmarkEnd w:id="34"/>
    <w:bookmarkStart w:id="56" w:name="business-processes"/>
    <w:p>
      <w:pPr>
        <w:pStyle w:val="Heading1"/>
        <w:pageBreakBefore/>
      </w:pPr>
      <w:r>
        <w:t xml:space="preserve">3. Business Processes</w:t>
      </w:r>
    </w:p>
    <w:bookmarkStart w:id="35" w:name="process-hierarchy"/>
    <w:p>
      <w:pPr>
        <w:pStyle w:val="Heading2"/>
      </w:pPr>
      <w:r>
        <w:t xml:space="preserve">3.1 Process hierarchy</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L1</w:t>
            </w:r>
          </w:p>
        </w:tc>
        <w:tc>
          <w:tcPr>
            <w:shd w:val="clear" w:fill="1F4E79"/>
          </w:tcPr>
          <w:p>
            <w:pPr>
              <w:pStyle w:val="Compact"/>
              <w:jc w:val="left"/>
            </w:pPr>
            <w:r>
              <w:rPr>
                <w:b/>
                <w:color w:val="FFFFFF"/>
                <w:sz w:val="17"/>
              </w:rPr>
              <w:t xml:space="preserve">L2</w:t>
            </w:r>
          </w:p>
        </w:tc>
        <w:tc>
          <w:tcPr>
            <w:shd w:val="clear" w:fill="1F4E79"/>
          </w:tcPr>
          <w:p>
            <w:pPr>
              <w:pStyle w:val="Compact"/>
              <w:jc w:val="left"/>
            </w:pPr>
            <w:r>
              <w:rPr>
                <w:b/>
                <w:color w:val="FFFFFF"/>
                <w:sz w:val="17"/>
              </w:rPr>
              <w:t xml:space="preserve">L3 processes</w:t>
            </w:r>
          </w:p>
        </w:tc>
      </w:tr>
      <w:tr>
        <w:tc>
          <w:tcPr/>
          <w:p>
            <w:pPr>
              <w:pStyle w:val="Compact"/>
              <w:jc w:val="left"/>
            </w:pPr>
            <w:r>
              <w:rPr>
                <w:sz w:val="17"/>
              </w:rPr>
              <w:t xml:space="preserve">Merchandise management</w:t>
            </w:r>
          </w:p>
        </w:tc>
        <w:tc>
          <w:tcPr/>
          <w:p>
            <w:pPr>
              <w:pStyle w:val="Compact"/>
              <w:jc w:val="left"/>
            </w:pPr>
            <w:r>
              <w:rPr>
                <w:sz w:val="17"/>
              </w:rPr>
              <w:t xml:space="preserve">Master data</w:t>
            </w:r>
          </w:p>
        </w:tc>
        <w:tc>
          <w:tcPr/>
          <w:p>
            <w:pPr>
              <w:pStyle w:val="Compact"/>
              <w:jc w:val="left"/>
            </w:pPr>
            <w:r>
              <w:rPr>
                <w:sz w:val="17"/>
              </w:rPr>
              <w:t xml:space="preserve">MC hierarchy, article (generic/variant), site, vendor, EAN, characteristics</w:t>
            </w:r>
          </w:p>
        </w:tc>
      </w:tr>
      <w:tr>
        <w:tc>
          <w:tcPr/>
          <w:p>
            <w:pPr>
              <w:pStyle w:val="Compact"/>
            </w:pPr>
          </w:p>
        </w:tc>
        <w:tc>
          <w:tcPr/>
          <w:p>
            <w:pPr>
              <w:pStyle w:val="Compact"/>
              <w:jc w:val="left"/>
            </w:pPr>
            <w:r>
              <w:rPr>
                <w:sz w:val="17"/>
              </w:rPr>
              <w:t xml:space="preserve">Assortment &amp; listing</w:t>
            </w:r>
          </w:p>
        </w:tc>
        <w:tc>
          <w:tcPr/>
          <w:p>
            <w:pPr>
              <w:pStyle w:val="Compact"/>
              <w:jc w:val="left"/>
            </w:pPr>
            <w:r>
              <w:rPr>
                <w:sz w:val="17"/>
              </w:rPr>
              <w:t xml:space="preserve">Assortment creation, store clustering, listing/de-listing</w:t>
            </w:r>
          </w:p>
        </w:tc>
      </w:tr>
      <w:tr>
        <w:tc>
          <w:tcPr/>
          <w:p>
            <w:pPr>
              <w:pStyle w:val="Compact"/>
            </w:pPr>
          </w:p>
        </w:tc>
        <w:tc>
          <w:tcPr/>
          <w:p>
            <w:pPr>
              <w:pStyle w:val="Compact"/>
              <w:jc w:val="left"/>
            </w:pPr>
            <w:r>
              <w:rPr>
                <w:sz w:val="17"/>
              </w:rPr>
              <w:t xml:space="preserve">Pricing &amp; promotions</w:t>
            </w:r>
          </w:p>
        </w:tc>
        <w:tc>
          <w:tcPr/>
          <w:p>
            <w:pPr>
              <w:pStyle w:val="Compact"/>
              <w:jc w:val="left"/>
            </w:pPr>
            <w:r>
              <w:rPr>
                <w:sz w:val="17"/>
              </w:rPr>
              <w:t xml:space="preserve">Sales price calculation, price changes, promotion planning, POS download</w:t>
            </w:r>
          </w:p>
        </w:tc>
      </w:tr>
      <w:tr>
        <w:tc>
          <w:tcPr/>
          <w:p>
            <w:pPr>
              <w:pStyle w:val="Compact"/>
              <w:jc w:val="left"/>
            </w:pPr>
            <w:r>
              <w:rPr>
                <w:sz w:val="17"/>
              </w:rPr>
              <w:t xml:space="preserve">Buy &amp; move</w:t>
            </w:r>
          </w:p>
        </w:tc>
        <w:tc>
          <w:tcPr/>
          <w:p>
            <w:pPr>
              <w:pStyle w:val="Compact"/>
              <w:jc w:val="left"/>
            </w:pPr>
            <w:r>
              <w:rPr>
                <w:sz w:val="17"/>
              </w:rPr>
              <w:t xml:space="preserve">Procure to DC</w:t>
            </w:r>
          </w:p>
        </w:tc>
        <w:tc>
          <w:tcPr/>
          <w:p>
            <w:pPr>
              <w:pStyle w:val="Compact"/>
              <w:jc w:val="left"/>
            </w:pPr>
            <w:r>
              <w:rPr>
                <w:sz w:val="17"/>
              </w:rPr>
              <w:t xml:space="preserve">Replenishment, PO, EDI, ASN, GR, invoice, rebate accrual, payment</w:t>
            </w:r>
          </w:p>
        </w:tc>
      </w:tr>
      <w:tr>
        <w:tc>
          <w:tcPr/>
          <w:p>
            <w:pPr>
              <w:pStyle w:val="Compact"/>
            </w:pPr>
          </w:p>
        </w:tc>
        <w:tc>
          <w:tcPr/>
          <w:p>
            <w:pPr>
              <w:pStyle w:val="Compact"/>
              <w:jc w:val="left"/>
            </w:pPr>
            <w:r>
              <w:rPr>
                <w:sz w:val="17"/>
              </w:rPr>
              <w:t xml:space="preserve">Replenish store</w:t>
            </w:r>
          </w:p>
        </w:tc>
        <w:tc>
          <w:tcPr/>
          <w:p>
            <w:pPr>
              <w:pStyle w:val="Compact"/>
              <w:jc w:val="left"/>
            </w:pPr>
            <w:r>
              <w:rPr>
                <w:sz w:val="17"/>
              </w:rPr>
              <w:t xml:space="preserve">Store replenishment, allocation, STO, DC pick/ship, store GR</w:t>
            </w:r>
          </w:p>
        </w:tc>
      </w:tr>
      <w:tr>
        <w:tc>
          <w:tcPr/>
          <w:p>
            <w:pPr>
              <w:pStyle w:val="Compact"/>
            </w:pPr>
          </w:p>
        </w:tc>
        <w:tc>
          <w:tcPr/>
          <w:p>
            <w:pPr>
              <w:pStyle w:val="Compact"/>
              <w:jc w:val="left"/>
            </w:pPr>
            <w:r>
              <w:rPr>
                <w:sz w:val="17"/>
              </w:rPr>
              <w:t xml:space="preserve">Inventory</w:t>
            </w:r>
          </w:p>
        </w:tc>
        <w:tc>
          <w:tcPr/>
          <w:p>
            <w:pPr>
              <w:pStyle w:val="Compact"/>
              <w:jc w:val="left"/>
            </w:pPr>
            <w:r>
              <w:rPr>
                <w:sz w:val="17"/>
              </w:rPr>
              <w:t xml:space="preserve">Transfers, counts, adjustments, returns to vendor</w:t>
            </w:r>
          </w:p>
        </w:tc>
      </w:tr>
      <w:tr>
        <w:tc>
          <w:tcPr/>
          <w:p>
            <w:pPr>
              <w:pStyle w:val="Compact"/>
              <w:jc w:val="left"/>
            </w:pPr>
            <w:r>
              <w:rPr>
                <w:sz w:val="17"/>
              </w:rPr>
              <w:t xml:space="preserve">Sell</w:t>
            </w:r>
          </w:p>
        </w:tc>
        <w:tc>
          <w:tcPr/>
          <w:p>
            <w:pPr>
              <w:pStyle w:val="Compact"/>
              <w:jc w:val="left"/>
            </w:pPr>
            <w:r>
              <w:rPr>
                <w:sz w:val="17"/>
              </w:rPr>
              <w:t xml:space="preserve">Store sales</w:t>
            </w:r>
          </w:p>
        </w:tc>
        <w:tc>
          <w:tcPr/>
          <w:p>
            <w:pPr>
              <w:pStyle w:val="Compact"/>
              <w:jc w:val="left"/>
            </w:pPr>
            <w:r>
              <w:rPr>
                <w:sz w:val="17"/>
              </w:rPr>
              <w:t xml:space="preserve">POS checkout, returns, end-of-day, sales audit, POS inbound</w:t>
            </w:r>
          </w:p>
        </w:tc>
      </w:tr>
      <w:tr>
        <w:tc>
          <w:tcPr/>
          <w:p>
            <w:pPr>
              <w:pStyle w:val="Compact"/>
            </w:pPr>
          </w:p>
        </w:tc>
        <w:tc>
          <w:tcPr/>
          <w:p>
            <w:pPr>
              <w:pStyle w:val="Compact"/>
              <w:jc w:val="left"/>
            </w:pPr>
            <w:r>
              <w:rPr>
                <w:sz w:val="17"/>
              </w:rPr>
              <w:t xml:space="preserve">Online sales</w:t>
            </w:r>
          </w:p>
        </w:tc>
        <w:tc>
          <w:tcPr/>
          <w:p>
            <w:pPr>
              <w:pStyle w:val="Compact"/>
              <w:jc w:val="left"/>
            </w:pPr>
            <w:r>
              <w:rPr>
                <w:sz w:val="17"/>
              </w:rPr>
              <w:t xml:space="preserve">Order capture, availability, fulfilment, returns</w:t>
            </w:r>
          </w:p>
        </w:tc>
      </w:tr>
      <w:tr>
        <w:tc>
          <w:tcPr/>
          <w:p>
            <w:pPr>
              <w:pStyle w:val="Compact"/>
              <w:jc w:val="left"/>
            </w:pPr>
            <w:r>
              <w:rPr>
                <w:sz w:val="17"/>
              </w:rPr>
              <w:t xml:space="preserve">Finance</w:t>
            </w:r>
          </w:p>
        </w:tc>
        <w:tc>
          <w:tcPr/>
          <w:p>
            <w:pPr>
              <w:pStyle w:val="Compact"/>
              <w:jc w:val="left"/>
            </w:pPr>
            <w:r>
              <w:rPr>
                <w:sz w:val="17"/>
              </w:rPr>
              <w:t xml:space="preserve">Record to report</w:t>
            </w:r>
          </w:p>
        </w:tc>
        <w:tc>
          <w:tcPr/>
          <w:p>
            <w:pPr>
              <w:pStyle w:val="Compact"/>
              <w:jc w:val="left"/>
            </w:pPr>
            <w:r>
              <w:rPr>
                <w:sz w:val="17"/>
              </w:rPr>
              <w:t xml:space="preserve">Cash &amp; card reconciliation, rebates settlement, valuation, store P&amp;L, close, statements</w:t>
            </w:r>
          </w:p>
        </w:tc>
      </w:tr>
    </w:tbl>
    <w:p>
      <w:pPr>
        <w:pStyle w:val="BodyText"/>
      </w:pPr>
      <w:r>
        <w:t xml:space="preserve">The three core end-to-end flows are shown below as swimlanes (who does what, in which system).</w:t>
      </w:r>
    </w:p>
    <w:bookmarkEnd w:id="35"/>
    <w:bookmarkStart w:id="39" w:name="procure-to-distribution-center"/>
    <w:p>
      <w:pPr>
        <w:pStyle w:val="Heading2"/>
      </w:pPr>
      <w:r>
        <w:t xml:space="preserve">3.2 Procure to distribution center</w:t>
      </w:r>
    </w:p>
    <w:p>
      <w:pPr>
        <w:pStyle w:val="FirstParagraph"/>
      </w:pPr>
      <w:r>
        <w:drawing>
          <wp:inline>
            <wp:extent cx="5334000" cy="2488482"/>
            <wp:effectExtent b="0" l="0" r="0" t="0"/>
            <wp:docPr descr="" title="" id="37" name="Picture"/>
            <a:graphic>
              <a:graphicData uri="http://schemas.openxmlformats.org/drawingml/2006/picture">
                <pic:pic>
                  <pic:nvPicPr>
                    <pic:cNvPr descr="/home/claude/sap-s-4hana-is-retail-implementation/diagrams/p2dc.png" id="38" name="Picture"/>
                    <pic:cNvPicPr>
                      <a:picLocks noChangeArrowheads="1" noChangeAspect="1"/>
                    </pic:cNvPicPr>
                  </pic:nvPicPr>
                  <pic:blipFill>
                    <a:blip r:embed="rId36"/>
                    <a:stretch>
                      <a:fillRect/>
                    </a:stretch>
                  </pic:blipFill>
                  <pic:spPr bwMode="auto">
                    <a:xfrm>
                      <a:off x="0" y="0"/>
                      <a:ext cx="5334000" cy="2488482"/>
                    </a:xfrm>
                    <a:prstGeom prst="rect">
                      <a:avLst/>
                    </a:prstGeom>
                    <a:noFill/>
                    <a:ln w="9525">
                      <a:noFill/>
                      <a:headEnd/>
                      <a:tailEnd/>
                    </a:ln>
                  </pic:spPr>
                </pic:pic>
              </a:graphicData>
            </a:graphic>
          </wp:inline>
        </w:drawing>
      </w:r>
    </w:p>
    <w:p>
      <w:pPr>
        <w:pStyle w:val="BodyText"/>
      </w:pPr>
      <w:r>
        <w:rPr>
          <w:iCs/>
          <w:i/>
        </w:rPr>
        <w:t xml:space="preserve">Figure 3-1. Procure to DC: master data, replenishment, EDI, goods receipt, invoice, rebate accrual, payment</w:t>
      </w:r>
    </w:p>
    <w:bookmarkEnd w:id="39"/>
    <w:bookmarkStart w:id="43" w:name="replenish-store-from-dc"/>
    <w:p>
      <w:pPr>
        <w:pStyle w:val="Heading2"/>
      </w:pPr>
      <w:r>
        <w:t xml:space="preserve">3.3 Replenish store from DC</w:t>
      </w:r>
    </w:p>
    <w:p>
      <w:pPr>
        <w:pStyle w:val="FirstParagraph"/>
      </w:pPr>
      <w:r>
        <w:drawing>
          <wp:inline>
            <wp:extent cx="5334000" cy="2779210"/>
            <wp:effectExtent b="0" l="0" r="0" t="0"/>
            <wp:docPr descr="" title="" id="41" name="Picture"/>
            <a:graphic>
              <a:graphicData uri="http://schemas.openxmlformats.org/drawingml/2006/picture">
                <pic:pic>
                  <pic:nvPicPr>
                    <pic:cNvPr descr="/home/claude/sap-s-4hana-is-retail-implementation/diagrams/replen.png" id="42" name="Picture"/>
                    <pic:cNvPicPr>
                      <a:picLocks noChangeArrowheads="1" noChangeAspect="1"/>
                    </pic:cNvPicPr>
                  </pic:nvPicPr>
                  <pic:blipFill>
                    <a:blip r:embed="rId40"/>
                    <a:stretch>
                      <a:fillRect/>
                    </a:stretch>
                  </pic:blipFill>
                  <pic:spPr bwMode="auto">
                    <a:xfrm>
                      <a:off x="0" y="0"/>
                      <a:ext cx="5334000" cy="2779210"/>
                    </a:xfrm>
                    <a:prstGeom prst="rect">
                      <a:avLst/>
                    </a:prstGeom>
                    <a:noFill/>
                    <a:ln w="9525">
                      <a:noFill/>
                      <a:headEnd/>
                      <a:tailEnd/>
                    </a:ln>
                  </pic:spPr>
                </pic:pic>
              </a:graphicData>
            </a:graphic>
          </wp:inline>
        </w:drawing>
      </w:r>
    </w:p>
    <w:p>
      <w:pPr>
        <w:pStyle w:val="BodyText"/>
      </w:pPr>
      <w:r>
        <w:rPr>
          <w:iCs/>
          <w:i/>
        </w:rPr>
        <w:t xml:space="preserve">Figure 3-2. Store replenishment and stock transport from DC01 to store ST01</w:t>
      </w:r>
    </w:p>
    <w:bookmarkEnd w:id="43"/>
    <w:bookmarkStart w:id="47" w:name="point-of-sale-to-ledger"/>
    <w:p>
      <w:pPr>
        <w:pStyle w:val="Heading2"/>
      </w:pPr>
      <w:r>
        <w:t xml:space="preserve">3.4 Point of sale to ledger</w:t>
      </w:r>
    </w:p>
    <w:p>
      <w:pPr>
        <w:pStyle w:val="FirstParagraph"/>
      </w:pPr>
      <w:r>
        <w:drawing>
          <wp:inline>
            <wp:extent cx="5334000" cy="3146855"/>
            <wp:effectExtent b="0" l="0" r="0" t="0"/>
            <wp:docPr descr="" title="" id="45" name="Picture"/>
            <a:graphic>
              <a:graphicData uri="http://schemas.openxmlformats.org/drawingml/2006/picture">
                <pic:pic>
                  <pic:nvPicPr>
                    <pic:cNvPr descr="/home/claude/sap-s-4hana-is-retail-implementation/diagrams/pos.png" id="46" name="Picture"/>
                    <pic:cNvPicPr>
                      <a:picLocks noChangeArrowheads="1" noChangeAspect="1"/>
                    </pic:cNvPicPr>
                  </pic:nvPicPr>
                  <pic:blipFill>
                    <a:blip r:embed="rId44"/>
                    <a:stretch>
                      <a:fillRect/>
                    </a:stretch>
                  </pic:blipFill>
                  <pic:spPr bwMode="auto">
                    <a:xfrm>
                      <a:off x="0" y="0"/>
                      <a:ext cx="5334000" cy="3146855"/>
                    </a:xfrm>
                    <a:prstGeom prst="rect">
                      <a:avLst/>
                    </a:prstGeom>
                    <a:noFill/>
                    <a:ln w="9525">
                      <a:noFill/>
                      <a:headEnd/>
                      <a:tailEnd/>
                    </a:ln>
                  </pic:spPr>
                </pic:pic>
              </a:graphicData>
            </a:graphic>
          </wp:inline>
        </w:drawing>
      </w:r>
    </w:p>
    <w:p>
      <w:pPr>
        <w:pStyle w:val="BodyText"/>
      </w:pPr>
      <w:r>
        <w:rPr>
          <w:iCs/>
          <w:i/>
        </w:rPr>
        <w:t xml:space="preserve">Figure 3-3. POS transactions through CAR sales audit to S/4HANA and finance</w:t>
      </w:r>
    </w:p>
    <w:bookmarkEnd w:id="47"/>
    <w:bookmarkStart w:id="51" w:name="pricing-and-promotions"/>
    <w:p>
      <w:pPr>
        <w:pStyle w:val="Heading2"/>
      </w:pPr>
      <w:r>
        <w:t xml:space="preserve">3.5 Pricing and promotions</w:t>
      </w:r>
    </w:p>
    <w:p>
      <w:pPr>
        <w:pStyle w:val="FirstParagraph"/>
      </w:pPr>
      <w:r>
        <w:drawing>
          <wp:inline>
            <wp:extent cx="5334000" cy="6285519"/>
            <wp:effectExtent b="0" l="0" r="0" t="0"/>
            <wp:docPr descr="" title="" id="49" name="Picture"/>
            <a:graphic>
              <a:graphicData uri="http://schemas.openxmlformats.org/drawingml/2006/picture">
                <pic:pic>
                  <pic:nvPicPr>
                    <pic:cNvPr descr="/home/claude/sap-s-4hana-is-retail-implementation/diagrams/pricing.png" id="50" name="Picture"/>
                    <pic:cNvPicPr>
                      <a:picLocks noChangeArrowheads="1" noChangeAspect="1"/>
                    </pic:cNvPicPr>
                  </pic:nvPicPr>
                  <pic:blipFill>
                    <a:blip r:embed="rId48"/>
                    <a:stretch>
                      <a:fillRect/>
                    </a:stretch>
                  </pic:blipFill>
                  <pic:spPr bwMode="auto">
                    <a:xfrm>
                      <a:off x="0" y="0"/>
                      <a:ext cx="5334000" cy="6285519"/>
                    </a:xfrm>
                    <a:prstGeom prst="rect">
                      <a:avLst/>
                    </a:prstGeom>
                    <a:noFill/>
                    <a:ln w="9525">
                      <a:noFill/>
                      <a:headEnd/>
                      <a:tailEnd/>
                    </a:ln>
                  </pic:spPr>
                </pic:pic>
              </a:graphicData>
            </a:graphic>
          </wp:inline>
        </w:drawing>
      </w:r>
    </w:p>
    <w:p>
      <w:pPr>
        <w:pStyle w:val="BodyText"/>
      </w:pPr>
      <w:r>
        <w:rPr>
          <w:iCs/>
          <w:i/>
        </w:rPr>
        <w:t xml:space="preserve">Figure 3-4. From purchase price to POS price</w:t>
      </w:r>
    </w:p>
    <w:bookmarkEnd w:id="51"/>
    <w:bookmarkStart w:id="55" w:name="vendor-rebates"/>
    <w:p>
      <w:pPr>
        <w:pStyle w:val="Heading2"/>
      </w:pPr>
      <w:r>
        <w:t xml:space="preserve">3.6 Vendor rebates</w:t>
      </w:r>
    </w:p>
    <w:p>
      <w:pPr>
        <w:pStyle w:val="FirstParagraph"/>
      </w:pPr>
      <w:r>
        <w:drawing>
          <wp:inline>
            <wp:extent cx="5334000" cy="8178800"/>
            <wp:effectExtent b="0" l="0" r="0" t="0"/>
            <wp:docPr descr="" title="" id="53" name="Picture"/>
            <a:graphic>
              <a:graphicData uri="http://schemas.openxmlformats.org/drawingml/2006/picture">
                <pic:pic>
                  <pic:nvPicPr>
                    <pic:cNvPr descr="/home/claude/sap-s-4hana-is-retail-implementation/diagrams/rebate.png" id="54" name="Picture"/>
                    <pic:cNvPicPr>
                      <a:picLocks noChangeArrowheads="1" noChangeAspect="1"/>
                    </pic:cNvPicPr>
                  </pic:nvPicPr>
                  <pic:blipFill>
                    <a:blip r:embed="rId52"/>
                    <a:stretch>
                      <a:fillRect/>
                    </a:stretch>
                  </pic:blipFill>
                  <pic:spPr bwMode="auto">
                    <a:xfrm>
                      <a:off x="0" y="0"/>
                      <a:ext cx="5334000" cy="8178800"/>
                    </a:xfrm>
                    <a:prstGeom prst="rect">
                      <a:avLst/>
                    </a:prstGeom>
                    <a:noFill/>
                    <a:ln w="9525">
                      <a:noFill/>
                      <a:headEnd/>
                      <a:tailEnd/>
                    </a:ln>
                  </pic:spPr>
                </pic:pic>
              </a:graphicData>
            </a:graphic>
          </wp:inline>
        </w:drawing>
      </w:r>
    </w:p>
    <w:p>
      <w:pPr>
        <w:pStyle w:val="BodyText"/>
      </w:pPr>
      <w:r>
        <w:rPr>
          <w:iCs/>
          <w:i/>
        </w:rPr>
        <w:t xml:space="preserve">Figure 3-5. Condition contract accrual and settlement</w:t>
      </w:r>
    </w:p>
    <w:bookmarkEnd w:id="55"/>
    <w:bookmarkEnd w:id="56"/>
    <w:bookmarkStart w:id="70" w:name="solution-architecture-and-design"/>
    <w:p>
      <w:pPr>
        <w:pStyle w:val="Heading1"/>
        <w:pageBreakBefore/>
      </w:pPr>
      <w:r>
        <w:t xml:space="preserve">4. Solution Architecture and Design</w:t>
      </w:r>
    </w:p>
    <w:bookmarkStart w:id="60" w:name="solution-landscape"/>
    <w:p>
      <w:pPr>
        <w:pStyle w:val="Heading2"/>
      </w:pPr>
      <w:r>
        <w:t xml:space="preserve">4.1 Solution landscape</w:t>
      </w:r>
    </w:p>
    <w:p>
      <w:pPr>
        <w:pStyle w:val="FirstParagraph"/>
      </w:pPr>
      <w:r>
        <w:drawing>
          <wp:inline>
            <wp:extent cx="5334000" cy="4115823"/>
            <wp:effectExtent b="0" l="0" r="0" t="0"/>
            <wp:docPr descr="" title="" id="58" name="Picture"/>
            <a:graphic>
              <a:graphicData uri="http://schemas.openxmlformats.org/drawingml/2006/picture">
                <pic:pic>
                  <pic:nvPicPr>
                    <pic:cNvPr descr="/home/claude/sap-s-4hana-is-retail-implementation/diagrams/landscape.png" id="59" name="Picture"/>
                    <pic:cNvPicPr>
                      <a:picLocks noChangeArrowheads="1" noChangeAspect="1"/>
                    </pic:cNvPicPr>
                  </pic:nvPicPr>
                  <pic:blipFill>
                    <a:blip r:embed="rId57"/>
                    <a:stretch>
                      <a:fillRect/>
                    </a:stretch>
                  </pic:blipFill>
                  <pic:spPr bwMode="auto">
                    <a:xfrm>
                      <a:off x="0" y="0"/>
                      <a:ext cx="5334000" cy="4115823"/>
                    </a:xfrm>
                    <a:prstGeom prst="rect">
                      <a:avLst/>
                    </a:prstGeom>
                    <a:noFill/>
                    <a:ln w="9525">
                      <a:noFill/>
                      <a:headEnd/>
                      <a:tailEnd/>
                    </a:ln>
                  </pic:spPr>
                </pic:pic>
              </a:graphicData>
            </a:graphic>
          </wp:inline>
        </w:drawing>
      </w:r>
    </w:p>
    <w:p>
      <w:pPr>
        <w:pStyle w:val="BodyText"/>
      </w:pPr>
      <w:r>
        <w:rPr>
          <w:iCs/>
          <w:i/>
        </w:rPr>
        <w:t xml:space="preserve">Figure 4-1. IS-Retail solution landscape</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Tier</w:t>
            </w:r>
          </w:p>
        </w:tc>
        <w:tc>
          <w:tcPr>
            <w:shd w:val="clear" w:fill="1F4E79"/>
          </w:tcPr>
          <w:p>
            <w:pPr>
              <w:pStyle w:val="Compact"/>
              <w:jc w:val="left"/>
            </w:pPr>
            <w:r>
              <w:rPr>
                <w:b/>
                <w:color w:val="FFFFFF"/>
                <w:sz w:val="17"/>
              </w:rPr>
              <w:t xml:space="preserve">S/4HANA Retail</w:t>
            </w:r>
          </w:p>
        </w:tc>
        <w:tc>
          <w:tcPr>
            <w:shd w:val="clear" w:fill="1F4E79"/>
          </w:tcPr>
          <w:p>
            <w:pPr>
              <w:pStyle w:val="Compact"/>
              <w:jc w:val="left"/>
            </w:pPr>
            <w:r>
              <w:rPr>
                <w:b/>
                <w:color w:val="FFFFFF"/>
                <w:sz w:val="17"/>
              </w:rPr>
              <w:t xml:space="preserve">CAR / POS DTA</w:t>
            </w:r>
          </w:p>
        </w:tc>
        <w:tc>
          <w:tcPr>
            <w:shd w:val="clear" w:fill="1F4E79"/>
          </w:tcPr>
          <w:p>
            <w:pPr>
              <w:pStyle w:val="Compact"/>
              <w:jc w:val="left"/>
            </w:pPr>
            <w:r>
              <w:rPr>
                <w:b/>
                <w:color w:val="FFFFFF"/>
                <w:sz w:val="17"/>
              </w:rPr>
              <w:t xml:space="preserve">EWM</w:t>
            </w:r>
          </w:p>
        </w:tc>
      </w:tr>
      <w:tr>
        <w:tc>
          <w:tcPr/>
          <w:p>
            <w:pPr>
              <w:pStyle w:val="Compact"/>
              <w:jc w:val="left"/>
            </w:pPr>
            <w:r>
              <w:rPr>
                <w:sz w:val="17"/>
              </w:rPr>
              <w:t xml:space="preserve">DEV</w:t>
            </w:r>
          </w:p>
        </w:tc>
        <w:tc>
          <w:tcPr/>
          <w:p>
            <w:pPr>
              <w:pStyle w:val="Compact"/>
              <w:jc w:val="left"/>
            </w:pPr>
            <w:r>
              <w:rPr>
                <w:rStyle w:val="VerbatimChar"/>
                <w:sz w:val="17"/>
              </w:rPr>
              <w:t xml:space="preserve">[S4D]</w:t>
            </w:r>
            <w:r>
              <w:rPr>
                <w:sz w:val="17"/>
              </w:rPr>
              <w:t xml:space="preserve"> </w:t>
            </w:r>
            <w:r>
              <w:rPr>
                <w:sz w:val="17"/>
              </w:rPr>
              <w:t xml:space="preserve">/ 100</w:t>
            </w:r>
          </w:p>
        </w:tc>
        <w:tc>
          <w:tcPr/>
          <w:p>
            <w:pPr>
              <w:pStyle w:val="Compact"/>
              <w:jc w:val="left"/>
            </w:pPr>
            <w:r>
              <w:rPr>
                <w:rStyle w:val="VerbatimChar"/>
                <w:sz w:val="17"/>
              </w:rPr>
              <w:t xml:space="preserve">[CARD]</w:t>
            </w:r>
          </w:p>
        </w:tc>
        <w:tc>
          <w:tcPr/>
          <w:p>
            <w:pPr>
              <w:pStyle w:val="Compact"/>
              <w:jc w:val="left"/>
            </w:pPr>
            <w:r>
              <w:rPr>
                <w:sz w:val="17"/>
              </w:rPr>
              <w:t xml:space="preserve">embedded /</w:t>
            </w:r>
            <w:r>
              <w:rPr>
                <w:sz w:val="17"/>
              </w:rPr>
              <w:t xml:space="preserve"> </w:t>
            </w:r>
            <w:r>
              <w:rPr>
                <w:rStyle w:val="VerbatimChar"/>
                <w:sz w:val="17"/>
              </w:rPr>
              <w:t xml:space="preserve">[EWMD]</w:t>
            </w:r>
          </w:p>
        </w:tc>
      </w:tr>
      <w:tr>
        <w:tc>
          <w:tcPr/>
          <w:p>
            <w:pPr>
              <w:pStyle w:val="Compact"/>
              <w:jc w:val="left"/>
            </w:pPr>
            <w:r>
              <w:rPr>
                <w:sz w:val="17"/>
              </w:rPr>
              <w:t xml:space="preserve">QA</w:t>
            </w:r>
          </w:p>
        </w:tc>
        <w:tc>
          <w:tcPr/>
          <w:p>
            <w:pPr>
              <w:pStyle w:val="Compact"/>
              <w:jc w:val="left"/>
            </w:pPr>
            <w:r>
              <w:rPr>
                <w:rStyle w:val="VerbatimChar"/>
                <w:sz w:val="17"/>
              </w:rPr>
              <w:t xml:space="preserve">[S4Q]</w:t>
            </w:r>
            <w:r>
              <w:rPr>
                <w:sz w:val="17"/>
              </w:rPr>
              <w:t xml:space="preserve"> </w:t>
            </w:r>
            <w:r>
              <w:rPr>
                <w:sz w:val="17"/>
              </w:rPr>
              <w:t xml:space="preserve">/ 200</w:t>
            </w:r>
          </w:p>
        </w:tc>
        <w:tc>
          <w:tcPr/>
          <w:p>
            <w:pPr>
              <w:pStyle w:val="Compact"/>
              <w:jc w:val="left"/>
            </w:pPr>
            <w:r>
              <w:rPr>
                <w:rStyle w:val="VerbatimChar"/>
                <w:sz w:val="17"/>
              </w:rPr>
              <w:t xml:space="preserve">[CARQ]</w:t>
            </w:r>
          </w:p>
        </w:tc>
        <w:tc>
          <w:tcPr/>
          <w:p>
            <w:pPr>
              <w:pStyle w:val="Compact"/>
              <w:jc w:val="left"/>
            </w:pPr>
            <w:r>
              <w:rPr>
                <w:rStyle w:val="VerbatimChar"/>
                <w:sz w:val="17"/>
              </w:rPr>
              <w:t xml:space="preserve">[EWMQ]</w:t>
            </w:r>
          </w:p>
        </w:tc>
      </w:tr>
      <w:tr>
        <w:tc>
          <w:tcPr/>
          <w:p>
            <w:pPr>
              <w:pStyle w:val="Compact"/>
              <w:jc w:val="left"/>
            </w:pPr>
            <w:r>
              <w:rPr>
                <w:sz w:val="17"/>
              </w:rPr>
              <w:t xml:space="preserve">PRE-PROD</w:t>
            </w:r>
          </w:p>
        </w:tc>
        <w:tc>
          <w:tcPr/>
          <w:p>
            <w:pPr>
              <w:pStyle w:val="Compact"/>
              <w:jc w:val="left"/>
            </w:pPr>
            <w:r>
              <w:rPr>
                <w:rStyle w:val="VerbatimChar"/>
                <w:sz w:val="17"/>
              </w:rPr>
              <w:t xml:space="preserve">[S4R]</w:t>
            </w:r>
            <w:r>
              <w:rPr>
                <w:sz w:val="17"/>
              </w:rPr>
              <w:t xml:space="preserve"> </w:t>
            </w:r>
            <w:r>
              <w:rPr>
                <w:sz w:val="17"/>
              </w:rPr>
              <w:t xml:space="preserve">/ 300</w:t>
            </w:r>
          </w:p>
        </w:tc>
        <w:tc>
          <w:tcPr/>
          <w:p>
            <w:pPr>
              <w:pStyle w:val="Compact"/>
              <w:jc w:val="left"/>
            </w:pPr>
            <w:r>
              <w:rPr>
                <w:rStyle w:val="VerbatimChar"/>
                <w:sz w:val="17"/>
              </w:rPr>
              <w:t xml:space="preserve">[CARR]</w:t>
            </w:r>
          </w:p>
        </w:tc>
        <w:tc>
          <w:tcPr/>
          <w:p>
            <w:pPr>
              <w:pStyle w:val="Compact"/>
              <w:jc w:val="left"/>
            </w:pPr>
            <w:r>
              <w:rPr>
                <w:rStyle w:val="VerbatimChar"/>
                <w:sz w:val="17"/>
              </w:rPr>
              <w:t xml:space="preserve">[EWMR]</w:t>
            </w:r>
          </w:p>
        </w:tc>
      </w:tr>
      <w:tr>
        <w:tc>
          <w:tcPr/>
          <w:p>
            <w:pPr>
              <w:pStyle w:val="Compact"/>
              <w:jc w:val="left"/>
            </w:pPr>
            <w:r>
              <w:rPr>
                <w:sz w:val="17"/>
              </w:rPr>
              <w:t xml:space="preserve">PROD</w:t>
            </w:r>
          </w:p>
        </w:tc>
        <w:tc>
          <w:tcPr/>
          <w:p>
            <w:pPr>
              <w:pStyle w:val="Compact"/>
              <w:jc w:val="left"/>
            </w:pPr>
            <w:r>
              <w:rPr>
                <w:rStyle w:val="VerbatimChar"/>
                <w:sz w:val="17"/>
              </w:rPr>
              <w:t xml:space="preserve">[S4P]</w:t>
            </w:r>
            <w:r>
              <w:rPr>
                <w:sz w:val="17"/>
              </w:rPr>
              <w:t xml:space="preserve"> </w:t>
            </w:r>
            <w:r>
              <w:rPr>
                <w:sz w:val="17"/>
              </w:rPr>
              <w:t xml:space="preserve">/ 400</w:t>
            </w:r>
          </w:p>
        </w:tc>
        <w:tc>
          <w:tcPr/>
          <w:p>
            <w:pPr>
              <w:pStyle w:val="Compact"/>
              <w:jc w:val="left"/>
            </w:pPr>
            <w:r>
              <w:rPr>
                <w:rStyle w:val="VerbatimChar"/>
                <w:sz w:val="17"/>
              </w:rPr>
              <w:t xml:space="preserve">[CARP]</w:t>
            </w:r>
          </w:p>
        </w:tc>
        <w:tc>
          <w:tcPr/>
          <w:p>
            <w:pPr>
              <w:pStyle w:val="Compact"/>
              <w:jc w:val="left"/>
            </w:pPr>
            <w:r>
              <w:rPr>
                <w:rStyle w:val="VerbatimChar"/>
                <w:sz w:val="17"/>
              </w:rPr>
              <w:t xml:space="preserve">[EWMP]</w:t>
            </w:r>
          </w:p>
        </w:tc>
      </w:tr>
    </w:tbl>
    <w:bookmarkEnd w:id="60"/>
    <w:bookmarkStart w:id="64" w:name="organisational-structure"/>
    <w:p>
      <w:pPr>
        <w:pStyle w:val="Heading2"/>
      </w:pPr>
      <w:r>
        <w:t xml:space="preserve">4.2 Organisational structure</w:t>
      </w:r>
    </w:p>
    <w:p>
      <w:pPr>
        <w:pStyle w:val="FirstParagraph"/>
      </w:pPr>
      <w:r>
        <w:drawing>
          <wp:inline>
            <wp:extent cx="5334000" cy="2469295"/>
            <wp:effectExtent b="0" l="0" r="0" t="0"/>
            <wp:docPr descr="" title="" id="62" name="Picture"/>
            <a:graphic>
              <a:graphicData uri="http://schemas.openxmlformats.org/drawingml/2006/picture">
                <pic:pic>
                  <pic:nvPicPr>
                    <pic:cNvPr descr="/home/claude/sap-s-4hana-is-retail-implementation/diagrams/org.png" id="63" name="Picture"/>
                    <pic:cNvPicPr>
                      <a:picLocks noChangeArrowheads="1" noChangeAspect="1"/>
                    </pic:cNvPicPr>
                  </pic:nvPicPr>
                  <pic:blipFill>
                    <a:blip r:embed="rId61"/>
                    <a:stretch>
                      <a:fillRect/>
                    </a:stretch>
                  </pic:blipFill>
                  <pic:spPr bwMode="auto">
                    <a:xfrm>
                      <a:off x="0" y="0"/>
                      <a:ext cx="5334000" cy="2469295"/>
                    </a:xfrm>
                    <a:prstGeom prst="rect">
                      <a:avLst/>
                    </a:prstGeom>
                    <a:noFill/>
                    <a:ln w="9525">
                      <a:noFill/>
                      <a:headEnd/>
                      <a:tailEnd/>
                    </a:ln>
                  </pic:spPr>
                </pic:pic>
              </a:graphicData>
            </a:graphic>
          </wp:inline>
        </w:drawing>
      </w:r>
    </w:p>
    <w:p>
      <w:pPr>
        <w:pStyle w:val="BodyText"/>
      </w:pPr>
      <w:r>
        <w:rPr>
          <w:iCs/>
          <w:i/>
        </w:rPr>
        <w:t xml:space="preserve">Figure 4-2. Retail organisational structure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Object</w:t>
            </w:r>
          </w:p>
        </w:tc>
        <w:tc>
          <w:tcPr>
            <w:shd w:val="clear" w:fill="1F4E79"/>
          </w:tcPr>
          <w:p>
            <w:pPr>
              <w:pStyle w:val="Compact"/>
              <w:jc w:val="left"/>
            </w:pPr>
            <w:r>
              <w:rPr>
                <w:b/>
                <w:color w:val="FFFFFF"/>
                <w:sz w:val="17"/>
              </w:rPr>
              <w:t xml:space="preserve">Value</w:t>
            </w:r>
          </w:p>
        </w:tc>
        <w:tc>
          <w:tcPr>
            <w:shd w:val="clear" w:fill="1F4E79"/>
          </w:tcPr>
          <w:p>
            <w:pPr>
              <w:pStyle w:val="Compact"/>
              <w:jc w:val="left"/>
            </w:pPr>
            <w:r>
              <w:rPr>
                <w:b/>
                <w:color w:val="FFFFFF"/>
                <w:sz w:val="17"/>
              </w:rPr>
              <w:t xml:space="preserve">Design note</w:t>
            </w:r>
          </w:p>
        </w:tc>
      </w:tr>
      <w:tr>
        <w:tc>
          <w:tcPr/>
          <w:p>
            <w:pPr>
              <w:pStyle w:val="Compact"/>
              <w:jc w:val="left"/>
            </w:pPr>
            <w:r>
              <w:rPr>
                <w:sz w:val="17"/>
              </w:rPr>
              <w:t xml:space="preserve">Company code</w:t>
            </w:r>
          </w:p>
        </w:tc>
        <w:tc>
          <w:tcPr/>
          <w:p>
            <w:pPr>
              <w:pStyle w:val="Compact"/>
              <w:jc w:val="left"/>
            </w:pPr>
            <w:r>
              <w:rPr>
                <w:sz w:val="17"/>
              </w:rPr>
              <w:t xml:space="preserve">US10</w:t>
            </w:r>
          </w:p>
        </w:tc>
        <w:tc>
          <w:tcPr/>
          <w:p>
            <w:pPr>
              <w:pStyle w:val="Compact"/>
              <w:jc w:val="left"/>
            </w:pPr>
            <w:r>
              <w:rPr>
                <w:sz w:val="17"/>
              </w:rPr>
              <w:t xml:space="preserve">Legal entity; YCOA; USD</w:t>
            </w:r>
          </w:p>
        </w:tc>
      </w:tr>
      <w:tr>
        <w:tc>
          <w:tcPr/>
          <w:p>
            <w:pPr>
              <w:pStyle w:val="Compact"/>
              <w:jc w:val="left"/>
            </w:pPr>
            <w:r>
              <w:rPr>
                <w:sz w:val="17"/>
              </w:rPr>
              <w:t xml:space="preserve">Purchasing organisation</w:t>
            </w:r>
          </w:p>
        </w:tc>
        <w:tc>
          <w:tcPr/>
          <w:p>
            <w:pPr>
              <w:pStyle w:val="Compact"/>
              <w:jc w:val="left"/>
            </w:pPr>
            <w:r>
              <w:rPr>
                <w:sz w:val="17"/>
              </w:rPr>
              <w:t xml:space="preserve">R100</w:t>
            </w:r>
          </w:p>
        </w:tc>
        <w:tc>
          <w:tcPr/>
          <w:p>
            <w:pPr>
              <w:pStyle w:val="Compact"/>
              <w:jc w:val="left"/>
            </w:pPr>
            <w:r>
              <w:rPr>
                <w:sz w:val="17"/>
              </w:rPr>
              <w:t xml:space="preserve">Central buying for all sites</w:t>
            </w:r>
          </w:p>
        </w:tc>
      </w:tr>
      <w:tr>
        <w:tc>
          <w:tcPr/>
          <w:p>
            <w:pPr>
              <w:pStyle w:val="Compact"/>
              <w:jc w:val="left"/>
            </w:pPr>
            <w:r>
              <w:rPr>
                <w:sz w:val="17"/>
              </w:rPr>
              <w:t xml:space="preserve">Distribution chains</w:t>
            </w:r>
          </w:p>
        </w:tc>
        <w:tc>
          <w:tcPr/>
          <w:p>
            <w:pPr>
              <w:pStyle w:val="Compact"/>
              <w:jc w:val="left"/>
            </w:pPr>
            <w:r>
              <w:rPr>
                <w:sz w:val="17"/>
              </w:rPr>
              <w:t xml:space="preserve">R100/10 stores · R100/20 online</w:t>
            </w:r>
          </w:p>
        </w:tc>
        <w:tc>
          <w:tcPr/>
          <w:p>
            <w:pPr>
              <w:pStyle w:val="Compact"/>
              <w:jc w:val="left"/>
            </w:pPr>
            <w:r>
              <w:rPr>
                <w:sz w:val="17"/>
              </w:rPr>
              <w:t xml:space="preserve">Prices and assortments maintained per distribution chain</w:t>
            </w:r>
          </w:p>
        </w:tc>
      </w:tr>
      <w:tr>
        <w:tc>
          <w:tcPr/>
          <w:p>
            <w:pPr>
              <w:pStyle w:val="Compact"/>
              <w:jc w:val="left"/>
            </w:pPr>
            <w:r>
              <w:rPr>
                <w:sz w:val="17"/>
              </w:rPr>
              <w:t xml:space="preserve">Sites</w:t>
            </w:r>
          </w:p>
        </w:tc>
        <w:tc>
          <w:tcPr/>
          <w:p>
            <w:pPr>
              <w:pStyle w:val="Compact"/>
              <w:jc w:val="left"/>
            </w:pPr>
            <w:r>
              <w:rPr>
                <w:sz w:val="17"/>
              </w:rPr>
              <w:t xml:space="preserve">DC01 (DC), ST01–ST50 (stores), WEB1 (online)</w:t>
            </w:r>
          </w:p>
        </w:tc>
        <w:tc>
          <w:tcPr/>
          <w:p>
            <w:pPr>
              <w:pStyle w:val="Compact"/>
              <w:jc w:val="left"/>
            </w:pPr>
            <w:r>
              <w:rPr>
                <w:sz w:val="17"/>
              </w:rPr>
              <w:t xml:space="preserve">Each site is a plant + customer; valuation at site level</w:t>
            </w:r>
          </w:p>
        </w:tc>
      </w:tr>
      <w:tr>
        <w:tc>
          <w:tcPr/>
          <w:p>
            <w:pPr>
              <w:pStyle w:val="Compact"/>
              <w:jc w:val="left"/>
            </w:pPr>
            <w:r>
              <w:rPr>
                <w:sz w:val="17"/>
              </w:rPr>
              <w:t xml:space="preserve">Profit centers</w:t>
            </w:r>
          </w:p>
        </w:tc>
        <w:tc>
          <w:tcPr/>
          <w:p>
            <w:pPr>
              <w:pStyle w:val="Compact"/>
              <w:jc w:val="left"/>
            </w:pPr>
            <w:r>
              <w:rPr>
                <w:sz w:val="17"/>
              </w:rPr>
              <w:t xml:space="preserve">1100 DC, 2101–2150 stores, 3100 online</w:t>
            </w:r>
          </w:p>
        </w:tc>
        <w:tc>
          <w:tcPr/>
          <w:p>
            <w:pPr>
              <w:pStyle w:val="Compact"/>
              <w:jc w:val="left"/>
            </w:pPr>
            <w:r>
              <w:rPr>
                <w:sz w:val="17"/>
              </w:rPr>
              <w:t xml:space="preserve">Store P&amp;L and balance sheet by document splitting</w:t>
            </w:r>
          </w:p>
        </w:tc>
      </w:tr>
      <w:tr>
        <w:tc>
          <w:tcPr/>
          <w:p>
            <w:pPr>
              <w:pStyle w:val="Compact"/>
              <w:jc w:val="left"/>
            </w:pPr>
            <w:r>
              <w:rPr>
                <w:sz w:val="17"/>
              </w:rPr>
              <w:t xml:space="preserve">Storage locations</w:t>
            </w:r>
          </w:p>
        </w:tc>
        <w:tc>
          <w:tcPr/>
          <w:p>
            <w:pPr>
              <w:pStyle w:val="Compact"/>
              <w:jc w:val="left"/>
            </w:pPr>
            <w:r>
              <w:rPr>
                <w:sz w:val="17"/>
              </w:rPr>
              <w:t xml:space="preserve">DC01: 0001 (EWM-managed); stores: 0001 sales floor, 0002 back room</w:t>
            </w:r>
          </w:p>
        </w:tc>
        <w:tc>
          <w:tcPr/>
          <w:p>
            <w:pPr>
              <w:pStyle w:val="Compact"/>
              <w:jc w:val="left"/>
            </w:pPr>
            <w:r>
              <w:rPr>
                <w:sz w:val="17"/>
              </w:rPr>
              <w:t xml:space="preserve">Store stock simple, no WM in stores</w:t>
            </w:r>
          </w:p>
        </w:tc>
      </w:tr>
    </w:tbl>
    <w:bookmarkEnd w:id="64"/>
    <w:bookmarkStart w:id="68" w:name="X1d88c5951a8037f5b00f160cdd4257fb5531b05"/>
    <w:p>
      <w:pPr>
        <w:pStyle w:val="Heading2"/>
      </w:pPr>
      <w:r>
        <w:t xml:space="preserve">4.3 Merchandise category hierarchy and articles</w:t>
      </w:r>
    </w:p>
    <w:p>
      <w:pPr>
        <w:pStyle w:val="FirstParagraph"/>
      </w:pPr>
      <w:r>
        <w:drawing>
          <wp:inline>
            <wp:extent cx="5334000" cy="3994297"/>
            <wp:effectExtent b="0" l="0" r="0" t="0"/>
            <wp:docPr descr="" title="" id="66" name="Picture"/>
            <a:graphic>
              <a:graphicData uri="http://schemas.openxmlformats.org/drawingml/2006/picture">
                <pic:pic>
                  <pic:nvPicPr>
                    <pic:cNvPr descr="/home/claude/sap-s-4hana-is-retail-implementation/diagrams/mch.png" id="67" name="Picture"/>
                    <pic:cNvPicPr>
                      <a:picLocks noChangeArrowheads="1" noChangeAspect="1"/>
                    </pic:cNvPicPr>
                  </pic:nvPicPr>
                  <pic:blipFill>
                    <a:blip r:embed="rId65"/>
                    <a:stretch>
                      <a:fillRect/>
                    </a:stretch>
                  </pic:blipFill>
                  <pic:spPr bwMode="auto">
                    <a:xfrm>
                      <a:off x="0" y="0"/>
                      <a:ext cx="5334000" cy="3994297"/>
                    </a:xfrm>
                    <a:prstGeom prst="rect">
                      <a:avLst/>
                    </a:prstGeom>
                    <a:noFill/>
                    <a:ln w="9525">
                      <a:noFill/>
                      <a:headEnd/>
                      <a:tailEnd/>
                    </a:ln>
                  </pic:spPr>
                </pic:pic>
              </a:graphicData>
            </a:graphic>
          </wp:inline>
        </w:drawing>
      </w:r>
    </w:p>
    <w:p>
      <w:pPr>
        <w:pStyle w:val="BodyText"/>
      </w:pPr>
      <w:r>
        <w:rPr>
          <w:iCs/>
          <w:i/>
        </w:rPr>
        <w:t xml:space="preserve">Figure 4-3. Merchandise category hierarchy and generic article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Design element</w:t>
            </w:r>
          </w:p>
        </w:tc>
        <w:tc>
          <w:tcPr>
            <w:shd w:val="clear" w:fill="1F4E79"/>
          </w:tcPr>
          <w:p>
            <w:pPr>
              <w:pStyle w:val="Compact"/>
              <w:jc w:val="left"/>
            </w:pPr>
            <w:r>
              <w:rPr>
                <w:b/>
                <w:color w:val="FFFFFF"/>
                <w:sz w:val="17"/>
              </w:rPr>
              <w:t xml:space="preserve">Decision</w:t>
            </w:r>
          </w:p>
        </w:tc>
      </w:tr>
      <w:tr>
        <w:tc>
          <w:tcPr/>
          <w:p>
            <w:pPr>
              <w:pStyle w:val="Compact"/>
              <w:jc w:val="left"/>
            </w:pPr>
            <w:r>
              <w:rPr>
                <w:sz w:val="17"/>
              </w:rPr>
              <w:t xml:space="preserve">Article categories</w:t>
            </w:r>
          </w:p>
        </w:tc>
        <w:tc>
          <w:tcPr/>
          <w:p>
            <w:pPr>
              <w:pStyle w:val="Compact"/>
              <w:jc w:val="left"/>
            </w:pPr>
            <w:r>
              <w:rPr>
                <w:sz w:val="17"/>
              </w:rPr>
              <w:t xml:space="preserve">00 single article, 01 generic article (with 02 variants), 11 prepack, 10 sales set</w:t>
            </w:r>
          </w:p>
        </w:tc>
      </w:tr>
      <w:tr>
        <w:tc>
          <w:tcPr/>
          <w:p>
            <w:pPr>
              <w:pStyle w:val="Compact"/>
              <w:jc w:val="left"/>
            </w:pPr>
            <w:r>
              <w:rPr>
                <w:sz w:val="17"/>
              </w:rPr>
              <w:t xml:space="preserve">Article types</w:t>
            </w:r>
          </w:p>
        </w:tc>
        <w:tc>
          <w:tcPr/>
          <w:p>
            <w:pPr>
              <w:pStyle w:val="Compact"/>
              <w:jc w:val="left"/>
            </w:pPr>
            <w:r>
              <w:rPr>
                <w:sz w:val="17"/>
              </w:rPr>
              <w:t xml:space="preserve">HAWA trading goods for merchandise; NLAG non-stock for store supplies; display and prepack types as required</w:t>
            </w:r>
            <w:r>
              <w:rPr>
                <w:sz w:val="17"/>
              </w:rPr>
              <w:t xml:space="preserve"> </w:t>
            </w:r>
            <w:r>
              <w:rPr>
                <w:rStyle w:val="VerbatimChar"/>
                <w:sz w:val="17"/>
              </w:rPr>
              <w:t xml:space="preserve">[VERIFY]</w:t>
            </w:r>
          </w:p>
        </w:tc>
      </w:tr>
      <w:tr>
        <w:tc>
          <w:tcPr/>
          <w:p>
            <w:pPr>
              <w:pStyle w:val="Compact"/>
              <w:jc w:val="left"/>
            </w:pPr>
            <w:r>
              <w:rPr>
                <w:sz w:val="17"/>
              </w:rPr>
              <w:t xml:space="preserve">Variant-creating characteristics</w:t>
            </w:r>
          </w:p>
        </w:tc>
        <w:tc>
          <w:tcPr/>
          <w:p>
            <w:pPr>
              <w:pStyle w:val="Compact"/>
              <w:jc w:val="left"/>
            </w:pPr>
            <w:r>
              <w:rPr>
                <w:sz w:val="17"/>
              </w:rPr>
              <w:t xml:space="preserve">COLOR, SIZE assigned to merchandise categories via class type 026</w:t>
            </w:r>
          </w:p>
        </w:tc>
      </w:tr>
      <w:tr>
        <w:tc>
          <w:tcPr/>
          <w:p>
            <w:pPr>
              <w:pStyle w:val="Compact"/>
              <w:jc w:val="left"/>
            </w:pPr>
            <w:r>
              <w:rPr>
                <w:sz w:val="17"/>
              </w:rPr>
              <w:t xml:space="preserve">EAN/UPC</w:t>
            </w:r>
          </w:p>
        </w:tc>
        <w:tc>
          <w:tcPr/>
          <w:p>
            <w:pPr>
              <w:pStyle w:val="Compact"/>
              <w:jc w:val="left"/>
            </w:pPr>
            <w:r>
              <w:rPr>
                <w:sz w:val="17"/>
              </w:rPr>
              <w:t xml:space="preserve">Main EAN per variant and unit of measure; additional EANs allowed</w:t>
            </w:r>
          </w:p>
        </w:tc>
      </w:tr>
      <w:tr>
        <w:tc>
          <w:tcPr/>
          <w:p>
            <w:pPr>
              <w:pStyle w:val="Compact"/>
              <w:jc w:val="left"/>
            </w:pPr>
            <w:r>
              <w:rPr>
                <w:sz w:val="17"/>
              </w:rPr>
              <w:t xml:space="preserve">Article numbering</w:t>
            </w:r>
          </w:p>
        </w:tc>
        <w:tc>
          <w:tcPr/>
          <w:p>
            <w:pPr>
              <w:pStyle w:val="Compact"/>
              <w:jc w:val="left"/>
            </w:pPr>
            <w:r>
              <w:rPr>
                <w:sz w:val="17"/>
              </w:rPr>
              <w:t xml:space="preserve">Generic: external (TS-100); variants: generic + suffix (TS-100-BLK-M)</w:t>
            </w:r>
          </w:p>
        </w:tc>
      </w:tr>
      <w:tr>
        <w:tc>
          <w:tcPr/>
          <w:p>
            <w:pPr>
              <w:pStyle w:val="Compact"/>
              <w:jc w:val="left"/>
            </w:pPr>
            <w:r>
              <w:rPr>
                <w:sz w:val="17"/>
              </w:rPr>
              <w:t xml:space="preserve">Inventory management</w:t>
            </w:r>
          </w:p>
        </w:tc>
        <w:tc>
          <w:tcPr/>
          <w:p>
            <w:pPr>
              <w:pStyle w:val="Compact"/>
              <w:jc w:val="left"/>
            </w:pPr>
            <w:r>
              <w:rPr>
                <w:sz w:val="17"/>
              </w:rPr>
              <w:t xml:space="preserve">Article-based at site, valuated at moving average price</w:t>
            </w:r>
            <w:r>
              <w:rPr>
                <w:sz w:val="17"/>
              </w:rPr>
              <w:t xml:space="preserve"> </w:t>
            </w:r>
            <w:r>
              <w:rPr>
                <w:rStyle w:val="VerbatimChar"/>
                <w:sz w:val="17"/>
              </w:rPr>
              <w:t xml:space="preserve">[DECISION: retail method for stores?]</w:t>
            </w:r>
          </w:p>
        </w:tc>
      </w:tr>
    </w:tbl>
    <w:bookmarkEnd w:id="68"/>
    <w:bookmarkStart w:id="69" w:name="key-design-decisions"/>
    <w:p>
      <w:pPr>
        <w:pStyle w:val="Heading2"/>
      </w:pPr>
      <w:r>
        <w:t xml:space="preserve">4.4 Key design decisions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Decision</w:t>
            </w:r>
          </w:p>
        </w:tc>
        <w:tc>
          <w:tcPr>
            <w:shd w:val="clear" w:fill="1F4E79"/>
          </w:tcPr>
          <w:p>
            <w:pPr>
              <w:pStyle w:val="Compact"/>
              <w:jc w:val="left"/>
            </w:pPr>
            <w:r>
              <w:rPr>
                <w:b/>
                <w:color w:val="FFFFFF"/>
                <w:sz w:val="17"/>
              </w:rPr>
              <w:t xml:space="preserve">Rationale</w:t>
            </w:r>
          </w:p>
        </w:tc>
      </w:tr>
      <w:tr>
        <w:tc>
          <w:tcPr/>
          <w:p>
            <w:pPr>
              <w:pStyle w:val="Compact"/>
              <w:jc w:val="left"/>
            </w:pPr>
            <w:r>
              <w:rPr>
                <w:sz w:val="17"/>
              </w:rPr>
              <w:t xml:space="preserve">DD-01</w:t>
            </w:r>
          </w:p>
        </w:tc>
        <w:tc>
          <w:tcPr/>
          <w:p>
            <w:pPr>
              <w:pStyle w:val="Compact"/>
              <w:jc w:val="left"/>
            </w:pPr>
            <w:r>
              <w:rPr>
                <w:sz w:val="17"/>
              </w:rPr>
              <w:t xml:space="preserve">Inventory valuation at moving average cost per site (not retail method)</w:t>
            </w:r>
          </w:p>
        </w:tc>
        <w:tc>
          <w:tcPr/>
          <w:p>
            <w:pPr>
              <w:pStyle w:val="Compact"/>
              <w:jc w:val="left"/>
            </w:pPr>
            <w:r>
              <w:rPr>
                <w:sz w:val="17"/>
              </w:rPr>
              <w:t xml:space="preserve">Accurate COGS by store; simpler with S/4HANA; markdowns do not revalue stock</w:t>
            </w:r>
          </w:p>
        </w:tc>
      </w:tr>
      <w:tr>
        <w:tc>
          <w:tcPr/>
          <w:p>
            <w:pPr>
              <w:pStyle w:val="Compact"/>
              <w:jc w:val="left"/>
            </w:pPr>
            <w:r>
              <w:rPr>
                <w:sz w:val="17"/>
              </w:rPr>
              <w:t xml:space="preserve">DD-02</w:t>
            </w:r>
          </w:p>
        </w:tc>
        <w:tc>
          <w:tcPr/>
          <w:p>
            <w:pPr>
              <w:pStyle w:val="Compact"/>
              <w:jc w:val="left"/>
            </w:pPr>
            <w:r>
              <w:rPr>
                <w:sz w:val="17"/>
              </w:rPr>
              <w:t xml:space="preserve">POS integration via CAR / POS DTA with sales audit; aggregated IDocs to S/4</w:t>
            </w:r>
          </w:p>
        </w:tc>
        <w:tc>
          <w:tcPr/>
          <w:p>
            <w:pPr>
              <w:pStyle w:val="Compact"/>
              <w:jc w:val="left"/>
            </w:pPr>
            <w:r>
              <w:rPr>
                <w:sz w:val="17"/>
              </w:rPr>
              <w:t xml:space="preserve">Volume reduction; audit before posting</w:t>
            </w:r>
          </w:p>
        </w:tc>
      </w:tr>
      <w:tr>
        <w:tc>
          <w:tcPr/>
          <w:p>
            <w:pPr>
              <w:pStyle w:val="Compact"/>
              <w:jc w:val="left"/>
            </w:pPr>
            <w:r>
              <w:rPr>
                <w:sz w:val="17"/>
              </w:rPr>
              <w:t xml:space="preserve">DD-03</w:t>
            </w:r>
          </w:p>
        </w:tc>
        <w:tc>
          <w:tcPr/>
          <w:p>
            <w:pPr>
              <w:pStyle w:val="Compact"/>
              <w:jc w:val="left"/>
            </w:pPr>
            <w:r>
              <w:rPr>
                <w:sz w:val="17"/>
              </w:rPr>
              <w:t xml:space="preserve">DC on EWM; stores on Fiori store apps without warehouse management</w:t>
            </w:r>
          </w:p>
        </w:tc>
        <w:tc>
          <w:tcPr/>
          <w:p>
            <w:pPr>
              <w:pStyle w:val="Compact"/>
              <w:jc w:val="left"/>
            </w:pPr>
            <w:r>
              <w:rPr>
                <w:sz w:val="17"/>
              </w:rPr>
              <w:t xml:space="preserve">Right-sized complexity</w:t>
            </w:r>
          </w:p>
        </w:tc>
      </w:tr>
      <w:tr>
        <w:tc>
          <w:tcPr/>
          <w:p>
            <w:pPr>
              <w:pStyle w:val="Compact"/>
              <w:jc w:val="left"/>
            </w:pPr>
            <w:r>
              <w:rPr>
                <w:sz w:val="17"/>
              </w:rPr>
              <w:t xml:space="preserve">DD-04</w:t>
            </w:r>
          </w:p>
        </w:tc>
        <w:tc>
          <w:tcPr/>
          <w:p>
            <w:pPr>
              <w:pStyle w:val="Compact"/>
              <w:jc w:val="left"/>
            </w:pPr>
            <w:r>
              <w:rPr>
                <w:sz w:val="17"/>
              </w:rPr>
              <w:t xml:space="preserve">Vendor rebates in condition contracts (Settlement Management)</w:t>
            </w:r>
          </w:p>
        </w:tc>
        <w:tc>
          <w:tcPr/>
          <w:p>
            <w:pPr>
              <w:pStyle w:val="Compact"/>
              <w:jc w:val="left"/>
            </w:pPr>
            <w:r>
              <w:rPr>
                <w:sz w:val="17"/>
              </w:rPr>
              <w:t xml:space="preserve">Replaces legacy subsequent settlement; accruals per invoice</w:t>
            </w:r>
          </w:p>
        </w:tc>
      </w:tr>
      <w:tr>
        <w:tc>
          <w:tcPr/>
          <w:p>
            <w:pPr>
              <w:pStyle w:val="Compact"/>
              <w:jc w:val="left"/>
            </w:pPr>
            <w:r>
              <w:rPr>
                <w:sz w:val="17"/>
              </w:rPr>
              <w:t xml:space="preserve">DD-05</w:t>
            </w:r>
          </w:p>
        </w:tc>
        <w:tc>
          <w:tcPr/>
          <w:p>
            <w:pPr>
              <w:pStyle w:val="Compact"/>
              <w:jc w:val="left"/>
            </w:pPr>
            <w:r>
              <w:rPr>
                <w:sz w:val="17"/>
              </w:rPr>
              <w:t xml:space="preserve">One profit center per store</w:t>
            </w:r>
          </w:p>
        </w:tc>
        <w:tc>
          <w:tcPr/>
          <w:p>
            <w:pPr>
              <w:pStyle w:val="Compact"/>
              <w:jc w:val="left"/>
            </w:pPr>
            <w:r>
              <w:rPr>
                <w:sz w:val="17"/>
              </w:rPr>
              <w:t xml:space="preserve">Store P&amp;L and balance sheet</w:t>
            </w:r>
          </w:p>
        </w:tc>
      </w:tr>
      <w:tr>
        <w:tc>
          <w:tcPr/>
          <w:p>
            <w:pPr>
              <w:pStyle w:val="Compact"/>
              <w:jc w:val="left"/>
            </w:pPr>
            <w:r>
              <w:rPr>
                <w:sz w:val="17"/>
              </w:rPr>
              <w:t xml:space="preserve">DD-06</w:t>
            </w:r>
          </w:p>
        </w:tc>
        <w:tc>
          <w:tcPr/>
          <w:p>
            <w:pPr>
              <w:pStyle w:val="Compact"/>
              <w:jc w:val="left"/>
            </w:pPr>
            <w:r>
              <w:rPr>
                <w:sz w:val="17"/>
              </w:rPr>
              <w:t xml:space="preserve">Store replenishment from DC only; direct-store-delivery for selected vendors</w:t>
            </w:r>
            <w:r>
              <w:rPr>
                <w:sz w:val="17"/>
              </w:rPr>
              <w:t xml:space="preserve"> </w:t>
            </w:r>
            <w:r>
              <w:rPr>
                <w:rStyle w:val="VerbatimChar"/>
                <w:sz w:val="17"/>
              </w:rPr>
              <w:t xml:space="preserve">[DECISION]</w:t>
            </w:r>
          </w:p>
        </w:tc>
        <w:tc>
          <w:tcPr/>
          <w:p>
            <w:pPr>
              <w:pStyle w:val="Compact"/>
              <w:jc w:val="left"/>
            </w:pPr>
            <w:r>
              <w:rPr>
                <w:sz w:val="17"/>
              </w:rPr>
              <w:t xml:space="preserve">Supply chain control</w:t>
            </w:r>
          </w:p>
        </w:tc>
      </w:tr>
    </w:tbl>
    <w:bookmarkEnd w:id="69"/>
    <w:bookmarkEnd w:id="70"/>
    <w:bookmarkStart w:id="86" w:name="chart-of-accounts"/>
    <w:p>
      <w:pPr>
        <w:pStyle w:val="Heading1"/>
        <w:pageBreakBefore/>
      </w:pPr>
      <w:r>
        <w:t xml:space="preserve">5. Chart of Accounts</w:t>
      </w:r>
    </w:p>
    <w:p>
      <w:pPr>
        <w:pStyle w:val="FirstParagraph"/>
      </w:pPr>
      <w:r>
        <w:t xml:space="preserve">Company code</w:t>
      </w:r>
      <w:r>
        <w:t xml:space="preserve"> </w:t>
      </w:r>
      <w:r>
        <w:rPr>
          <w:bCs/>
          <w:b/>
        </w:rPr>
        <w:t xml:space="preserve">US10</w:t>
      </w:r>
      <w:r>
        <w:t xml:space="preserve"> </w:t>
      </w:r>
      <w:r>
        <w:t xml:space="preserve">uses one operational chart of accounts based on the SAP Best Practices chart</w:t>
      </w:r>
      <w:r>
        <w:t xml:space="preserve"> </w:t>
      </w:r>
      <w:r>
        <w:rPr>
          <w:bCs/>
          <w:b/>
        </w:rPr>
        <w:t xml:space="preserve">YCOA</w:t>
      </w:r>
      <w:r>
        <w:t xml:space="preserve"> </w:t>
      </w:r>
      <w:r>
        <w:t xml:space="preserve">(8-digit accounts), extended with retail-specific accounts: POS tender clearing (cash, card, gift card, online payment provider), vendor rebate receivables and income from condition contracts, gift-card and store-credit liabilities, refund liability for expected returns, POS discounts, shrinkage, vendor markdown funding, store occupancy and card fees, and a</w:t>
      </w:r>
      <w:r>
        <w:t xml:space="preserve"> </w:t>
      </w:r>
      <w:r>
        <w:rPr>
          <w:bCs/>
          <w:b/>
        </w:rPr>
        <w:t xml:space="preserve">data migration clearing account (39990000)</w:t>
      </w:r>
      <w:r>
        <w:t xml:space="preserve"> </w:t>
      </w:r>
      <w:r>
        <w:t xml:space="preserve">that must be zero after the initial stock and G/L balance loads. The machine-readable source is</w:t>
      </w:r>
      <w:r>
        <w:t xml:space="preserve"> </w:t>
      </w:r>
      <w:r>
        <w:rPr>
          <w:rStyle w:val="VerbatimChar"/>
        </w:rPr>
        <w:t xml:space="preserve">finance/chart_of_accounts.csv</w:t>
      </w:r>
      <w:r>
        <w:t xml:space="preserve"> </w:t>
      </w:r>
      <w:r>
        <w:t xml:space="preserve">(114 accounts).</w:t>
      </w:r>
    </w:p>
    <w:p>
      <w:pPr>
        <w:pStyle w:val="BodyText"/>
      </w:pPr>
      <w:r>
        <w:drawing>
          <wp:inline>
            <wp:extent cx="5334000" cy="6163733"/>
            <wp:effectExtent b="0" l="0" r="0" t="0"/>
            <wp:docPr descr="" title="" id="72" name="Picture"/>
            <a:graphic>
              <a:graphicData uri="http://schemas.openxmlformats.org/drawingml/2006/picture">
                <pic:pic>
                  <pic:nvPicPr>
                    <pic:cNvPr descr="/home/claude/sap-s-4hana-is-retail-implementation/diagrams/coa_structure.png" id="73" name="Picture"/>
                    <pic:cNvPicPr>
                      <a:picLocks noChangeArrowheads="1" noChangeAspect="1"/>
                    </pic:cNvPicPr>
                  </pic:nvPicPr>
                  <pic:blipFill>
                    <a:blip r:embed="rId71"/>
                    <a:stretch>
                      <a:fillRect/>
                    </a:stretch>
                  </pic:blipFill>
                  <pic:spPr bwMode="auto">
                    <a:xfrm>
                      <a:off x="0" y="0"/>
                      <a:ext cx="5334000" cy="6163733"/>
                    </a:xfrm>
                    <a:prstGeom prst="rect">
                      <a:avLst/>
                    </a:prstGeom>
                    <a:noFill/>
                    <a:ln w="9525">
                      <a:noFill/>
                      <a:headEnd/>
                      <a:tailEnd/>
                    </a:ln>
                  </pic:spPr>
                </pic:pic>
              </a:graphicData>
            </a:graphic>
          </wp:inline>
        </w:drawing>
      </w:r>
    </w:p>
    <w:bookmarkStart w:id="74" w:name="design-principles"/>
    <w:p>
      <w:pPr>
        <w:pStyle w:val="Heading2"/>
      </w:pPr>
      <w:r>
        <w:t xml:space="preserve">5.1 Design principles</w:t>
      </w:r>
    </w:p>
    <w:p>
      <w:pPr>
        <w:numPr>
          <w:ilvl w:val="0"/>
          <w:numId w:val="1001"/>
        </w:numPr>
        <w:pStyle w:val="Compact"/>
      </w:pPr>
      <w:r>
        <w:rPr>
          <w:bCs/>
          <w:b/>
        </w:rPr>
        <w:t xml:space="preserve">YCOA as the base</w:t>
      </w:r>
      <w:r>
        <w:t xml:space="preserve">, so SAP Best Practices content (account determination, financial statement version, reports) works with minimal change; retail accounts are added in free number ranges. Account numbers in this document are the client’s design – verify them against the YCOA delivered in your release before build [VERIFY].</w:t>
      </w:r>
    </w:p>
    <w:p>
      <w:pPr>
        <w:numPr>
          <w:ilvl w:val="0"/>
          <w:numId w:val="1001"/>
        </w:numPr>
        <w:pStyle w:val="Compact"/>
      </w:pPr>
      <w:r>
        <w:rPr>
          <w:bCs/>
          <w:b/>
        </w:rPr>
        <w:t xml:space="preserve">Inventory at moving average cost per site</w:t>
      </w:r>
      <w:r>
        <w:t xml:space="preserve">; one inventory account (13400000) for all merchandise, split by site and profit center through the material ledger and document splitting.</w:t>
      </w:r>
    </w:p>
    <w:p>
      <w:pPr>
        <w:numPr>
          <w:ilvl w:val="0"/>
          <w:numId w:val="1001"/>
        </w:numPr>
        <w:pStyle w:val="Compact"/>
      </w:pPr>
      <w:r>
        <w:rPr>
          <w:bCs/>
          <w:b/>
        </w:rPr>
        <w:t xml:space="preserve">Every POS tender has its own clearing account</w:t>
      </w:r>
      <w:r>
        <w:t xml:space="preserve"> </w:t>
      </w:r>
      <w:r>
        <w:t xml:space="preserve">that must be zero once the bank deposit or acquirer settlement is matched – the daily control for 50 stores.</w:t>
      </w:r>
    </w:p>
    <w:p>
      <w:pPr>
        <w:numPr>
          <w:ilvl w:val="0"/>
          <w:numId w:val="1001"/>
        </w:numPr>
        <w:pStyle w:val="Compact"/>
      </w:pPr>
      <w:r>
        <w:rPr>
          <w:bCs/>
          <w:b/>
        </w:rPr>
        <w:t xml:space="preserve">Vendor rebates and vendor-funded markdowns reduce cost of goods sold</w:t>
      </w:r>
      <w:r>
        <w:t xml:space="preserve"> </w:t>
      </w:r>
      <w:r>
        <w:t xml:space="preserve">(52500000, 52600000), not revenue.</w:t>
      </w:r>
    </w:p>
    <w:p>
      <w:pPr>
        <w:numPr>
          <w:ilvl w:val="0"/>
          <w:numId w:val="1001"/>
        </w:numPr>
        <w:pStyle w:val="Compact"/>
      </w:pPr>
      <w:r>
        <w:rPr>
          <w:bCs/>
          <w:b/>
        </w:rPr>
        <w:t xml:space="preserve">Returns and discounts are revenue deductions</w:t>
      </w:r>
      <w:r>
        <w:t xml:space="preserve"> </w:t>
      </w:r>
      <w:r>
        <w:t xml:space="preserve">(41100000–41300000) so gross and net sales can be reported by store.</w:t>
      </w:r>
    </w:p>
    <w:p>
      <w:pPr>
        <w:numPr>
          <w:ilvl w:val="0"/>
          <w:numId w:val="1001"/>
        </w:numPr>
        <w:pStyle w:val="Compact"/>
      </w:pPr>
      <w:r>
        <w:rPr>
          <w:bCs/>
          <w:b/>
        </w:rPr>
        <w:t xml:space="preserve">Profit center per store and DC</w:t>
      </w:r>
      <w:r>
        <w:t xml:space="preserve"> </w:t>
      </w:r>
      <w:r>
        <w:t xml:space="preserve">(2101–2150, 1100) with document splitting gives a store P&amp;L and balance sheet.</w:t>
      </w:r>
    </w:p>
    <w:p>
      <w:pPr>
        <w:numPr>
          <w:ilvl w:val="0"/>
          <w:numId w:val="1001"/>
        </w:numPr>
        <w:pStyle w:val="Compact"/>
      </w:pPr>
      <w:r>
        <w:rPr>
          <w:bCs/>
          <w:b/>
        </w:rPr>
        <w:t xml:space="preserve">Migration clearing 39990000</w:t>
      </w:r>
      <w:r>
        <w:t xml:space="preserve">: initial stock (movement 561) and G/L balances are both posted against it; it must net to zero (reconciled automatically by the ETL).</w:t>
      </w:r>
    </w:p>
    <w:bookmarkEnd w:id="74"/>
    <w:bookmarkStart w:id="75" w:name="account-groups"/>
    <w:p>
      <w:pPr>
        <w:pStyle w:val="Heading2"/>
      </w:pPr>
      <w:r>
        <w:t xml:space="preserve">5.2 Account groups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Group</w:t>
            </w:r>
          </w:p>
        </w:tc>
        <w:tc>
          <w:tcPr>
            <w:shd w:val="clear" w:fill="1F4E79"/>
          </w:tcPr>
          <w:p>
            <w:pPr>
              <w:pStyle w:val="Compact"/>
              <w:jc w:val="left"/>
            </w:pPr>
            <w:r>
              <w:rPr>
                <w:b/>
                <w:color w:val="FFFFFF"/>
                <w:sz w:val="17"/>
              </w:rPr>
              <w:t xml:space="preserve">Content</w:t>
            </w:r>
          </w:p>
        </w:tc>
        <w:tc>
          <w:tcPr>
            <w:shd w:val="clear" w:fill="1F4E79"/>
          </w:tcPr>
          <w:p>
            <w:pPr>
              <w:pStyle w:val="Compact"/>
              <w:jc w:val="left"/>
            </w:pPr>
            <w:r>
              <w:rPr>
                <w:b/>
                <w:color w:val="FFFFFF"/>
                <w:sz w:val="17"/>
              </w:rPr>
              <w:t xml:space="preserve">Number of accounts</w:t>
            </w:r>
          </w:p>
        </w:tc>
      </w:tr>
      <w:tr>
        <w:tc>
          <w:tcPr/>
          <w:p>
            <w:pPr>
              <w:pStyle w:val="Compact"/>
              <w:jc w:val="left"/>
            </w:pPr>
            <w:r>
              <w:rPr>
                <w:sz w:val="17"/>
              </w:rPr>
              <w:t xml:space="preserve">CASH</w:t>
            </w:r>
          </w:p>
        </w:tc>
        <w:tc>
          <w:tcPr/>
          <w:p>
            <w:pPr>
              <w:pStyle w:val="Compact"/>
              <w:jc w:val="left"/>
            </w:pPr>
            <w:r>
              <w:rPr>
                <w:sz w:val="17"/>
              </w:rPr>
              <w:t xml:space="preserve">Cash, bank and POS tender clearing</w:t>
            </w:r>
          </w:p>
        </w:tc>
        <w:tc>
          <w:tcPr/>
          <w:p>
            <w:pPr>
              <w:pStyle w:val="Compact"/>
              <w:jc w:val="left"/>
            </w:pPr>
            <w:r>
              <w:rPr>
                <w:sz w:val="17"/>
              </w:rPr>
              <w:t xml:space="preserve">8</w:t>
            </w:r>
          </w:p>
        </w:tc>
      </w:tr>
      <w:tr>
        <w:tc>
          <w:tcPr/>
          <w:p>
            <w:pPr>
              <w:pStyle w:val="Compact"/>
              <w:jc w:val="left"/>
            </w:pPr>
            <w:r>
              <w:rPr>
                <w:sz w:val="17"/>
              </w:rPr>
              <w:t xml:space="preserve">RECV</w:t>
            </w:r>
          </w:p>
        </w:tc>
        <w:tc>
          <w:tcPr/>
          <w:p>
            <w:pPr>
              <w:pStyle w:val="Compact"/>
              <w:jc w:val="left"/>
            </w:pPr>
            <w:r>
              <w:rPr>
                <w:sz w:val="17"/>
              </w:rPr>
              <w:t xml:space="preserve">Receivables, vendor rebates, prepaid, tax</w:t>
            </w:r>
          </w:p>
        </w:tc>
        <w:tc>
          <w:tcPr/>
          <w:p>
            <w:pPr>
              <w:pStyle w:val="Compact"/>
              <w:jc w:val="left"/>
            </w:pPr>
            <w:r>
              <w:rPr>
                <w:sz w:val="17"/>
              </w:rPr>
              <w:t xml:space="preserve">7</w:t>
            </w:r>
          </w:p>
        </w:tc>
      </w:tr>
      <w:tr>
        <w:tc>
          <w:tcPr/>
          <w:p>
            <w:pPr>
              <w:pStyle w:val="Compact"/>
              <w:jc w:val="left"/>
            </w:pPr>
            <w:r>
              <w:rPr>
                <w:sz w:val="17"/>
              </w:rPr>
              <w:t xml:space="preserve">INV</w:t>
            </w:r>
          </w:p>
        </w:tc>
        <w:tc>
          <w:tcPr/>
          <w:p>
            <w:pPr>
              <w:pStyle w:val="Compact"/>
              <w:jc w:val="left"/>
            </w:pPr>
            <w:r>
              <w:rPr>
                <w:sz w:val="17"/>
              </w:rPr>
              <w:t xml:space="preserve">Merchandise inventory</w:t>
            </w:r>
          </w:p>
        </w:tc>
        <w:tc>
          <w:tcPr/>
          <w:p>
            <w:pPr>
              <w:pStyle w:val="Compact"/>
              <w:jc w:val="left"/>
            </w:pPr>
            <w:r>
              <w:rPr>
                <w:sz w:val="17"/>
              </w:rPr>
              <w:t xml:space="preserve">4</w:t>
            </w:r>
          </w:p>
        </w:tc>
      </w:tr>
      <w:tr>
        <w:tc>
          <w:tcPr/>
          <w:p>
            <w:pPr>
              <w:pStyle w:val="Compact"/>
              <w:jc w:val="left"/>
            </w:pPr>
            <w:r>
              <w:rPr>
                <w:sz w:val="17"/>
              </w:rPr>
              <w:t xml:space="preserve">FIXA</w:t>
            </w:r>
          </w:p>
        </w:tc>
        <w:tc>
          <w:tcPr/>
          <w:p>
            <w:pPr>
              <w:pStyle w:val="Compact"/>
              <w:jc w:val="left"/>
            </w:pPr>
            <w:r>
              <w:rPr>
                <w:sz w:val="17"/>
              </w:rPr>
              <w:t xml:space="preserve">Fixed assets, right-of-use, intangibles, deferred tax</w:t>
            </w:r>
          </w:p>
        </w:tc>
        <w:tc>
          <w:tcPr/>
          <w:p>
            <w:pPr>
              <w:pStyle w:val="Compact"/>
              <w:jc w:val="left"/>
            </w:pPr>
            <w:r>
              <w:rPr>
                <w:sz w:val="17"/>
              </w:rPr>
              <w:t xml:space="preserve">17</w:t>
            </w:r>
          </w:p>
        </w:tc>
      </w:tr>
      <w:tr>
        <w:tc>
          <w:tcPr/>
          <w:p>
            <w:pPr>
              <w:pStyle w:val="Compact"/>
              <w:jc w:val="left"/>
            </w:pPr>
            <w:r>
              <w:rPr>
                <w:sz w:val="17"/>
              </w:rPr>
              <w:t xml:space="preserve">PAYB</w:t>
            </w:r>
          </w:p>
        </w:tc>
        <w:tc>
          <w:tcPr/>
          <w:p>
            <w:pPr>
              <w:pStyle w:val="Compact"/>
              <w:jc w:val="left"/>
            </w:pPr>
            <w:r>
              <w:rPr>
                <w:sz w:val="17"/>
              </w:rPr>
              <w:t xml:space="preserve">Payables, GR/IR, accruals, gift cards, refund liability, taxes</w:t>
            </w:r>
          </w:p>
        </w:tc>
        <w:tc>
          <w:tcPr/>
          <w:p>
            <w:pPr>
              <w:pStyle w:val="Compact"/>
              <w:jc w:val="left"/>
            </w:pPr>
            <w:r>
              <w:rPr>
                <w:sz w:val="17"/>
              </w:rPr>
              <w:t xml:space="preserve">16</w:t>
            </w:r>
          </w:p>
        </w:tc>
      </w:tr>
      <w:tr>
        <w:tc>
          <w:tcPr/>
          <w:p>
            <w:pPr>
              <w:pStyle w:val="Compact"/>
              <w:jc w:val="left"/>
            </w:pPr>
            <w:r>
              <w:rPr>
                <w:sz w:val="17"/>
              </w:rPr>
              <w:t xml:space="preserve">DEBT</w:t>
            </w:r>
          </w:p>
        </w:tc>
        <w:tc>
          <w:tcPr/>
          <w:p>
            <w:pPr>
              <w:pStyle w:val="Compact"/>
              <w:jc w:val="left"/>
            </w:pPr>
            <w:r>
              <w:rPr>
                <w:sz w:val="17"/>
              </w:rPr>
              <w:t xml:space="preserve">Leases and borrowings</w:t>
            </w:r>
          </w:p>
        </w:tc>
        <w:tc>
          <w:tcPr/>
          <w:p>
            <w:pPr>
              <w:pStyle w:val="Compact"/>
              <w:jc w:val="left"/>
            </w:pPr>
            <w:r>
              <w:rPr>
                <w:sz w:val="17"/>
              </w:rPr>
              <w:t xml:space="preserve">4</w:t>
            </w:r>
          </w:p>
        </w:tc>
      </w:tr>
      <w:tr>
        <w:tc>
          <w:tcPr/>
          <w:p>
            <w:pPr>
              <w:pStyle w:val="Compact"/>
              <w:jc w:val="left"/>
            </w:pPr>
            <w:r>
              <w:rPr>
                <w:sz w:val="17"/>
              </w:rPr>
              <w:t xml:space="preserve">EQTY</w:t>
            </w:r>
          </w:p>
        </w:tc>
        <w:tc>
          <w:tcPr/>
          <w:p>
            <w:pPr>
              <w:pStyle w:val="Compact"/>
              <w:jc w:val="left"/>
            </w:pPr>
            <w:r>
              <w:rPr>
                <w:sz w:val="17"/>
              </w:rPr>
              <w:t xml:space="preserve">Equity</w:t>
            </w:r>
          </w:p>
        </w:tc>
        <w:tc>
          <w:tcPr/>
          <w:p>
            <w:pPr>
              <w:pStyle w:val="Compact"/>
              <w:jc w:val="left"/>
            </w:pPr>
            <w:r>
              <w:rPr>
                <w:sz w:val="17"/>
              </w:rPr>
              <w:t xml:space="preserve">2</w:t>
            </w:r>
          </w:p>
        </w:tc>
      </w:tr>
      <w:tr>
        <w:tc>
          <w:tcPr/>
          <w:p>
            <w:pPr>
              <w:pStyle w:val="Compact"/>
              <w:jc w:val="left"/>
            </w:pPr>
            <w:r>
              <w:rPr>
                <w:sz w:val="17"/>
              </w:rPr>
              <w:t xml:space="preserve">MIGR</w:t>
            </w:r>
          </w:p>
        </w:tc>
        <w:tc>
          <w:tcPr/>
          <w:p>
            <w:pPr>
              <w:pStyle w:val="Compact"/>
              <w:jc w:val="left"/>
            </w:pPr>
            <w:r>
              <w:rPr>
                <w:sz w:val="17"/>
              </w:rPr>
              <w:t xml:space="preserve">Data migration clearing</w:t>
            </w:r>
          </w:p>
        </w:tc>
        <w:tc>
          <w:tcPr/>
          <w:p>
            <w:pPr>
              <w:pStyle w:val="Compact"/>
              <w:jc w:val="left"/>
            </w:pPr>
            <w:r>
              <w:rPr>
                <w:sz w:val="17"/>
              </w:rPr>
              <w:t xml:space="preserve">1</w:t>
            </w:r>
          </w:p>
        </w:tc>
      </w:tr>
      <w:tr>
        <w:tc>
          <w:tcPr/>
          <w:p>
            <w:pPr>
              <w:pStyle w:val="Compact"/>
              <w:jc w:val="left"/>
            </w:pPr>
            <w:r>
              <w:rPr>
                <w:sz w:val="17"/>
              </w:rPr>
              <w:t xml:space="preserve">REVN</w:t>
            </w:r>
          </w:p>
        </w:tc>
        <w:tc>
          <w:tcPr/>
          <w:p>
            <w:pPr>
              <w:pStyle w:val="Compact"/>
              <w:jc w:val="left"/>
            </w:pPr>
            <w:r>
              <w:rPr>
                <w:sz w:val="17"/>
              </w:rPr>
              <w:t xml:space="preserve">Revenue and sales deductions</w:t>
            </w:r>
          </w:p>
        </w:tc>
        <w:tc>
          <w:tcPr/>
          <w:p>
            <w:pPr>
              <w:pStyle w:val="Compact"/>
              <w:jc w:val="left"/>
            </w:pPr>
            <w:r>
              <w:rPr>
                <w:sz w:val="17"/>
              </w:rPr>
              <w:t xml:space="preserve">9</w:t>
            </w:r>
          </w:p>
        </w:tc>
      </w:tr>
      <w:tr>
        <w:tc>
          <w:tcPr/>
          <w:p>
            <w:pPr>
              <w:pStyle w:val="Compact"/>
              <w:jc w:val="left"/>
            </w:pPr>
            <w:r>
              <w:rPr>
                <w:sz w:val="17"/>
              </w:rPr>
              <w:t xml:space="preserve">COGS</w:t>
            </w:r>
          </w:p>
        </w:tc>
        <w:tc>
          <w:tcPr/>
          <w:p>
            <w:pPr>
              <w:pStyle w:val="Compact"/>
              <w:jc w:val="left"/>
            </w:pPr>
            <w:r>
              <w:rPr>
                <w:sz w:val="17"/>
              </w:rPr>
              <w:t xml:space="preserve">Cost of goods sold, shrinkage, rebates</w:t>
            </w:r>
          </w:p>
        </w:tc>
        <w:tc>
          <w:tcPr/>
          <w:p>
            <w:pPr>
              <w:pStyle w:val="Compact"/>
              <w:jc w:val="left"/>
            </w:pPr>
            <w:r>
              <w:rPr>
                <w:sz w:val="17"/>
              </w:rPr>
              <w:t xml:space="preserve">10</w:t>
            </w:r>
          </w:p>
        </w:tc>
      </w:tr>
      <w:tr>
        <w:tc>
          <w:tcPr/>
          <w:p>
            <w:pPr>
              <w:pStyle w:val="Compact"/>
              <w:jc w:val="left"/>
            </w:pPr>
            <w:r>
              <w:rPr>
                <w:sz w:val="17"/>
              </w:rPr>
              <w:t xml:space="preserve">PERS</w:t>
            </w:r>
          </w:p>
        </w:tc>
        <w:tc>
          <w:tcPr/>
          <w:p>
            <w:pPr>
              <w:pStyle w:val="Compact"/>
              <w:jc w:val="left"/>
            </w:pPr>
            <w:r>
              <w:rPr>
                <w:sz w:val="17"/>
              </w:rPr>
              <w:t xml:space="preserve">Personnel</w:t>
            </w:r>
          </w:p>
        </w:tc>
        <w:tc>
          <w:tcPr/>
          <w:p>
            <w:pPr>
              <w:pStyle w:val="Compact"/>
              <w:jc w:val="left"/>
            </w:pPr>
            <w:r>
              <w:rPr>
                <w:sz w:val="17"/>
              </w:rPr>
              <w:t xml:space="preserve">4</w:t>
            </w:r>
          </w:p>
        </w:tc>
      </w:tr>
      <w:tr>
        <w:tc>
          <w:tcPr/>
          <w:p>
            <w:pPr>
              <w:pStyle w:val="Compact"/>
              <w:jc w:val="left"/>
            </w:pPr>
            <w:r>
              <w:rPr>
                <w:sz w:val="17"/>
              </w:rPr>
              <w:t xml:space="preserve">OCCU</w:t>
            </w:r>
          </w:p>
        </w:tc>
        <w:tc>
          <w:tcPr/>
          <w:p>
            <w:pPr>
              <w:pStyle w:val="Compact"/>
              <w:jc w:val="left"/>
            </w:pPr>
            <w:r>
              <w:rPr>
                <w:sz w:val="17"/>
              </w:rPr>
              <w:t xml:space="preserve">Store occupancy</w:t>
            </w:r>
          </w:p>
        </w:tc>
        <w:tc>
          <w:tcPr/>
          <w:p>
            <w:pPr>
              <w:pStyle w:val="Compact"/>
              <w:jc w:val="left"/>
            </w:pPr>
            <w:r>
              <w:rPr>
                <w:sz w:val="17"/>
              </w:rPr>
              <w:t xml:space="preserve">5</w:t>
            </w:r>
          </w:p>
        </w:tc>
      </w:tr>
      <w:tr>
        <w:tc>
          <w:tcPr/>
          <w:p>
            <w:pPr>
              <w:pStyle w:val="Compact"/>
              <w:jc w:val="left"/>
            </w:pPr>
            <w:r>
              <w:rPr>
                <w:sz w:val="17"/>
              </w:rPr>
              <w:t xml:space="preserve">SGA</w:t>
            </w:r>
          </w:p>
        </w:tc>
        <w:tc>
          <w:tcPr/>
          <w:p>
            <w:pPr>
              <w:pStyle w:val="Compact"/>
              <w:jc w:val="left"/>
            </w:pPr>
            <w:r>
              <w:rPr>
                <w:sz w:val="17"/>
              </w:rPr>
              <w:t xml:space="preserve">Selling, general and administrative</w:t>
            </w:r>
          </w:p>
        </w:tc>
        <w:tc>
          <w:tcPr/>
          <w:p>
            <w:pPr>
              <w:pStyle w:val="Compact"/>
              <w:jc w:val="left"/>
            </w:pPr>
            <w:r>
              <w:rPr>
                <w:sz w:val="17"/>
              </w:rPr>
              <w:t xml:space="preserve">12</w:t>
            </w:r>
          </w:p>
        </w:tc>
      </w:tr>
      <w:tr>
        <w:tc>
          <w:tcPr/>
          <w:p>
            <w:pPr>
              <w:pStyle w:val="Compact"/>
              <w:jc w:val="left"/>
            </w:pPr>
            <w:r>
              <w:rPr>
                <w:sz w:val="17"/>
              </w:rPr>
              <w:t xml:space="preserve">DEPR</w:t>
            </w:r>
          </w:p>
        </w:tc>
        <w:tc>
          <w:tcPr/>
          <w:p>
            <w:pPr>
              <w:pStyle w:val="Compact"/>
              <w:jc w:val="left"/>
            </w:pPr>
            <w:r>
              <w:rPr>
                <w:sz w:val="17"/>
              </w:rPr>
              <w:t xml:space="preserve">Depreciation and amortisation</w:t>
            </w:r>
          </w:p>
        </w:tc>
        <w:tc>
          <w:tcPr/>
          <w:p>
            <w:pPr>
              <w:pStyle w:val="Compact"/>
              <w:jc w:val="left"/>
            </w:pPr>
            <w:r>
              <w:rPr>
                <w:sz w:val="17"/>
              </w:rPr>
              <w:t xml:space="preserve">5</w:t>
            </w:r>
          </w:p>
        </w:tc>
      </w:tr>
      <w:tr>
        <w:tc>
          <w:tcPr/>
          <w:p>
            <w:pPr>
              <w:pStyle w:val="Compact"/>
              <w:jc w:val="left"/>
            </w:pPr>
            <w:r>
              <w:rPr>
                <w:sz w:val="17"/>
              </w:rPr>
              <w:t xml:space="preserve">FIN</w:t>
            </w:r>
          </w:p>
        </w:tc>
        <w:tc>
          <w:tcPr/>
          <w:p>
            <w:pPr>
              <w:pStyle w:val="Compact"/>
              <w:jc w:val="left"/>
            </w:pPr>
            <w:r>
              <w:rPr>
                <w:sz w:val="17"/>
              </w:rPr>
              <w:t xml:space="preserve">Financial result</w:t>
            </w:r>
          </w:p>
        </w:tc>
        <w:tc>
          <w:tcPr/>
          <w:p>
            <w:pPr>
              <w:pStyle w:val="Compact"/>
              <w:jc w:val="left"/>
            </w:pPr>
            <w:r>
              <w:rPr>
                <w:sz w:val="17"/>
              </w:rPr>
              <w:t xml:space="preserve">4</w:t>
            </w:r>
          </w:p>
        </w:tc>
      </w:tr>
      <w:tr>
        <w:tc>
          <w:tcPr/>
          <w:p>
            <w:pPr>
              <w:pStyle w:val="Compact"/>
              <w:jc w:val="left"/>
            </w:pPr>
            <w:r>
              <w:rPr>
                <w:sz w:val="17"/>
              </w:rPr>
              <w:t xml:space="preserve">TAX</w:t>
            </w:r>
          </w:p>
        </w:tc>
        <w:tc>
          <w:tcPr/>
          <w:p>
            <w:pPr>
              <w:pStyle w:val="Compact"/>
              <w:jc w:val="left"/>
            </w:pPr>
            <w:r>
              <w:rPr>
                <w:sz w:val="17"/>
              </w:rPr>
              <w:t xml:space="preserve">Income taxes</w:t>
            </w:r>
          </w:p>
        </w:tc>
        <w:tc>
          <w:tcPr/>
          <w:p>
            <w:pPr>
              <w:pStyle w:val="Compact"/>
              <w:jc w:val="left"/>
            </w:pPr>
            <w:r>
              <w:rPr>
                <w:sz w:val="17"/>
              </w:rPr>
              <w:t xml:space="preserve">2</w:t>
            </w:r>
          </w:p>
        </w:tc>
      </w:tr>
      <w:tr>
        <w:tc>
          <w:tcPr/>
          <w:p>
            <w:pPr>
              <w:pStyle w:val="Compact"/>
              <w:jc w:val="left"/>
            </w:pPr>
            <w:r>
              <w:rPr>
                <w:sz w:val="17"/>
              </w:rPr>
              <w:t xml:space="preserve">SECC</w:t>
            </w:r>
          </w:p>
        </w:tc>
        <w:tc>
          <w:tcPr/>
          <w:p>
            <w:pPr>
              <w:pStyle w:val="Compact"/>
              <w:jc w:val="left"/>
            </w:pPr>
            <w:r>
              <w:rPr>
                <w:sz w:val="17"/>
              </w:rPr>
              <w:t xml:space="preserve">Secondary cost elements (CO only)</w:t>
            </w:r>
          </w:p>
        </w:tc>
        <w:tc>
          <w:tcPr/>
          <w:p>
            <w:pPr>
              <w:pStyle w:val="Compact"/>
              <w:jc w:val="left"/>
            </w:pPr>
            <w:r>
              <w:rPr>
                <w:sz w:val="17"/>
              </w:rPr>
              <w:t xml:space="preserve">4</w:t>
            </w:r>
          </w:p>
        </w:tc>
      </w:tr>
    </w:tbl>
    <w:bookmarkEnd w:id="75"/>
    <w:bookmarkStart w:id="76" w:name="assets-1xxxxxxx"/>
    <w:p>
      <w:pPr>
        <w:pStyle w:val="Heading2"/>
      </w:pPr>
      <w:r>
        <w:t xml:space="preserve">5.3 Assets (1xxxxxxx)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11001000</w:t>
            </w:r>
          </w:p>
        </w:tc>
        <w:tc>
          <w:tcPr/>
          <w:p>
            <w:pPr>
              <w:pStyle w:val="Compact"/>
              <w:jc w:val="left"/>
            </w:pPr>
            <w:r>
              <w:rPr>
                <w:sz w:val="17"/>
              </w:rPr>
              <w:t xml:space="preserve">Bank 1 – Main Account</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House bank (FI12)</w:t>
            </w:r>
          </w:p>
        </w:tc>
        <w:tc>
          <w:tcPr/>
          <w:p>
            <w:pPr>
              <w:pStyle w:val="Compact"/>
              <w:jc w:val="left"/>
            </w:pPr>
            <w:r>
              <w:rPr>
                <w:sz w:val="17"/>
              </w:rPr>
              <w:t xml:space="preserve">Balance sheet</w:t>
            </w:r>
          </w:p>
        </w:tc>
      </w:tr>
      <w:tr>
        <w:tc>
          <w:tcPr/>
          <w:p>
            <w:pPr>
              <w:pStyle w:val="Compact"/>
              <w:jc w:val="left"/>
            </w:pPr>
            <w:r>
              <w:rPr>
                <w:sz w:val="17"/>
              </w:rPr>
              <w:t xml:space="preserve">11001010</w:t>
            </w:r>
          </w:p>
        </w:tc>
        <w:tc>
          <w:tcPr/>
          <w:p>
            <w:pPr>
              <w:pStyle w:val="Compact"/>
              <w:jc w:val="left"/>
            </w:pPr>
            <w:r>
              <w:rPr>
                <w:sz w:val="17"/>
              </w:rPr>
              <w:t xml:space="preserve">Bank 1 – Incoming Payments Clearing</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Bank statement posting rules (OT83)</w:t>
            </w:r>
          </w:p>
        </w:tc>
        <w:tc>
          <w:tcPr/>
          <w:p>
            <w:pPr>
              <w:pStyle w:val="Compact"/>
              <w:jc w:val="left"/>
            </w:pPr>
            <w:r>
              <w:rPr>
                <w:sz w:val="17"/>
              </w:rPr>
              <w:t xml:space="preserve">Balance sheet</w:t>
            </w:r>
          </w:p>
        </w:tc>
      </w:tr>
      <w:tr>
        <w:tc>
          <w:tcPr/>
          <w:p>
            <w:pPr>
              <w:pStyle w:val="Compact"/>
              <w:jc w:val="left"/>
            </w:pPr>
            <w:r>
              <w:rPr>
                <w:sz w:val="17"/>
              </w:rPr>
              <w:t xml:space="preserve">11001020</w:t>
            </w:r>
          </w:p>
        </w:tc>
        <w:tc>
          <w:tcPr/>
          <w:p>
            <w:pPr>
              <w:pStyle w:val="Compact"/>
              <w:jc w:val="left"/>
            </w:pPr>
            <w:r>
              <w:rPr>
                <w:sz w:val="17"/>
              </w:rPr>
              <w:t xml:space="preserve">Bank 1 – Outgoing Payments Clearing</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Payment program (F110)</w:t>
            </w:r>
          </w:p>
        </w:tc>
        <w:tc>
          <w:tcPr/>
          <w:p>
            <w:pPr>
              <w:pStyle w:val="Compact"/>
              <w:jc w:val="left"/>
            </w:pPr>
            <w:r>
              <w:rPr>
                <w:sz w:val="17"/>
              </w:rPr>
              <w:t xml:space="preserve">Balance sheet</w:t>
            </w:r>
          </w:p>
        </w:tc>
      </w:tr>
      <w:tr>
        <w:tc>
          <w:tcPr/>
          <w:p>
            <w:pPr>
              <w:pStyle w:val="Compact"/>
              <w:jc w:val="left"/>
            </w:pPr>
            <w:r>
              <w:rPr>
                <w:sz w:val="17"/>
              </w:rPr>
              <w:t xml:space="preserve">11009400</w:t>
            </w:r>
          </w:p>
        </w:tc>
        <w:tc>
          <w:tcPr/>
          <w:p>
            <w:pPr>
              <w:pStyle w:val="Compact"/>
              <w:jc w:val="left"/>
            </w:pPr>
            <w:r>
              <w:rPr>
                <w:sz w:val="17"/>
              </w:rPr>
              <w:t xml:space="preserve">Store Cash in Transit</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POS inbound tender mapping (cash)</w:t>
            </w:r>
          </w:p>
        </w:tc>
        <w:tc>
          <w:tcPr/>
          <w:p>
            <w:pPr>
              <w:pStyle w:val="Compact"/>
              <w:jc w:val="left"/>
            </w:pPr>
            <w:r>
              <w:rPr>
                <w:sz w:val="17"/>
              </w:rPr>
              <w:t xml:space="preserve">Balance sheet</w:t>
            </w:r>
          </w:p>
        </w:tc>
      </w:tr>
      <w:tr>
        <w:tc>
          <w:tcPr/>
          <w:p>
            <w:pPr>
              <w:pStyle w:val="Compact"/>
              <w:jc w:val="left"/>
            </w:pPr>
            <w:r>
              <w:rPr>
                <w:sz w:val="17"/>
              </w:rPr>
              <w:t xml:space="preserve">11009500</w:t>
            </w:r>
          </w:p>
        </w:tc>
        <w:tc>
          <w:tcPr/>
          <w:p>
            <w:pPr>
              <w:pStyle w:val="Compact"/>
              <w:jc w:val="left"/>
            </w:pPr>
            <w:r>
              <w:rPr>
                <w:sz w:val="17"/>
              </w:rPr>
              <w:t xml:space="preserve">Payment Card Clearing (acquirer)</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POS inbound tender mapping (card)</w:t>
            </w:r>
          </w:p>
        </w:tc>
        <w:tc>
          <w:tcPr/>
          <w:p>
            <w:pPr>
              <w:pStyle w:val="Compact"/>
              <w:jc w:val="left"/>
            </w:pPr>
            <w:r>
              <w:rPr>
                <w:sz w:val="17"/>
              </w:rPr>
              <w:t xml:space="preserve">Balance sheet</w:t>
            </w:r>
          </w:p>
        </w:tc>
      </w:tr>
      <w:tr>
        <w:tc>
          <w:tcPr/>
          <w:p>
            <w:pPr>
              <w:pStyle w:val="Compact"/>
              <w:jc w:val="left"/>
            </w:pPr>
            <w:r>
              <w:rPr>
                <w:sz w:val="17"/>
              </w:rPr>
              <w:t xml:space="preserve">11009600</w:t>
            </w:r>
          </w:p>
        </w:tc>
        <w:tc>
          <w:tcPr/>
          <w:p>
            <w:pPr>
              <w:pStyle w:val="Compact"/>
              <w:jc w:val="left"/>
            </w:pPr>
            <w:r>
              <w:rPr>
                <w:sz w:val="17"/>
              </w:rPr>
              <w:t xml:space="preserve">Online Payment Service Provider Clearing</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Commerce / PSP settlement</w:t>
            </w:r>
          </w:p>
        </w:tc>
        <w:tc>
          <w:tcPr/>
          <w:p>
            <w:pPr>
              <w:pStyle w:val="Compact"/>
              <w:jc w:val="left"/>
            </w:pPr>
            <w:r>
              <w:rPr>
                <w:sz w:val="17"/>
              </w:rPr>
              <w:t xml:space="preserve">Balance sheet</w:t>
            </w:r>
          </w:p>
        </w:tc>
      </w:tr>
      <w:tr>
        <w:tc>
          <w:tcPr/>
          <w:p>
            <w:pPr>
              <w:pStyle w:val="Compact"/>
              <w:jc w:val="left"/>
            </w:pPr>
            <w:r>
              <w:rPr>
                <w:sz w:val="17"/>
              </w:rPr>
              <w:t xml:space="preserve">11009700</w:t>
            </w:r>
          </w:p>
        </w:tc>
        <w:tc>
          <w:tcPr/>
          <w:p>
            <w:pPr>
              <w:pStyle w:val="Compact"/>
              <w:jc w:val="left"/>
            </w:pPr>
            <w:r>
              <w:rPr>
                <w:sz w:val="17"/>
              </w:rPr>
              <w:t xml:space="preserve">Gift Card Redemption Clearing</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POS inbound tender mapping (gift card)</w:t>
            </w:r>
          </w:p>
        </w:tc>
        <w:tc>
          <w:tcPr/>
          <w:p>
            <w:pPr>
              <w:pStyle w:val="Compact"/>
              <w:jc w:val="left"/>
            </w:pPr>
            <w:r>
              <w:rPr>
                <w:sz w:val="17"/>
              </w:rPr>
              <w:t xml:space="preserve">Balance sheet</w:t>
            </w:r>
          </w:p>
        </w:tc>
      </w:tr>
      <w:tr>
        <w:tc>
          <w:tcPr/>
          <w:p>
            <w:pPr>
              <w:pStyle w:val="Compact"/>
              <w:jc w:val="left"/>
            </w:pPr>
            <w:r>
              <w:rPr>
                <w:sz w:val="17"/>
              </w:rPr>
              <w:t xml:space="preserve">11009800</w:t>
            </w:r>
          </w:p>
        </w:tc>
        <w:tc>
          <w:tcPr/>
          <w:p>
            <w:pPr>
              <w:pStyle w:val="Compact"/>
              <w:jc w:val="left"/>
            </w:pPr>
            <w:r>
              <w:rPr>
                <w:sz w:val="17"/>
              </w:rPr>
              <w:t xml:space="preserve">Store Change Funds &amp; Petty Cash</w:t>
            </w:r>
          </w:p>
        </w:tc>
        <w:tc>
          <w:tcPr/>
          <w:p>
            <w:pPr>
              <w:pStyle w:val="Compact"/>
              <w:jc w:val="left"/>
            </w:pPr>
            <w:r>
              <w:rPr>
                <w:sz w:val="17"/>
              </w:rPr>
              <w:t xml:space="preserve">1.1.1</w:t>
            </w:r>
          </w:p>
        </w:tc>
        <w:tc>
          <w:tcPr/>
          <w:p>
            <w:pPr>
              <w:pStyle w:val="Compact"/>
              <w:jc w:val="left"/>
            </w:pPr>
            <w:r>
              <w:rPr>
                <w:sz w:val="17"/>
              </w:rPr>
              <w:t xml:space="preserve">Cash and cash equivalents</w:t>
            </w:r>
          </w:p>
        </w:tc>
        <w:tc>
          <w:tcPr/>
          <w:p>
            <w:pPr>
              <w:pStyle w:val="Compact"/>
              <w:jc w:val="left"/>
            </w:pPr>
            <w:r>
              <w:rPr>
                <w:sz w:val="17"/>
              </w:rPr>
              <w:t xml:space="preserve">Cash journal (FBCJ)</w:t>
            </w:r>
          </w:p>
        </w:tc>
        <w:tc>
          <w:tcPr/>
          <w:p>
            <w:pPr>
              <w:pStyle w:val="Compact"/>
              <w:jc w:val="left"/>
            </w:pPr>
            <w:r>
              <w:rPr>
                <w:sz w:val="17"/>
              </w:rPr>
              <w:t xml:space="preserve">Balance sheet</w:t>
            </w:r>
          </w:p>
        </w:tc>
      </w:tr>
      <w:tr>
        <w:tc>
          <w:tcPr/>
          <w:p>
            <w:pPr>
              <w:pStyle w:val="Compact"/>
              <w:jc w:val="left"/>
            </w:pPr>
            <w:r>
              <w:rPr>
                <w:sz w:val="17"/>
              </w:rPr>
              <w:t xml:space="preserve">12100000</w:t>
            </w:r>
          </w:p>
        </w:tc>
        <w:tc>
          <w:tcPr/>
          <w:p>
            <w:pPr>
              <w:pStyle w:val="Compact"/>
              <w:jc w:val="left"/>
            </w:pPr>
            <w:r>
              <w:rPr>
                <w:sz w:val="17"/>
              </w:rPr>
              <w:t xml:space="preserve">Trade Receivables – Domestic (B2B / franchise)</w:t>
            </w:r>
          </w:p>
        </w:tc>
        <w:tc>
          <w:tcPr/>
          <w:p>
            <w:pPr>
              <w:pStyle w:val="Compact"/>
              <w:jc w:val="left"/>
            </w:pPr>
            <w:r>
              <w:rPr>
                <w:sz w:val="17"/>
              </w:rPr>
              <w:t xml:space="preserve">1.1.2</w:t>
            </w:r>
          </w:p>
        </w:tc>
        <w:tc>
          <w:tcPr/>
          <w:p>
            <w:pPr>
              <w:pStyle w:val="Compact"/>
              <w:jc w:val="left"/>
            </w:pPr>
            <w:r>
              <w:rPr>
                <w:sz w:val="17"/>
              </w:rPr>
              <w:t xml:space="preserve">Trade receivables</w:t>
            </w:r>
          </w:p>
        </w:tc>
        <w:tc>
          <w:tcPr/>
          <w:p>
            <w:pPr>
              <w:pStyle w:val="Compact"/>
              <w:jc w:val="left"/>
            </w:pPr>
            <w:r>
              <w:rPr>
                <w:sz w:val="17"/>
              </w:rPr>
              <w:t xml:space="preserve">Customer reconciliation account</w:t>
            </w:r>
          </w:p>
        </w:tc>
        <w:tc>
          <w:tcPr/>
          <w:p>
            <w:pPr>
              <w:pStyle w:val="Compact"/>
              <w:jc w:val="left"/>
            </w:pPr>
            <w:r>
              <w:rPr>
                <w:sz w:val="17"/>
              </w:rPr>
              <w:t xml:space="preserve">Balance sheet</w:t>
            </w:r>
          </w:p>
        </w:tc>
      </w:tr>
      <w:tr>
        <w:tc>
          <w:tcPr/>
          <w:p>
            <w:pPr>
              <w:pStyle w:val="Compact"/>
              <w:jc w:val="left"/>
            </w:pPr>
            <w:r>
              <w:rPr>
                <w:sz w:val="17"/>
              </w:rPr>
              <w:t xml:space="preserve">12190000</w:t>
            </w:r>
          </w:p>
        </w:tc>
        <w:tc>
          <w:tcPr/>
          <w:p>
            <w:pPr>
              <w:pStyle w:val="Compact"/>
              <w:jc w:val="left"/>
            </w:pPr>
            <w:r>
              <w:rPr>
                <w:sz w:val="17"/>
              </w:rPr>
              <w:t xml:space="preserve">Allowance for Doubtful Receivables</w:t>
            </w:r>
          </w:p>
        </w:tc>
        <w:tc>
          <w:tcPr/>
          <w:p>
            <w:pPr>
              <w:pStyle w:val="Compact"/>
              <w:jc w:val="left"/>
            </w:pPr>
            <w:r>
              <w:rPr>
                <w:sz w:val="17"/>
              </w:rPr>
              <w:t xml:space="preserve">1.1.2</w:t>
            </w:r>
          </w:p>
        </w:tc>
        <w:tc>
          <w:tcPr/>
          <w:p>
            <w:pPr>
              <w:pStyle w:val="Compact"/>
              <w:jc w:val="left"/>
            </w:pPr>
            <w:r>
              <w:rPr>
                <w:sz w:val="17"/>
              </w:rPr>
              <w:t xml:space="preserve">Trade receivables</w:t>
            </w:r>
          </w:p>
        </w:tc>
        <w:tc>
          <w:tcPr/>
          <w:p>
            <w:pPr>
              <w:pStyle w:val="Compact"/>
              <w:jc w:val="left"/>
            </w:pPr>
            <w:r>
              <w:rPr>
                <w:sz w:val="17"/>
              </w:rPr>
              <w:t xml:space="preserve">Manual / valuation</w:t>
            </w:r>
          </w:p>
        </w:tc>
        <w:tc>
          <w:tcPr/>
          <w:p>
            <w:pPr>
              <w:pStyle w:val="Compact"/>
              <w:jc w:val="left"/>
            </w:pPr>
            <w:r>
              <w:rPr>
                <w:sz w:val="17"/>
              </w:rPr>
              <w:t xml:space="preserve">Balance sheet</w:t>
            </w:r>
          </w:p>
        </w:tc>
      </w:tr>
      <w:tr>
        <w:tc>
          <w:tcPr/>
          <w:p>
            <w:pPr>
              <w:pStyle w:val="Compact"/>
              <w:jc w:val="left"/>
            </w:pPr>
            <w:r>
              <w:rPr>
                <w:sz w:val="17"/>
              </w:rPr>
              <w:t xml:space="preserve">12600100</w:t>
            </w:r>
          </w:p>
        </w:tc>
        <w:tc>
          <w:tcPr/>
          <w:p>
            <w:pPr>
              <w:pStyle w:val="Compact"/>
              <w:jc w:val="left"/>
            </w:pPr>
            <w:r>
              <w:rPr>
                <w:sz w:val="17"/>
              </w:rPr>
              <w:t xml:space="preserve">Vendor Rebate Receivable (condition contract accruals)</w:t>
            </w:r>
          </w:p>
        </w:tc>
        <w:tc>
          <w:tcPr/>
          <w:p>
            <w:pPr>
              <w:pStyle w:val="Compact"/>
              <w:jc w:val="left"/>
            </w:pPr>
            <w:r>
              <w:rPr>
                <w:sz w:val="17"/>
              </w:rPr>
              <w:t xml:space="preserve">1.1.4</w:t>
            </w:r>
          </w:p>
        </w:tc>
        <w:tc>
          <w:tcPr/>
          <w:p>
            <w:pPr>
              <w:pStyle w:val="Compact"/>
              <w:jc w:val="left"/>
            </w:pPr>
            <w:r>
              <w:rPr>
                <w:sz w:val="17"/>
              </w:rPr>
              <w:t xml:space="preserve">Vendor receivables and rebates</w:t>
            </w:r>
          </w:p>
        </w:tc>
        <w:tc>
          <w:tcPr/>
          <w:p>
            <w:pPr>
              <w:pStyle w:val="Compact"/>
              <w:jc w:val="left"/>
            </w:pPr>
            <w:r>
              <w:rPr>
                <w:sz w:val="17"/>
              </w:rPr>
              <w:t xml:space="preserve">Settlement Management accrual account</w:t>
            </w:r>
          </w:p>
        </w:tc>
        <w:tc>
          <w:tcPr/>
          <w:p>
            <w:pPr>
              <w:pStyle w:val="Compact"/>
              <w:jc w:val="left"/>
            </w:pPr>
            <w:r>
              <w:rPr>
                <w:sz w:val="17"/>
              </w:rPr>
              <w:t xml:space="preserve">Balance sheet</w:t>
            </w:r>
          </w:p>
        </w:tc>
      </w:tr>
      <w:tr>
        <w:tc>
          <w:tcPr/>
          <w:p>
            <w:pPr>
              <w:pStyle w:val="Compact"/>
              <w:jc w:val="left"/>
            </w:pPr>
            <w:r>
              <w:rPr>
                <w:sz w:val="17"/>
              </w:rPr>
              <w:t xml:space="preserve">12600200</w:t>
            </w:r>
          </w:p>
        </w:tc>
        <w:tc>
          <w:tcPr/>
          <w:p>
            <w:pPr>
              <w:pStyle w:val="Compact"/>
              <w:jc w:val="left"/>
            </w:pPr>
            <w:r>
              <w:rPr>
                <w:sz w:val="17"/>
              </w:rPr>
              <w:t xml:space="preserve">Vendor Receivables – Returns to Vendor &amp; Debit Memos</w:t>
            </w:r>
          </w:p>
        </w:tc>
        <w:tc>
          <w:tcPr/>
          <w:p>
            <w:pPr>
              <w:pStyle w:val="Compact"/>
              <w:jc w:val="left"/>
            </w:pPr>
            <w:r>
              <w:rPr>
                <w:sz w:val="17"/>
              </w:rPr>
              <w:t xml:space="preserve">1.1.4</w:t>
            </w:r>
          </w:p>
        </w:tc>
        <w:tc>
          <w:tcPr/>
          <w:p>
            <w:pPr>
              <w:pStyle w:val="Compact"/>
              <w:jc w:val="left"/>
            </w:pPr>
            <w:r>
              <w:rPr>
                <w:sz w:val="17"/>
              </w:rPr>
              <w:t xml:space="preserve">Vendor receivables and rebates</w:t>
            </w:r>
          </w:p>
        </w:tc>
        <w:tc>
          <w:tcPr/>
          <w:p>
            <w:pPr>
              <w:pStyle w:val="Compact"/>
              <w:jc w:val="left"/>
            </w:pPr>
            <w:r>
              <w:rPr>
                <w:sz w:val="17"/>
              </w:rPr>
              <w:t xml:space="preserve">MIRO subsequent debit / RTV</w:t>
            </w:r>
          </w:p>
        </w:tc>
        <w:tc>
          <w:tcPr/>
          <w:p>
            <w:pPr>
              <w:pStyle w:val="Compact"/>
              <w:jc w:val="left"/>
            </w:pPr>
            <w:r>
              <w:rPr>
                <w:sz w:val="17"/>
              </w:rPr>
              <w:t xml:space="preserve">Balance sheet</w:t>
            </w:r>
          </w:p>
        </w:tc>
      </w:tr>
      <w:tr>
        <w:tc>
          <w:tcPr/>
          <w:p>
            <w:pPr>
              <w:pStyle w:val="Compact"/>
              <w:jc w:val="left"/>
            </w:pPr>
            <w:r>
              <w:rPr>
                <w:sz w:val="17"/>
              </w:rPr>
              <w:t xml:space="preserve">12600300</w:t>
            </w:r>
          </w:p>
        </w:tc>
        <w:tc>
          <w:tcPr/>
          <w:p>
            <w:pPr>
              <w:pStyle w:val="Compact"/>
              <w:jc w:val="left"/>
            </w:pPr>
            <w:r>
              <w:rPr>
                <w:sz w:val="17"/>
              </w:rPr>
              <w:t xml:space="preserve">Vendor Down Payments</w:t>
            </w:r>
          </w:p>
        </w:tc>
        <w:tc>
          <w:tcPr/>
          <w:p>
            <w:pPr>
              <w:pStyle w:val="Compact"/>
              <w:jc w:val="left"/>
            </w:pPr>
            <w:r>
              <w:rPr>
                <w:sz w:val="17"/>
              </w:rPr>
              <w:t xml:space="preserve">1.1.4</w:t>
            </w:r>
          </w:p>
        </w:tc>
        <w:tc>
          <w:tcPr/>
          <w:p>
            <w:pPr>
              <w:pStyle w:val="Compact"/>
              <w:jc w:val="left"/>
            </w:pPr>
            <w:r>
              <w:rPr>
                <w:sz w:val="17"/>
              </w:rPr>
              <w:t xml:space="preserve">Vendor receivables and rebates</w:t>
            </w:r>
          </w:p>
        </w:tc>
        <w:tc>
          <w:tcPr/>
          <w:p>
            <w:pPr>
              <w:pStyle w:val="Compact"/>
              <w:jc w:val="left"/>
            </w:pPr>
            <w:r>
              <w:rPr>
                <w:sz w:val="17"/>
              </w:rPr>
              <w:t xml:space="preserve">Special G/L A (OBYR)</w:t>
            </w:r>
          </w:p>
        </w:tc>
        <w:tc>
          <w:tcPr/>
          <w:p>
            <w:pPr>
              <w:pStyle w:val="Compact"/>
              <w:jc w:val="left"/>
            </w:pPr>
            <w:r>
              <w:rPr>
                <w:sz w:val="17"/>
              </w:rPr>
              <w:t xml:space="preserve">Balance sheet</w:t>
            </w:r>
          </w:p>
        </w:tc>
      </w:tr>
      <w:tr>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jc w:val="left"/>
            </w:pPr>
            <w:r>
              <w:rPr>
                <w:sz w:val="17"/>
              </w:rPr>
              <w:t xml:space="preserve">1.1.5</w:t>
            </w:r>
          </w:p>
        </w:tc>
        <w:tc>
          <w:tcPr/>
          <w:p>
            <w:pPr>
              <w:pStyle w:val="Compact"/>
              <w:jc w:val="left"/>
            </w:pPr>
            <w:r>
              <w:rPr>
                <w:sz w:val="17"/>
              </w:rPr>
              <w:t xml:space="preserve">Inventories</w:t>
            </w:r>
          </w:p>
        </w:tc>
        <w:tc>
          <w:tcPr/>
          <w:p>
            <w:pPr>
              <w:pStyle w:val="Compact"/>
              <w:jc w:val="left"/>
            </w:pPr>
            <w:r>
              <w:rPr>
                <w:sz w:val="17"/>
              </w:rPr>
              <w:t xml:space="preserve">OBYC BSX (valuation class 3100)</w:t>
            </w:r>
          </w:p>
        </w:tc>
        <w:tc>
          <w:tcPr/>
          <w:p>
            <w:pPr>
              <w:pStyle w:val="Compact"/>
              <w:jc w:val="left"/>
            </w:pPr>
            <w:r>
              <w:rPr>
                <w:sz w:val="17"/>
              </w:rPr>
              <w:t xml:space="preserve">Balance sheet</w:t>
            </w:r>
          </w:p>
        </w:tc>
      </w:tr>
      <w:tr>
        <w:tc>
          <w:tcPr/>
          <w:p>
            <w:pPr>
              <w:pStyle w:val="Compact"/>
              <w:jc w:val="left"/>
            </w:pPr>
            <w:r>
              <w:rPr>
                <w:sz w:val="17"/>
              </w:rPr>
              <w:t xml:space="preserve">13400100</w:t>
            </w:r>
          </w:p>
        </w:tc>
        <w:tc>
          <w:tcPr/>
          <w:p>
            <w:pPr>
              <w:pStyle w:val="Compact"/>
              <w:jc w:val="left"/>
            </w:pPr>
            <w:r>
              <w:rPr>
                <w:sz w:val="17"/>
              </w:rPr>
              <w:t xml:space="preserve">Inventory – Stock in Transit (cross-company STO)</w:t>
            </w:r>
          </w:p>
        </w:tc>
        <w:tc>
          <w:tcPr/>
          <w:p>
            <w:pPr>
              <w:pStyle w:val="Compact"/>
              <w:jc w:val="left"/>
            </w:pPr>
            <w:r>
              <w:rPr>
                <w:sz w:val="17"/>
              </w:rPr>
              <w:t xml:space="preserve">1.1.5</w:t>
            </w:r>
          </w:p>
        </w:tc>
        <w:tc>
          <w:tcPr/>
          <w:p>
            <w:pPr>
              <w:pStyle w:val="Compact"/>
              <w:jc w:val="left"/>
            </w:pPr>
            <w:r>
              <w:rPr>
                <w:sz w:val="17"/>
              </w:rPr>
              <w:t xml:space="preserve">Inventories</w:t>
            </w:r>
          </w:p>
        </w:tc>
        <w:tc>
          <w:tcPr/>
          <w:p>
            <w:pPr>
              <w:pStyle w:val="Compact"/>
              <w:jc w:val="left"/>
            </w:pPr>
            <w:r>
              <w:rPr>
                <w:sz w:val="17"/>
              </w:rPr>
              <w:t xml:space="preserve">OBYC BSX / UMB</w:t>
            </w:r>
          </w:p>
        </w:tc>
        <w:tc>
          <w:tcPr/>
          <w:p>
            <w:pPr>
              <w:pStyle w:val="Compact"/>
              <w:jc w:val="left"/>
            </w:pPr>
            <w:r>
              <w:rPr>
                <w:sz w:val="17"/>
              </w:rPr>
              <w:t xml:space="preserve">Balance sheet</w:t>
            </w:r>
          </w:p>
        </w:tc>
      </w:tr>
      <w:tr>
        <w:tc>
          <w:tcPr/>
          <w:p>
            <w:pPr>
              <w:pStyle w:val="Compact"/>
              <w:jc w:val="left"/>
            </w:pPr>
            <w:r>
              <w:rPr>
                <w:sz w:val="17"/>
              </w:rPr>
              <w:t xml:space="preserve">13400300</w:t>
            </w:r>
          </w:p>
        </w:tc>
        <w:tc>
          <w:tcPr/>
          <w:p>
            <w:pPr>
              <w:pStyle w:val="Compact"/>
              <w:jc w:val="left"/>
            </w:pPr>
            <w:r>
              <w:rPr>
                <w:sz w:val="17"/>
              </w:rPr>
              <w:t xml:space="preserve">Inventory – Store Supplies &amp; Packaging</w:t>
            </w:r>
          </w:p>
        </w:tc>
        <w:tc>
          <w:tcPr/>
          <w:p>
            <w:pPr>
              <w:pStyle w:val="Compact"/>
              <w:jc w:val="left"/>
            </w:pPr>
            <w:r>
              <w:rPr>
                <w:sz w:val="17"/>
              </w:rPr>
              <w:t xml:space="preserve">1.1.5</w:t>
            </w:r>
          </w:p>
        </w:tc>
        <w:tc>
          <w:tcPr/>
          <w:p>
            <w:pPr>
              <w:pStyle w:val="Compact"/>
              <w:jc w:val="left"/>
            </w:pPr>
            <w:r>
              <w:rPr>
                <w:sz w:val="17"/>
              </w:rPr>
              <w:t xml:space="preserve">Inventories</w:t>
            </w:r>
          </w:p>
        </w:tc>
        <w:tc>
          <w:tcPr/>
          <w:p>
            <w:pPr>
              <w:pStyle w:val="Compact"/>
              <w:jc w:val="left"/>
            </w:pPr>
            <w:r>
              <w:rPr>
                <w:sz w:val="17"/>
              </w:rPr>
              <w:t xml:space="preserve">OBYC BSX (valuation class 3050)</w:t>
            </w:r>
          </w:p>
        </w:tc>
        <w:tc>
          <w:tcPr/>
          <w:p>
            <w:pPr>
              <w:pStyle w:val="Compact"/>
              <w:jc w:val="left"/>
            </w:pPr>
            <w:r>
              <w:rPr>
                <w:sz w:val="17"/>
              </w:rPr>
              <w:t xml:space="preserve">Balance sheet</w:t>
            </w:r>
          </w:p>
        </w:tc>
      </w:tr>
      <w:tr>
        <w:tc>
          <w:tcPr/>
          <w:p>
            <w:pPr>
              <w:pStyle w:val="Compact"/>
              <w:jc w:val="left"/>
            </w:pPr>
            <w:r>
              <w:rPr>
                <w:sz w:val="17"/>
              </w:rPr>
              <w:t xml:space="preserve">13400900</w:t>
            </w:r>
          </w:p>
        </w:tc>
        <w:tc>
          <w:tcPr/>
          <w:p>
            <w:pPr>
              <w:pStyle w:val="Compact"/>
              <w:jc w:val="left"/>
            </w:pPr>
            <w:r>
              <w:rPr>
                <w:sz w:val="17"/>
              </w:rPr>
              <w:t xml:space="preserve">Inventory Valuation Adjustment (LCM / NRV)</w:t>
            </w:r>
          </w:p>
        </w:tc>
        <w:tc>
          <w:tcPr/>
          <w:p>
            <w:pPr>
              <w:pStyle w:val="Compact"/>
              <w:jc w:val="left"/>
            </w:pPr>
            <w:r>
              <w:rPr>
                <w:sz w:val="17"/>
              </w:rPr>
              <w:t xml:space="preserve">1.1.5</w:t>
            </w:r>
          </w:p>
        </w:tc>
        <w:tc>
          <w:tcPr/>
          <w:p>
            <w:pPr>
              <w:pStyle w:val="Compact"/>
              <w:jc w:val="left"/>
            </w:pPr>
            <w:r>
              <w:rPr>
                <w:sz w:val="17"/>
              </w:rPr>
              <w:t xml:space="preserve">Inventories</w:t>
            </w:r>
          </w:p>
        </w:tc>
        <w:tc>
          <w:tcPr/>
          <w:p>
            <w:pPr>
              <w:pStyle w:val="Compact"/>
              <w:jc w:val="left"/>
            </w:pPr>
            <w:r>
              <w:rPr>
                <w:sz w:val="17"/>
              </w:rPr>
              <w:t xml:space="preserve">Manual / valuation run</w:t>
            </w:r>
          </w:p>
        </w:tc>
        <w:tc>
          <w:tcPr/>
          <w:p>
            <w:pPr>
              <w:pStyle w:val="Compact"/>
              <w:jc w:val="left"/>
            </w:pPr>
            <w:r>
              <w:rPr>
                <w:sz w:val="17"/>
              </w:rPr>
              <w:t xml:space="preserve">Balance sheet</w:t>
            </w:r>
          </w:p>
        </w:tc>
      </w:tr>
      <w:tr>
        <w:tc>
          <w:tcPr/>
          <w:p>
            <w:pPr>
              <w:pStyle w:val="Compact"/>
              <w:jc w:val="left"/>
            </w:pPr>
            <w:r>
              <w:rPr>
                <w:sz w:val="17"/>
              </w:rPr>
              <w:t xml:space="preserve">14000000</w:t>
            </w:r>
          </w:p>
        </w:tc>
        <w:tc>
          <w:tcPr/>
          <w:p>
            <w:pPr>
              <w:pStyle w:val="Compact"/>
              <w:jc w:val="left"/>
            </w:pPr>
            <w:r>
              <w:rPr>
                <w:sz w:val="17"/>
              </w:rPr>
              <w:t xml:space="preserve">Prepaid Expenses (rent deposits, insurance)</w:t>
            </w:r>
          </w:p>
        </w:tc>
        <w:tc>
          <w:tcPr/>
          <w:p>
            <w:pPr>
              <w:pStyle w:val="Compact"/>
              <w:jc w:val="left"/>
            </w:pPr>
            <w:r>
              <w:rPr>
                <w:sz w:val="17"/>
              </w:rPr>
              <w:t xml:space="preserve">1.1.3</w:t>
            </w:r>
          </w:p>
        </w:tc>
        <w:tc>
          <w:tcPr/>
          <w:p>
            <w:pPr>
              <w:pStyle w:val="Compact"/>
              <w:jc w:val="left"/>
            </w:pPr>
            <w:r>
              <w:rPr>
                <w:sz w:val="17"/>
              </w:rPr>
              <w:t xml:space="preserve">Other current assets</w:t>
            </w:r>
          </w:p>
        </w:tc>
        <w:tc>
          <w:tcPr/>
          <w:p>
            <w:pPr>
              <w:pStyle w:val="Compact"/>
              <w:jc w:val="left"/>
            </w:pPr>
            <w:r>
              <w:rPr>
                <w:sz w:val="17"/>
              </w:rPr>
              <w:t xml:space="preserve">Manual</w:t>
            </w:r>
          </w:p>
        </w:tc>
        <w:tc>
          <w:tcPr/>
          <w:p>
            <w:pPr>
              <w:pStyle w:val="Compact"/>
              <w:jc w:val="left"/>
            </w:pPr>
            <w:r>
              <w:rPr>
                <w:sz w:val="17"/>
              </w:rPr>
              <w:t xml:space="preserve">Balance sheet</w:t>
            </w:r>
          </w:p>
        </w:tc>
      </w:tr>
      <w:tr>
        <w:tc>
          <w:tcPr/>
          <w:p>
            <w:pPr>
              <w:pStyle w:val="Compact"/>
              <w:jc w:val="left"/>
            </w:pPr>
            <w:r>
              <w:rPr>
                <w:sz w:val="17"/>
              </w:rPr>
              <w:t xml:space="preserve">14100000</w:t>
            </w:r>
          </w:p>
        </w:tc>
        <w:tc>
          <w:tcPr/>
          <w:p>
            <w:pPr>
              <w:pStyle w:val="Compact"/>
              <w:jc w:val="left"/>
            </w:pPr>
            <w:r>
              <w:rPr>
                <w:sz w:val="17"/>
              </w:rPr>
              <w:t xml:space="preserve">Sales &amp; Use Tax Receivable</w:t>
            </w:r>
          </w:p>
        </w:tc>
        <w:tc>
          <w:tcPr/>
          <w:p>
            <w:pPr>
              <w:pStyle w:val="Compact"/>
              <w:jc w:val="left"/>
            </w:pPr>
            <w:r>
              <w:rPr>
                <w:sz w:val="17"/>
              </w:rPr>
              <w:t xml:space="preserve">1.1.3</w:t>
            </w:r>
          </w:p>
        </w:tc>
        <w:tc>
          <w:tcPr/>
          <w:p>
            <w:pPr>
              <w:pStyle w:val="Compact"/>
              <w:jc w:val="left"/>
            </w:pPr>
            <w:r>
              <w:rPr>
                <w:sz w:val="17"/>
              </w:rPr>
              <w:t xml:space="preserve">Other current assets</w:t>
            </w:r>
          </w:p>
        </w:tc>
        <w:tc>
          <w:tcPr/>
          <w:p>
            <w:pPr>
              <w:pStyle w:val="Compact"/>
              <w:jc w:val="left"/>
            </w:pPr>
            <w:r>
              <w:rPr>
                <w:sz w:val="17"/>
              </w:rPr>
              <w:t xml:space="preserve">Tax codes (FTXP)</w:t>
            </w:r>
          </w:p>
        </w:tc>
        <w:tc>
          <w:tcPr/>
          <w:p>
            <w:pPr>
              <w:pStyle w:val="Compact"/>
              <w:jc w:val="left"/>
            </w:pPr>
            <w:r>
              <w:rPr>
                <w:sz w:val="17"/>
              </w:rPr>
              <w:t xml:space="preserve">Balance sheet</w:t>
            </w:r>
          </w:p>
        </w:tc>
      </w:tr>
      <w:tr>
        <w:tc>
          <w:tcPr/>
          <w:p>
            <w:pPr>
              <w:pStyle w:val="Compact"/>
              <w:jc w:val="left"/>
            </w:pPr>
            <w:r>
              <w:rPr>
                <w:sz w:val="17"/>
              </w:rPr>
              <w:t xml:space="preserve">16100000</w:t>
            </w:r>
          </w:p>
        </w:tc>
        <w:tc>
          <w:tcPr/>
          <w:p>
            <w:pPr>
              <w:pStyle w:val="Compact"/>
              <w:jc w:val="left"/>
            </w:pPr>
            <w:r>
              <w:rPr>
                <w:sz w:val="17"/>
              </w:rPr>
              <w:t xml:space="preserve">Land</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AA account determination (AO90)</w:t>
            </w:r>
          </w:p>
        </w:tc>
        <w:tc>
          <w:tcPr/>
          <w:p>
            <w:pPr>
              <w:pStyle w:val="Compact"/>
              <w:jc w:val="left"/>
            </w:pPr>
            <w:r>
              <w:rPr>
                <w:sz w:val="17"/>
              </w:rPr>
              <w:t xml:space="preserve">Balance sheet</w:t>
            </w:r>
          </w:p>
        </w:tc>
      </w:tr>
      <w:tr>
        <w:tc>
          <w:tcPr/>
          <w:p>
            <w:pPr>
              <w:pStyle w:val="Compact"/>
              <w:jc w:val="left"/>
            </w:pPr>
            <w:r>
              <w:rPr>
                <w:sz w:val="17"/>
              </w:rPr>
              <w:t xml:space="preserve">16200000</w:t>
            </w:r>
          </w:p>
        </w:tc>
        <w:tc>
          <w:tcPr/>
          <w:p>
            <w:pPr>
              <w:pStyle w:val="Compact"/>
              <w:jc w:val="left"/>
            </w:pPr>
            <w:r>
              <w:rPr>
                <w:sz w:val="17"/>
              </w:rPr>
              <w:t xml:space="preserve">Buildings (owned DC)</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16300000</w:t>
            </w:r>
          </w:p>
        </w:tc>
        <w:tc>
          <w:tcPr/>
          <w:p>
            <w:pPr>
              <w:pStyle w:val="Compact"/>
              <w:jc w:val="left"/>
            </w:pPr>
            <w:r>
              <w:rPr>
                <w:sz w:val="17"/>
              </w:rPr>
              <w:t xml:space="preserve">Leasehold Improvements (store fit-out)</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16400000</w:t>
            </w:r>
          </w:p>
        </w:tc>
        <w:tc>
          <w:tcPr/>
          <w:p>
            <w:pPr>
              <w:pStyle w:val="Compact"/>
              <w:jc w:val="left"/>
            </w:pPr>
            <w:r>
              <w:rPr>
                <w:sz w:val="17"/>
              </w:rPr>
              <w:t xml:space="preserve">Store Fixtures &amp; Equipment</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16500000</w:t>
            </w:r>
          </w:p>
        </w:tc>
        <w:tc>
          <w:tcPr/>
          <w:p>
            <w:pPr>
              <w:pStyle w:val="Compact"/>
              <w:jc w:val="left"/>
            </w:pPr>
            <w:r>
              <w:rPr>
                <w:sz w:val="17"/>
              </w:rPr>
              <w:t xml:space="preserve">POS Hardware &amp; IT Equipment</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16600000</w:t>
            </w:r>
          </w:p>
        </w:tc>
        <w:tc>
          <w:tcPr/>
          <w:p>
            <w:pPr>
              <w:pStyle w:val="Compact"/>
              <w:jc w:val="left"/>
            </w:pPr>
            <w:r>
              <w:rPr>
                <w:sz w:val="17"/>
              </w:rPr>
              <w:t xml:space="preserve">DC Material Handling Equipment</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16700000</w:t>
            </w:r>
          </w:p>
        </w:tc>
        <w:tc>
          <w:tcPr/>
          <w:p>
            <w:pPr>
              <w:pStyle w:val="Compact"/>
              <w:jc w:val="left"/>
            </w:pPr>
            <w:r>
              <w:rPr>
                <w:sz w:val="17"/>
              </w:rPr>
              <w:t xml:space="preserve">Assets under Construction (new stores &amp; remodels)</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 (AuC settlement)</w:t>
            </w:r>
          </w:p>
        </w:tc>
        <w:tc>
          <w:tcPr/>
          <w:p>
            <w:pPr>
              <w:pStyle w:val="Compact"/>
              <w:jc w:val="left"/>
            </w:pPr>
            <w:r>
              <w:rPr>
                <w:sz w:val="17"/>
              </w:rPr>
              <w:t xml:space="preserve">Balance sheet</w:t>
            </w:r>
          </w:p>
        </w:tc>
      </w:tr>
      <w:tr>
        <w:tc>
          <w:tcPr/>
          <w:p>
            <w:pPr>
              <w:pStyle w:val="Compact"/>
              <w:jc w:val="left"/>
            </w:pPr>
            <w:r>
              <w:rPr>
                <w:sz w:val="17"/>
              </w:rPr>
              <w:t xml:space="preserve">16800000</w:t>
            </w:r>
          </w:p>
        </w:tc>
        <w:tc>
          <w:tcPr/>
          <w:p>
            <w:pPr>
              <w:pStyle w:val="Compact"/>
              <w:jc w:val="left"/>
            </w:pPr>
            <w:r>
              <w:rPr>
                <w:sz w:val="17"/>
              </w:rPr>
              <w:t xml:space="preserve">Right-of-Use Assets – Store &amp; DC Leases</w:t>
            </w:r>
          </w:p>
        </w:tc>
        <w:tc>
          <w:tcPr/>
          <w:p>
            <w:pPr>
              <w:pStyle w:val="Compact"/>
              <w:jc w:val="left"/>
            </w:pPr>
            <w:r>
              <w:rPr>
                <w:sz w:val="17"/>
              </w:rPr>
              <w:t xml:space="preserve">1.2.2</w:t>
            </w:r>
          </w:p>
        </w:tc>
        <w:tc>
          <w:tcPr/>
          <w:p>
            <w:pPr>
              <w:pStyle w:val="Compact"/>
              <w:jc w:val="left"/>
            </w:pPr>
            <w:r>
              <w:rPr>
                <w:sz w:val="17"/>
              </w:rPr>
              <w:t xml:space="preserve">Right-of-use assets</w:t>
            </w:r>
          </w:p>
        </w:tc>
        <w:tc>
          <w:tcPr/>
          <w:p>
            <w:pPr>
              <w:pStyle w:val="Compact"/>
              <w:jc w:val="left"/>
            </w:pPr>
            <w:r>
              <w:rPr>
                <w:sz w:val="17"/>
              </w:rPr>
              <w:t xml:space="preserve">Lease accounting (RE-FX / LAE)</w:t>
            </w:r>
          </w:p>
        </w:tc>
        <w:tc>
          <w:tcPr/>
          <w:p>
            <w:pPr>
              <w:pStyle w:val="Compact"/>
              <w:jc w:val="left"/>
            </w:pPr>
            <w:r>
              <w:rPr>
                <w:sz w:val="17"/>
              </w:rPr>
              <w:t xml:space="preserve">Balance sheet</w:t>
            </w:r>
          </w:p>
        </w:tc>
      </w:tr>
      <w:tr>
        <w:tc>
          <w:tcPr/>
          <w:p>
            <w:pPr>
              <w:pStyle w:val="Compact"/>
              <w:jc w:val="left"/>
            </w:pPr>
            <w:r>
              <w:rPr>
                <w:sz w:val="17"/>
              </w:rPr>
              <w:t xml:space="preserve">16900000</w:t>
            </w:r>
          </w:p>
        </w:tc>
        <w:tc>
          <w:tcPr/>
          <w:p>
            <w:pPr>
              <w:pStyle w:val="Compact"/>
              <w:jc w:val="left"/>
            </w:pPr>
            <w:r>
              <w:rPr>
                <w:sz w:val="17"/>
              </w:rPr>
              <w:t xml:space="preserve">Software &amp; Intangible Assets</w:t>
            </w:r>
          </w:p>
        </w:tc>
        <w:tc>
          <w:tcPr/>
          <w:p>
            <w:pPr>
              <w:pStyle w:val="Compact"/>
              <w:jc w:val="left"/>
            </w:pPr>
            <w:r>
              <w:rPr>
                <w:sz w:val="17"/>
              </w:rPr>
              <w:t xml:space="preserve">1.2.3</w:t>
            </w:r>
          </w:p>
        </w:tc>
        <w:tc>
          <w:tcPr/>
          <w:p>
            <w:pPr>
              <w:pStyle w:val="Compact"/>
              <w:jc w:val="left"/>
            </w:pPr>
            <w:r>
              <w:rPr>
                <w:sz w:val="17"/>
              </w:rPr>
              <w:t xml:space="preserve">Intangible assets</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17200000</w:t>
            </w:r>
          </w:p>
        </w:tc>
        <w:tc>
          <w:tcPr/>
          <w:p>
            <w:pPr>
              <w:pStyle w:val="Compact"/>
              <w:jc w:val="left"/>
            </w:pPr>
            <w:r>
              <w:rPr>
                <w:sz w:val="17"/>
              </w:rPr>
              <w:t xml:space="preserve">Accumulated Depreciation – Buildings</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17300000</w:t>
            </w:r>
          </w:p>
        </w:tc>
        <w:tc>
          <w:tcPr/>
          <w:p>
            <w:pPr>
              <w:pStyle w:val="Compact"/>
              <w:jc w:val="left"/>
            </w:pPr>
            <w:r>
              <w:rPr>
                <w:sz w:val="17"/>
              </w:rPr>
              <w:t xml:space="preserve">Accumulated Depreciation – Leasehold Improvements</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17400000</w:t>
            </w:r>
          </w:p>
        </w:tc>
        <w:tc>
          <w:tcPr/>
          <w:p>
            <w:pPr>
              <w:pStyle w:val="Compact"/>
              <w:jc w:val="left"/>
            </w:pPr>
            <w:r>
              <w:rPr>
                <w:sz w:val="17"/>
              </w:rPr>
              <w:t xml:space="preserve">Accumulated Depreciation – Store Fixtures</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17500000</w:t>
            </w:r>
          </w:p>
        </w:tc>
        <w:tc>
          <w:tcPr/>
          <w:p>
            <w:pPr>
              <w:pStyle w:val="Compact"/>
              <w:jc w:val="left"/>
            </w:pPr>
            <w:r>
              <w:rPr>
                <w:sz w:val="17"/>
              </w:rPr>
              <w:t xml:space="preserve">Accumulated Depreciation – POS &amp; IT</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17600000</w:t>
            </w:r>
          </w:p>
        </w:tc>
        <w:tc>
          <w:tcPr/>
          <w:p>
            <w:pPr>
              <w:pStyle w:val="Compact"/>
              <w:jc w:val="left"/>
            </w:pPr>
            <w:r>
              <w:rPr>
                <w:sz w:val="17"/>
              </w:rPr>
              <w:t xml:space="preserve">Accumulated Depreciation – DC Equipment</w:t>
            </w:r>
          </w:p>
        </w:tc>
        <w:tc>
          <w:tcPr/>
          <w:p>
            <w:pPr>
              <w:pStyle w:val="Compact"/>
              <w:jc w:val="left"/>
            </w:pPr>
            <w:r>
              <w:rPr>
                <w:sz w:val="17"/>
              </w:rPr>
              <w:t xml:space="preserve">1.2.1</w:t>
            </w:r>
          </w:p>
        </w:tc>
        <w:tc>
          <w:tcPr/>
          <w:p>
            <w:pPr>
              <w:pStyle w:val="Compact"/>
              <w:jc w:val="left"/>
            </w:pPr>
            <w:r>
              <w:rPr>
                <w:sz w:val="17"/>
              </w:rPr>
              <w:t xml:space="preserve">Property &amp; equipment</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17800000</w:t>
            </w:r>
          </w:p>
        </w:tc>
        <w:tc>
          <w:tcPr/>
          <w:p>
            <w:pPr>
              <w:pStyle w:val="Compact"/>
              <w:jc w:val="left"/>
            </w:pPr>
            <w:r>
              <w:rPr>
                <w:sz w:val="17"/>
              </w:rPr>
              <w:t xml:space="preserve">Accumulated Amortisation – Right-of-Use Assets</w:t>
            </w:r>
          </w:p>
        </w:tc>
        <w:tc>
          <w:tcPr/>
          <w:p>
            <w:pPr>
              <w:pStyle w:val="Compact"/>
              <w:jc w:val="left"/>
            </w:pPr>
            <w:r>
              <w:rPr>
                <w:sz w:val="17"/>
              </w:rPr>
              <w:t xml:space="preserve">1.2.2</w:t>
            </w:r>
          </w:p>
        </w:tc>
        <w:tc>
          <w:tcPr/>
          <w:p>
            <w:pPr>
              <w:pStyle w:val="Compact"/>
              <w:jc w:val="left"/>
            </w:pPr>
            <w:r>
              <w:rPr>
                <w:sz w:val="17"/>
              </w:rPr>
              <w:t xml:space="preserve">Right-of-use assets</w:t>
            </w:r>
          </w:p>
        </w:tc>
        <w:tc>
          <w:tcPr/>
          <w:p>
            <w:pPr>
              <w:pStyle w:val="Compact"/>
              <w:jc w:val="left"/>
            </w:pPr>
            <w:r>
              <w:rPr>
                <w:sz w:val="17"/>
              </w:rPr>
              <w:t xml:space="preserve">Lease accounting</w:t>
            </w:r>
          </w:p>
        </w:tc>
        <w:tc>
          <w:tcPr/>
          <w:p>
            <w:pPr>
              <w:pStyle w:val="Compact"/>
              <w:jc w:val="left"/>
            </w:pPr>
            <w:r>
              <w:rPr>
                <w:sz w:val="17"/>
              </w:rPr>
              <w:t xml:space="preserve">Balance sheet</w:t>
            </w:r>
          </w:p>
        </w:tc>
      </w:tr>
      <w:tr>
        <w:tc>
          <w:tcPr/>
          <w:p>
            <w:pPr>
              <w:pStyle w:val="Compact"/>
              <w:jc w:val="left"/>
            </w:pPr>
            <w:r>
              <w:rPr>
                <w:sz w:val="17"/>
              </w:rPr>
              <w:t xml:space="preserve">17900000</w:t>
            </w:r>
          </w:p>
        </w:tc>
        <w:tc>
          <w:tcPr/>
          <w:p>
            <w:pPr>
              <w:pStyle w:val="Compact"/>
              <w:jc w:val="left"/>
            </w:pPr>
            <w:r>
              <w:rPr>
                <w:sz w:val="17"/>
              </w:rPr>
              <w:t xml:space="preserve">Accumulated Amortisation – Software</w:t>
            </w:r>
          </w:p>
        </w:tc>
        <w:tc>
          <w:tcPr/>
          <w:p>
            <w:pPr>
              <w:pStyle w:val="Compact"/>
              <w:jc w:val="left"/>
            </w:pPr>
            <w:r>
              <w:rPr>
                <w:sz w:val="17"/>
              </w:rPr>
              <w:t xml:space="preserve">1.2.3</w:t>
            </w:r>
          </w:p>
        </w:tc>
        <w:tc>
          <w:tcPr/>
          <w:p>
            <w:pPr>
              <w:pStyle w:val="Compact"/>
              <w:jc w:val="left"/>
            </w:pPr>
            <w:r>
              <w:rPr>
                <w:sz w:val="17"/>
              </w:rPr>
              <w:t xml:space="preserve">Intangible assets</w:t>
            </w:r>
          </w:p>
        </w:tc>
        <w:tc>
          <w:tcPr/>
          <w:p>
            <w:pPr>
              <w:pStyle w:val="Compact"/>
              <w:jc w:val="left"/>
            </w:pPr>
            <w:r>
              <w:rPr>
                <w:sz w:val="17"/>
              </w:rPr>
              <w:t xml:space="preserve">AO90</w:t>
            </w:r>
          </w:p>
        </w:tc>
        <w:tc>
          <w:tcPr/>
          <w:p>
            <w:pPr>
              <w:pStyle w:val="Compact"/>
              <w:jc w:val="left"/>
            </w:pPr>
            <w:r>
              <w:rPr>
                <w:sz w:val="17"/>
              </w:rPr>
              <w:t xml:space="preserve">Balance sheet</w:t>
            </w:r>
          </w:p>
        </w:tc>
      </w:tr>
      <w:tr>
        <w:tc>
          <w:tcPr/>
          <w:p>
            <w:pPr>
              <w:pStyle w:val="Compact"/>
              <w:jc w:val="left"/>
            </w:pPr>
            <w:r>
              <w:rPr>
                <w:sz w:val="17"/>
              </w:rPr>
              <w:t xml:space="preserve">18000000</w:t>
            </w:r>
          </w:p>
        </w:tc>
        <w:tc>
          <w:tcPr/>
          <w:p>
            <w:pPr>
              <w:pStyle w:val="Compact"/>
              <w:jc w:val="left"/>
            </w:pPr>
            <w:r>
              <w:rPr>
                <w:sz w:val="17"/>
              </w:rPr>
              <w:t xml:space="preserve">Deferred Tax Assets</w:t>
            </w:r>
          </w:p>
        </w:tc>
        <w:tc>
          <w:tcPr/>
          <w:p>
            <w:pPr>
              <w:pStyle w:val="Compact"/>
              <w:jc w:val="left"/>
            </w:pPr>
            <w:r>
              <w:rPr>
                <w:sz w:val="17"/>
              </w:rPr>
              <w:t xml:space="preserve">1.2.4</w:t>
            </w:r>
          </w:p>
        </w:tc>
        <w:tc>
          <w:tcPr/>
          <w:p>
            <w:pPr>
              <w:pStyle w:val="Compact"/>
              <w:jc w:val="left"/>
            </w:pPr>
            <w:r>
              <w:rPr>
                <w:sz w:val="17"/>
              </w:rPr>
              <w:t xml:space="preserve">Deferred tax assets</w:t>
            </w:r>
          </w:p>
        </w:tc>
        <w:tc>
          <w:tcPr/>
          <w:p>
            <w:pPr>
              <w:pStyle w:val="Compact"/>
              <w:jc w:val="left"/>
            </w:pPr>
            <w:r>
              <w:rPr>
                <w:sz w:val="17"/>
              </w:rPr>
              <w:t xml:space="preserve">Manual</w:t>
            </w:r>
          </w:p>
        </w:tc>
        <w:tc>
          <w:tcPr/>
          <w:p>
            <w:pPr>
              <w:pStyle w:val="Compact"/>
              <w:jc w:val="left"/>
            </w:pPr>
            <w:r>
              <w:rPr>
                <w:sz w:val="17"/>
              </w:rPr>
              <w:t xml:space="preserve">Balance sheet</w:t>
            </w:r>
          </w:p>
        </w:tc>
      </w:tr>
    </w:tbl>
    <w:bookmarkEnd w:id="76"/>
    <w:bookmarkStart w:id="77" w:name="liabilities-2xxxxxxx"/>
    <w:p>
      <w:pPr>
        <w:pStyle w:val="Heading2"/>
      </w:pPr>
      <w:r>
        <w:t xml:space="preserve">5.4 Liabilities (2xxxxxxx)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21100000</w:t>
            </w:r>
          </w:p>
        </w:tc>
        <w:tc>
          <w:tcPr/>
          <w:p>
            <w:pPr>
              <w:pStyle w:val="Compact"/>
              <w:jc w:val="left"/>
            </w:pPr>
            <w:r>
              <w:rPr>
                <w:sz w:val="17"/>
              </w:rPr>
              <w:t xml:space="preserve">Trade Payables – Domestic</w:t>
            </w:r>
          </w:p>
        </w:tc>
        <w:tc>
          <w:tcPr/>
          <w:p>
            <w:pPr>
              <w:pStyle w:val="Compact"/>
              <w:jc w:val="left"/>
            </w:pPr>
            <w:r>
              <w:rPr>
                <w:sz w:val="17"/>
              </w:rPr>
              <w:t xml:space="preserve">2.1.1</w:t>
            </w:r>
          </w:p>
        </w:tc>
        <w:tc>
          <w:tcPr/>
          <w:p>
            <w:pPr>
              <w:pStyle w:val="Compact"/>
              <w:jc w:val="left"/>
            </w:pPr>
            <w:r>
              <w:rPr>
                <w:sz w:val="17"/>
              </w:rPr>
              <w:t xml:space="preserve">Trade payables</w:t>
            </w:r>
          </w:p>
        </w:tc>
        <w:tc>
          <w:tcPr/>
          <w:p>
            <w:pPr>
              <w:pStyle w:val="Compact"/>
              <w:jc w:val="left"/>
            </w:pPr>
            <w:r>
              <w:rPr>
                <w:sz w:val="17"/>
              </w:rPr>
              <w:t xml:space="preserve">Vendor reconciliation account</w:t>
            </w:r>
          </w:p>
        </w:tc>
        <w:tc>
          <w:tcPr/>
          <w:p>
            <w:pPr>
              <w:pStyle w:val="Compact"/>
              <w:jc w:val="left"/>
            </w:pPr>
            <w:r>
              <w:rPr>
                <w:sz w:val="17"/>
              </w:rPr>
              <w:t xml:space="preserve">Balance sheet</w:t>
            </w:r>
          </w:p>
        </w:tc>
      </w:tr>
      <w:tr>
        <w:tc>
          <w:tcPr/>
          <w:p>
            <w:pPr>
              <w:pStyle w:val="Compact"/>
              <w:jc w:val="left"/>
            </w:pPr>
            <w:r>
              <w:rPr>
                <w:sz w:val="17"/>
              </w:rPr>
              <w:t xml:space="preserve">21100100</w:t>
            </w:r>
          </w:p>
        </w:tc>
        <w:tc>
          <w:tcPr/>
          <w:p>
            <w:pPr>
              <w:pStyle w:val="Compact"/>
              <w:jc w:val="left"/>
            </w:pPr>
            <w:r>
              <w:rPr>
                <w:sz w:val="17"/>
              </w:rPr>
              <w:t xml:space="preserve">Trade Payables – Foreign (import)</w:t>
            </w:r>
          </w:p>
        </w:tc>
        <w:tc>
          <w:tcPr/>
          <w:p>
            <w:pPr>
              <w:pStyle w:val="Compact"/>
              <w:jc w:val="left"/>
            </w:pPr>
            <w:r>
              <w:rPr>
                <w:sz w:val="17"/>
              </w:rPr>
              <w:t xml:space="preserve">2.1.1</w:t>
            </w:r>
          </w:p>
        </w:tc>
        <w:tc>
          <w:tcPr/>
          <w:p>
            <w:pPr>
              <w:pStyle w:val="Compact"/>
              <w:jc w:val="left"/>
            </w:pPr>
            <w:r>
              <w:rPr>
                <w:sz w:val="17"/>
              </w:rPr>
              <w:t xml:space="preserve">Trade payables</w:t>
            </w:r>
          </w:p>
        </w:tc>
        <w:tc>
          <w:tcPr/>
          <w:p>
            <w:pPr>
              <w:pStyle w:val="Compact"/>
              <w:jc w:val="left"/>
            </w:pPr>
            <w:r>
              <w:rPr>
                <w:sz w:val="17"/>
              </w:rPr>
              <w:t xml:space="preserve">Vendor reconciliation account</w:t>
            </w:r>
          </w:p>
        </w:tc>
        <w:tc>
          <w:tcPr/>
          <w:p>
            <w:pPr>
              <w:pStyle w:val="Compact"/>
              <w:jc w:val="left"/>
            </w:pPr>
            <w:r>
              <w:rPr>
                <w:sz w:val="17"/>
              </w:rPr>
              <w:t xml:space="preserve">Balance sheet</w:t>
            </w:r>
          </w:p>
        </w:tc>
      </w:tr>
      <w:tr>
        <w:tc>
          <w:tcPr/>
          <w:p>
            <w:pPr>
              <w:pStyle w:val="Compact"/>
              <w:jc w:val="left"/>
            </w:pPr>
            <w:r>
              <w:rPr>
                <w:sz w:val="17"/>
              </w:rPr>
              <w:t xml:space="preserve">21150000</w:t>
            </w:r>
          </w:p>
        </w:tc>
        <w:tc>
          <w:tcPr/>
          <w:p>
            <w:pPr>
              <w:pStyle w:val="Compact"/>
              <w:jc w:val="left"/>
            </w:pPr>
            <w:r>
              <w:rPr>
                <w:sz w:val="17"/>
              </w:rPr>
              <w:t xml:space="preserve">Payables – Landlords</w:t>
            </w:r>
          </w:p>
        </w:tc>
        <w:tc>
          <w:tcPr/>
          <w:p>
            <w:pPr>
              <w:pStyle w:val="Compact"/>
              <w:jc w:val="left"/>
            </w:pPr>
            <w:r>
              <w:rPr>
                <w:sz w:val="17"/>
              </w:rPr>
              <w:t xml:space="preserve">2.1.1</w:t>
            </w:r>
          </w:p>
        </w:tc>
        <w:tc>
          <w:tcPr/>
          <w:p>
            <w:pPr>
              <w:pStyle w:val="Compact"/>
              <w:jc w:val="left"/>
            </w:pPr>
            <w:r>
              <w:rPr>
                <w:sz w:val="17"/>
              </w:rPr>
              <w:t xml:space="preserve">Trade payables</w:t>
            </w:r>
          </w:p>
        </w:tc>
        <w:tc>
          <w:tcPr/>
          <w:p>
            <w:pPr>
              <w:pStyle w:val="Compact"/>
              <w:jc w:val="left"/>
            </w:pPr>
            <w:r>
              <w:rPr>
                <w:sz w:val="17"/>
              </w:rPr>
              <w:t xml:space="preserve">Vendor reconciliation account</w:t>
            </w:r>
          </w:p>
        </w:tc>
        <w:tc>
          <w:tcPr/>
          <w:p>
            <w:pPr>
              <w:pStyle w:val="Compact"/>
              <w:jc w:val="left"/>
            </w:pPr>
            <w:r>
              <w:rPr>
                <w:sz w:val="17"/>
              </w:rPr>
              <w:t xml:space="preserve">Balance sheet</w:t>
            </w:r>
          </w:p>
        </w:tc>
      </w:tr>
      <w:tr>
        <w:tc>
          <w:tcPr/>
          <w:p>
            <w:pPr>
              <w:pStyle w:val="Compact"/>
              <w:jc w:val="left"/>
            </w:pPr>
            <w:r>
              <w:rPr>
                <w:sz w:val="17"/>
              </w:rPr>
              <w:t xml:space="preserve">21200000</w:t>
            </w:r>
          </w:p>
        </w:tc>
        <w:tc>
          <w:tcPr/>
          <w:p>
            <w:pPr>
              <w:pStyle w:val="Compact"/>
              <w:jc w:val="left"/>
            </w:pPr>
            <w:r>
              <w:rPr>
                <w:sz w:val="17"/>
              </w:rPr>
              <w:t xml:space="preserve">GR/IR Clearing – Merchandise</w:t>
            </w:r>
          </w:p>
        </w:tc>
        <w:tc>
          <w:tcPr/>
          <w:p>
            <w:pPr>
              <w:pStyle w:val="Compact"/>
              <w:jc w:val="left"/>
            </w:pPr>
            <w:r>
              <w:rPr>
                <w:sz w:val="17"/>
              </w:rPr>
              <w:t xml:space="preserve">2.1.2</w:t>
            </w:r>
          </w:p>
        </w:tc>
        <w:tc>
          <w:tcPr/>
          <w:p>
            <w:pPr>
              <w:pStyle w:val="Compact"/>
              <w:jc w:val="left"/>
            </w:pPr>
            <w:r>
              <w:rPr>
                <w:sz w:val="17"/>
              </w:rPr>
              <w:t xml:space="preserve">GR/IR clearing</w:t>
            </w:r>
          </w:p>
        </w:tc>
        <w:tc>
          <w:tcPr/>
          <w:p>
            <w:pPr>
              <w:pStyle w:val="Compact"/>
              <w:jc w:val="left"/>
            </w:pPr>
            <w:r>
              <w:rPr>
                <w:sz w:val="17"/>
              </w:rPr>
              <w:t xml:space="preserve">OBYC WRX</w:t>
            </w:r>
          </w:p>
        </w:tc>
        <w:tc>
          <w:tcPr/>
          <w:p>
            <w:pPr>
              <w:pStyle w:val="Compact"/>
              <w:jc w:val="left"/>
            </w:pPr>
            <w:r>
              <w:rPr>
                <w:sz w:val="17"/>
              </w:rPr>
              <w:t xml:space="preserve">Balance sheet</w:t>
            </w:r>
          </w:p>
        </w:tc>
      </w:tr>
      <w:tr>
        <w:tc>
          <w:tcPr/>
          <w:p>
            <w:pPr>
              <w:pStyle w:val="Compact"/>
              <w:jc w:val="left"/>
            </w:pPr>
            <w:r>
              <w:rPr>
                <w:sz w:val="17"/>
              </w:rPr>
              <w:t xml:space="preserve">21200100</w:t>
            </w:r>
          </w:p>
        </w:tc>
        <w:tc>
          <w:tcPr/>
          <w:p>
            <w:pPr>
              <w:pStyle w:val="Compact"/>
              <w:jc w:val="left"/>
            </w:pPr>
            <w:r>
              <w:rPr>
                <w:sz w:val="17"/>
              </w:rPr>
              <w:t xml:space="preserve">GR/IR Clearing – Freight &amp; Duties</w:t>
            </w:r>
          </w:p>
        </w:tc>
        <w:tc>
          <w:tcPr/>
          <w:p>
            <w:pPr>
              <w:pStyle w:val="Compact"/>
              <w:jc w:val="left"/>
            </w:pPr>
            <w:r>
              <w:rPr>
                <w:sz w:val="17"/>
              </w:rPr>
              <w:t xml:space="preserve">2.1.2</w:t>
            </w:r>
          </w:p>
        </w:tc>
        <w:tc>
          <w:tcPr/>
          <w:p>
            <w:pPr>
              <w:pStyle w:val="Compact"/>
              <w:jc w:val="left"/>
            </w:pPr>
            <w:r>
              <w:rPr>
                <w:sz w:val="17"/>
              </w:rPr>
              <w:t xml:space="preserve">GR/IR clearing</w:t>
            </w:r>
          </w:p>
        </w:tc>
        <w:tc>
          <w:tcPr/>
          <w:p>
            <w:pPr>
              <w:pStyle w:val="Compact"/>
              <w:jc w:val="left"/>
            </w:pPr>
            <w:r>
              <w:rPr>
                <w:sz w:val="17"/>
              </w:rPr>
              <w:t xml:space="preserve">OBYC FR1 / FR3</w:t>
            </w:r>
          </w:p>
        </w:tc>
        <w:tc>
          <w:tcPr/>
          <w:p>
            <w:pPr>
              <w:pStyle w:val="Compact"/>
              <w:jc w:val="left"/>
            </w:pPr>
            <w:r>
              <w:rPr>
                <w:sz w:val="17"/>
              </w:rPr>
              <w:t xml:space="preserve">Balance sheet</w:t>
            </w:r>
          </w:p>
        </w:tc>
      </w:tr>
      <w:tr>
        <w:tc>
          <w:tcPr/>
          <w:p>
            <w:pPr>
              <w:pStyle w:val="Compact"/>
              <w:jc w:val="left"/>
            </w:pPr>
            <w:r>
              <w:rPr>
                <w:sz w:val="17"/>
              </w:rPr>
              <w:t xml:space="preserve">21300000</w:t>
            </w:r>
          </w:p>
        </w:tc>
        <w:tc>
          <w:tcPr/>
          <w:p>
            <w:pPr>
              <w:pStyle w:val="Compact"/>
              <w:jc w:val="left"/>
            </w:pPr>
            <w:r>
              <w:rPr>
                <w:sz w:val="17"/>
              </w:rPr>
              <w:t xml:space="preserve">Accrued Expenses</w:t>
            </w:r>
          </w:p>
        </w:tc>
        <w:tc>
          <w:tcPr/>
          <w:p>
            <w:pPr>
              <w:pStyle w:val="Compact"/>
              <w:jc w:val="left"/>
            </w:pPr>
            <w:r>
              <w:rPr>
                <w:sz w:val="17"/>
              </w:rPr>
              <w:t xml:space="preserve">2.1.3</w:t>
            </w:r>
          </w:p>
        </w:tc>
        <w:tc>
          <w:tcPr/>
          <w:p>
            <w:pPr>
              <w:pStyle w:val="Compact"/>
              <w:jc w:val="left"/>
            </w:pPr>
            <w:r>
              <w:rPr>
                <w:sz w:val="17"/>
              </w:rPr>
              <w:t xml:space="preserve">Accrued and payroll liabilities</w:t>
            </w:r>
          </w:p>
        </w:tc>
        <w:tc>
          <w:tcPr/>
          <w:p>
            <w:pPr>
              <w:pStyle w:val="Compact"/>
              <w:jc w:val="left"/>
            </w:pPr>
            <w:r>
              <w:rPr>
                <w:sz w:val="17"/>
              </w:rPr>
              <w:t xml:space="preserve">Accrual Engine / manual</w:t>
            </w:r>
          </w:p>
        </w:tc>
        <w:tc>
          <w:tcPr/>
          <w:p>
            <w:pPr>
              <w:pStyle w:val="Compact"/>
              <w:jc w:val="left"/>
            </w:pPr>
            <w:r>
              <w:rPr>
                <w:sz w:val="17"/>
              </w:rPr>
              <w:t xml:space="preserve">Balance sheet</w:t>
            </w:r>
          </w:p>
        </w:tc>
      </w:tr>
      <w:tr>
        <w:tc>
          <w:tcPr/>
          <w:p>
            <w:pPr>
              <w:pStyle w:val="Compact"/>
              <w:jc w:val="left"/>
            </w:pPr>
            <w:r>
              <w:rPr>
                <w:sz w:val="17"/>
              </w:rPr>
              <w:t xml:space="preserve">21400000</w:t>
            </w:r>
          </w:p>
        </w:tc>
        <w:tc>
          <w:tcPr/>
          <w:p>
            <w:pPr>
              <w:pStyle w:val="Compact"/>
              <w:jc w:val="left"/>
            </w:pPr>
            <w:r>
              <w:rPr>
                <w:sz w:val="17"/>
              </w:rPr>
              <w:t xml:space="preserve">Payroll Clearing</w:t>
            </w:r>
          </w:p>
        </w:tc>
        <w:tc>
          <w:tcPr/>
          <w:p>
            <w:pPr>
              <w:pStyle w:val="Compact"/>
              <w:jc w:val="left"/>
            </w:pPr>
            <w:r>
              <w:rPr>
                <w:sz w:val="17"/>
              </w:rPr>
              <w:t xml:space="preserve">2.1.3</w:t>
            </w:r>
          </w:p>
        </w:tc>
        <w:tc>
          <w:tcPr/>
          <w:p>
            <w:pPr>
              <w:pStyle w:val="Compact"/>
              <w:jc w:val="left"/>
            </w:pPr>
            <w:r>
              <w:rPr>
                <w:sz w:val="17"/>
              </w:rPr>
              <w:t xml:space="preserve">Accrued and payroll liabilities</w:t>
            </w:r>
          </w:p>
        </w:tc>
        <w:tc>
          <w:tcPr/>
          <w:p>
            <w:pPr>
              <w:pStyle w:val="Compact"/>
              <w:jc w:val="left"/>
            </w:pPr>
            <w:r>
              <w:rPr>
                <w:sz w:val="17"/>
              </w:rPr>
              <w:t xml:space="preserve">Payroll posting</w:t>
            </w:r>
          </w:p>
        </w:tc>
        <w:tc>
          <w:tcPr/>
          <w:p>
            <w:pPr>
              <w:pStyle w:val="Compact"/>
              <w:jc w:val="left"/>
            </w:pPr>
            <w:r>
              <w:rPr>
                <w:sz w:val="17"/>
              </w:rPr>
              <w:t xml:space="preserve">Balance sheet</w:t>
            </w:r>
          </w:p>
        </w:tc>
      </w:tr>
      <w:tr>
        <w:tc>
          <w:tcPr/>
          <w:p>
            <w:pPr>
              <w:pStyle w:val="Compact"/>
              <w:jc w:val="left"/>
            </w:pPr>
            <w:r>
              <w:rPr>
                <w:sz w:val="17"/>
              </w:rPr>
              <w:t xml:space="preserve">21410000</w:t>
            </w:r>
          </w:p>
        </w:tc>
        <w:tc>
          <w:tcPr/>
          <w:p>
            <w:pPr>
              <w:pStyle w:val="Compact"/>
              <w:jc w:val="left"/>
            </w:pPr>
            <w:r>
              <w:rPr>
                <w:sz w:val="17"/>
              </w:rPr>
              <w:t xml:space="preserve">Payroll Withholdings &amp; Benefits Payable</w:t>
            </w:r>
          </w:p>
        </w:tc>
        <w:tc>
          <w:tcPr/>
          <w:p>
            <w:pPr>
              <w:pStyle w:val="Compact"/>
              <w:jc w:val="left"/>
            </w:pPr>
            <w:r>
              <w:rPr>
                <w:sz w:val="17"/>
              </w:rPr>
              <w:t xml:space="preserve">2.1.3</w:t>
            </w:r>
          </w:p>
        </w:tc>
        <w:tc>
          <w:tcPr/>
          <w:p>
            <w:pPr>
              <w:pStyle w:val="Compact"/>
              <w:jc w:val="left"/>
            </w:pPr>
            <w:r>
              <w:rPr>
                <w:sz w:val="17"/>
              </w:rPr>
              <w:t xml:space="preserve">Accrued and payroll liabilities</w:t>
            </w:r>
          </w:p>
        </w:tc>
        <w:tc>
          <w:tcPr/>
          <w:p>
            <w:pPr>
              <w:pStyle w:val="Compact"/>
              <w:jc w:val="left"/>
            </w:pPr>
            <w:r>
              <w:rPr>
                <w:sz w:val="17"/>
              </w:rPr>
              <w:t xml:space="preserve">Payroll posting</w:t>
            </w:r>
          </w:p>
        </w:tc>
        <w:tc>
          <w:tcPr/>
          <w:p>
            <w:pPr>
              <w:pStyle w:val="Compact"/>
              <w:jc w:val="left"/>
            </w:pPr>
            <w:r>
              <w:rPr>
                <w:sz w:val="17"/>
              </w:rPr>
              <w:t xml:space="preserve">Balance sheet</w:t>
            </w:r>
          </w:p>
        </w:tc>
      </w:tr>
      <w:tr>
        <w:tc>
          <w:tcPr/>
          <w:p>
            <w:pPr>
              <w:pStyle w:val="Compact"/>
              <w:jc w:val="left"/>
            </w:pPr>
            <w:r>
              <w:rPr>
                <w:sz w:val="17"/>
              </w:rPr>
              <w:t xml:space="preserve">21500000</w:t>
            </w:r>
          </w:p>
        </w:tc>
        <w:tc>
          <w:tcPr/>
          <w:p>
            <w:pPr>
              <w:pStyle w:val="Compact"/>
              <w:jc w:val="left"/>
            </w:pPr>
            <w:r>
              <w:rPr>
                <w:sz w:val="17"/>
              </w:rPr>
              <w:t xml:space="preserve">Gift Card Liability (unredeemed)</w:t>
            </w:r>
          </w:p>
        </w:tc>
        <w:tc>
          <w:tcPr/>
          <w:p>
            <w:pPr>
              <w:pStyle w:val="Compact"/>
              <w:jc w:val="left"/>
            </w:pPr>
            <w:r>
              <w:rPr>
                <w:sz w:val="17"/>
              </w:rPr>
              <w:t xml:space="preserve">2.1.4</w:t>
            </w:r>
          </w:p>
        </w:tc>
        <w:tc>
          <w:tcPr/>
          <w:p>
            <w:pPr>
              <w:pStyle w:val="Compact"/>
              <w:jc w:val="left"/>
            </w:pPr>
            <w:r>
              <w:rPr>
                <w:sz w:val="17"/>
              </w:rPr>
              <w:t xml:space="preserve">Gift card and customer liabilities</w:t>
            </w:r>
          </w:p>
        </w:tc>
        <w:tc>
          <w:tcPr/>
          <w:p>
            <w:pPr>
              <w:pStyle w:val="Compact"/>
              <w:jc w:val="left"/>
            </w:pPr>
            <w:r>
              <w:rPr>
                <w:sz w:val="17"/>
              </w:rPr>
              <w:t xml:space="preserve">POS inbound (gift card sale)</w:t>
            </w:r>
          </w:p>
        </w:tc>
        <w:tc>
          <w:tcPr/>
          <w:p>
            <w:pPr>
              <w:pStyle w:val="Compact"/>
              <w:jc w:val="left"/>
            </w:pPr>
            <w:r>
              <w:rPr>
                <w:sz w:val="17"/>
              </w:rPr>
              <w:t xml:space="preserve">Balance sheet</w:t>
            </w:r>
          </w:p>
        </w:tc>
      </w:tr>
      <w:tr>
        <w:tc>
          <w:tcPr/>
          <w:p>
            <w:pPr>
              <w:pStyle w:val="Compact"/>
              <w:jc w:val="left"/>
            </w:pPr>
            <w:r>
              <w:rPr>
                <w:sz w:val="17"/>
              </w:rPr>
              <w:t xml:space="preserve">21510000</w:t>
            </w:r>
          </w:p>
        </w:tc>
        <w:tc>
          <w:tcPr/>
          <w:p>
            <w:pPr>
              <w:pStyle w:val="Compact"/>
              <w:jc w:val="left"/>
            </w:pPr>
            <w:r>
              <w:rPr>
                <w:sz w:val="17"/>
              </w:rPr>
              <w:t xml:space="preserve">Customer Deposits &amp; Layaway</w:t>
            </w:r>
          </w:p>
        </w:tc>
        <w:tc>
          <w:tcPr/>
          <w:p>
            <w:pPr>
              <w:pStyle w:val="Compact"/>
              <w:jc w:val="left"/>
            </w:pPr>
            <w:r>
              <w:rPr>
                <w:sz w:val="17"/>
              </w:rPr>
              <w:t xml:space="preserve">2.1.4</w:t>
            </w:r>
          </w:p>
        </w:tc>
        <w:tc>
          <w:tcPr/>
          <w:p>
            <w:pPr>
              <w:pStyle w:val="Compact"/>
              <w:jc w:val="left"/>
            </w:pPr>
            <w:r>
              <w:rPr>
                <w:sz w:val="17"/>
              </w:rPr>
              <w:t xml:space="preserve">Gift card and customer liabilities</w:t>
            </w:r>
          </w:p>
        </w:tc>
        <w:tc>
          <w:tcPr/>
          <w:p>
            <w:pPr>
              <w:pStyle w:val="Compact"/>
              <w:jc w:val="left"/>
            </w:pPr>
            <w:r>
              <w:rPr>
                <w:sz w:val="17"/>
              </w:rPr>
              <w:t xml:space="preserve">POS inbound / special G/L</w:t>
            </w:r>
          </w:p>
        </w:tc>
        <w:tc>
          <w:tcPr/>
          <w:p>
            <w:pPr>
              <w:pStyle w:val="Compact"/>
              <w:jc w:val="left"/>
            </w:pPr>
            <w:r>
              <w:rPr>
                <w:sz w:val="17"/>
              </w:rPr>
              <w:t xml:space="preserve">Balance sheet</w:t>
            </w:r>
          </w:p>
        </w:tc>
      </w:tr>
      <w:tr>
        <w:tc>
          <w:tcPr/>
          <w:p>
            <w:pPr>
              <w:pStyle w:val="Compact"/>
              <w:jc w:val="left"/>
            </w:pPr>
            <w:r>
              <w:rPr>
                <w:sz w:val="17"/>
              </w:rPr>
              <w:t xml:space="preserve">21520000</w:t>
            </w:r>
          </w:p>
        </w:tc>
        <w:tc>
          <w:tcPr/>
          <w:p>
            <w:pPr>
              <w:pStyle w:val="Compact"/>
              <w:jc w:val="left"/>
            </w:pPr>
            <w:r>
              <w:rPr>
                <w:sz w:val="17"/>
              </w:rPr>
              <w:t xml:space="preserve">Store Credit &amp; Customer Credit Memos</w:t>
            </w:r>
          </w:p>
        </w:tc>
        <w:tc>
          <w:tcPr/>
          <w:p>
            <w:pPr>
              <w:pStyle w:val="Compact"/>
              <w:jc w:val="left"/>
            </w:pPr>
            <w:r>
              <w:rPr>
                <w:sz w:val="17"/>
              </w:rPr>
              <w:t xml:space="preserve">2.1.4</w:t>
            </w:r>
          </w:p>
        </w:tc>
        <w:tc>
          <w:tcPr/>
          <w:p>
            <w:pPr>
              <w:pStyle w:val="Compact"/>
              <w:jc w:val="left"/>
            </w:pPr>
            <w:r>
              <w:rPr>
                <w:sz w:val="17"/>
              </w:rPr>
              <w:t xml:space="preserve">Gift card and customer liabilities</w:t>
            </w:r>
          </w:p>
        </w:tc>
        <w:tc>
          <w:tcPr/>
          <w:p>
            <w:pPr>
              <w:pStyle w:val="Compact"/>
              <w:jc w:val="left"/>
            </w:pPr>
            <w:r>
              <w:rPr>
                <w:sz w:val="17"/>
              </w:rPr>
              <w:t xml:space="preserve">POS inbound</w:t>
            </w:r>
          </w:p>
        </w:tc>
        <w:tc>
          <w:tcPr/>
          <w:p>
            <w:pPr>
              <w:pStyle w:val="Compact"/>
              <w:jc w:val="left"/>
            </w:pPr>
            <w:r>
              <w:rPr>
                <w:sz w:val="17"/>
              </w:rPr>
              <w:t xml:space="preserve">Balance sheet</w:t>
            </w:r>
          </w:p>
        </w:tc>
      </w:tr>
      <w:tr>
        <w:tc>
          <w:tcPr/>
          <w:p>
            <w:pPr>
              <w:pStyle w:val="Compact"/>
              <w:jc w:val="left"/>
            </w:pPr>
            <w:r>
              <w:rPr>
                <w:sz w:val="17"/>
              </w:rPr>
              <w:t xml:space="preserve">21530000</w:t>
            </w:r>
          </w:p>
        </w:tc>
        <w:tc>
          <w:tcPr/>
          <w:p>
            <w:pPr>
              <w:pStyle w:val="Compact"/>
              <w:jc w:val="left"/>
            </w:pPr>
            <w:r>
              <w:rPr>
                <w:sz w:val="17"/>
              </w:rPr>
              <w:t xml:space="preserve">Refund Liability – Expected Returns</w:t>
            </w:r>
          </w:p>
        </w:tc>
        <w:tc>
          <w:tcPr/>
          <w:p>
            <w:pPr>
              <w:pStyle w:val="Compact"/>
              <w:jc w:val="left"/>
            </w:pPr>
            <w:r>
              <w:rPr>
                <w:sz w:val="17"/>
              </w:rPr>
              <w:t xml:space="preserve">2.1.5</w:t>
            </w:r>
          </w:p>
        </w:tc>
        <w:tc>
          <w:tcPr/>
          <w:p>
            <w:pPr>
              <w:pStyle w:val="Compact"/>
              <w:jc w:val="left"/>
            </w:pPr>
            <w:r>
              <w:rPr>
                <w:sz w:val="17"/>
              </w:rPr>
              <w:t xml:space="preserve">Refund liabilities</w:t>
            </w:r>
          </w:p>
        </w:tc>
        <w:tc>
          <w:tcPr/>
          <w:p>
            <w:pPr>
              <w:pStyle w:val="Compact"/>
              <w:jc w:val="left"/>
            </w:pPr>
            <w:r>
              <w:rPr>
                <w:sz w:val="17"/>
              </w:rPr>
              <w:t xml:space="preserve">Period-end estimate</w:t>
            </w:r>
          </w:p>
        </w:tc>
        <w:tc>
          <w:tcPr/>
          <w:p>
            <w:pPr>
              <w:pStyle w:val="Compact"/>
              <w:jc w:val="left"/>
            </w:pPr>
            <w:r>
              <w:rPr>
                <w:sz w:val="17"/>
              </w:rPr>
              <w:t xml:space="preserve">Balance sheet</w:t>
            </w:r>
          </w:p>
        </w:tc>
      </w:tr>
      <w:tr>
        <w:tc>
          <w:tcPr/>
          <w:p>
            <w:pPr>
              <w:pStyle w:val="Compact"/>
              <w:jc w:val="left"/>
            </w:pPr>
            <w:r>
              <w:rPr>
                <w:sz w:val="17"/>
              </w:rPr>
              <w:t xml:space="preserve">21540000</w:t>
            </w:r>
          </w:p>
        </w:tc>
        <w:tc>
          <w:tcPr/>
          <w:p>
            <w:pPr>
              <w:pStyle w:val="Compact"/>
              <w:jc w:val="left"/>
            </w:pPr>
            <w:r>
              <w:rPr>
                <w:sz w:val="17"/>
              </w:rPr>
              <w:t xml:space="preserve">Right-to-Recover Returned Goods (contra)</w:t>
            </w:r>
          </w:p>
        </w:tc>
        <w:tc>
          <w:tcPr/>
          <w:p>
            <w:pPr>
              <w:pStyle w:val="Compact"/>
              <w:jc w:val="left"/>
            </w:pPr>
            <w:r>
              <w:rPr>
                <w:sz w:val="17"/>
              </w:rPr>
              <w:t xml:space="preserve">2.1.5</w:t>
            </w:r>
          </w:p>
        </w:tc>
        <w:tc>
          <w:tcPr/>
          <w:p>
            <w:pPr>
              <w:pStyle w:val="Compact"/>
              <w:jc w:val="left"/>
            </w:pPr>
            <w:r>
              <w:rPr>
                <w:sz w:val="17"/>
              </w:rPr>
              <w:t xml:space="preserve">Refund liabilities</w:t>
            </w:r>
          </w:p>
        </w:tc>
        <w:tc>
          <w:tcPr/>
          <w:p>
            <w:pPr>
              <w:pStyle w:val="Compact"/>
              <w:jc w:val="left"/>
            </w:pPr>
            <w:r>
              <w:rPr>
                <w:sz w:val="17"/>
              </w:rPr>
              <w:t xml:space="preserve">Period-end estimate</w:t>
            </w:r>
          </w:p>
        </w:tc>
        <w:tc>
          <w:tcPr/>
          <w:p>
            <w:pPr>
              <w:pStyle w:val="Compact"/>
              <w:jc w:val="left"/>
            </w:pPr>
            <w:r>
              <w:rPr>
                <w:sz w:val="17"/>
              </w:rPr>
              <w:t xml:space="preserve">Balance sheet</w:t>
            </w:r>
          </w:p>
        </w:tc>
      </w:tr>
      <w:tr>
        <w:tc>
          <w:tcPr/>
          <w:p>
            <w:pPr>
              <w:pStyle w:val="Compact"/>
              <w:jc w:val="left"/>
            </w:pPr>
            <w:r>
              <w:rPr>
                <w:sz w:val="17"/>
              </w:rPr>
              <w:t xml:space="preserve">22000000</w:t>
            </w:r>
          </w:p>
        </w:tc>
        <w:tc>
          <w:tcPr/>
          <w:p>
            <w:pPr>
              <w:pStyle w:val="Compact"/>
              <w:jc w:val="left"/>
            </w:pPr>
            <w:r>
              <w:rPr>
                <w:sz w:val="17"/>
              </w:rPr>
              <w:t xml:space="preserve">Sales Tax Payable</w:t>
            </w:r>
          </w:p>
        </w:tc>
        <w:tc>
          <w:tcPr/>
          <w:p>
            <w:pPr>
              <w:pStyle w:val="Compact"/>
              <w:jc w:val="left"/>
            </w:pPr>
            <w:r>
              <w:rPr>
                <w:sz w:val="17"/>
              </w:rPr>
              <w:t xml:space="preserve">2.1.7</w:t>
            </w:r>
          </w:p>
        </w:tc>
        <w:tc>
          <w:tcPr/>
          <w:p>
            <w:pPr>
              <w:pStyle w:val="Compact"/>
              <w:jc w:val="left"/>
            </w:pPr>
            <w:r>
              <w:rPr>
                <w:sz w:val="17"/>
              </w:rPr>
              <w:t xml:space="preserve">Taxes payable</w:t>
            </w:r>
          </w:p>
        </w:tc>
        <w:tc>
          <w:tcPr/>
          <w:p>
            <w:pPr>
              <w:pStyle w:val="Compact"/>
              <w:jc w:val="left"/>
            </w:pPr>
            <w:r>
              <w:rPr>
                <w:sz w:val="17"/>
              </w:rPr>
              <w:t xml:space="preserve">Tax code MWS / jurisdiction codes</w:t>
            </w:r>
          </w:p>
        </w:tc>
        <w:tc>
          <w:tcPr/>
          <w:p>
            <w:pPr>
              <w:pStyle w:val="Compact"/>
              <w:jc w:val="left"/>
            </w:pPr>
            <w:r>
              <w:rPr>
                <w:sz w:val="17"/>
              </w:rPr>
              <w:t xml:space="preserve">Balance sheet</w:t>
            </w:r>
          </w:p>
        </w:tc>
      </w:tr>
      <w:tr>
        <w:tc>
          <w:tcPr/>
          <w:p>
            <w:pPr>
              <w:pStyle w:val="Compact"/>
              <w:jc w:val="left"/>
            </w:pPr>
            <w:r>
              <w:rPr>
                <w:sz w:val="17"/>
              </w:rPr>
              <w:t xml:space="preserve">22100000</w:t>
            </w:r>
          </w:p>
        </w:tc>
        <w:tc>
          <w:tcPr/>
          <w:p>
            <w:pPr>
              <w:pStyle w:val="Compact"/>
              <w:jc w:val="left"/>
            </w:pPr>
            <w:r>
              <w:rPr>
                <w:sz w:val="17"/>
              </w:rPr>
              <w:t xml:space="preserve">Use Tax Payable</w:t>
            </w:r>
          </w:p>
        </w:tc>
        <w:tc>
          <w:tcPr/>
          <w:p>
            <w:pPr>
              <w:pStyle w:val="Compact"/>
              <w:jc w:val="left"/>
            </w:pPr>
            <w:r>
              <w:rPr>
                <w:sz w:val="17"/>
              </w:rPr>
              <w:t xml:space="preserve">2.1.7</w:t>
            </w:r>
          </w:p>
        </w:tc>
        <w:tc>
          <w:tcPr/>
          <w:p>
            <w:pPr>
              <w:pStyle w:val="Compact"/>
              <w:jc w:val="left"/>
            </w:pPr>
            <w:r>
              <w:rPr>
                <w:sz w:val="17"/>
              </w:rPr>
              <w:t xml:space="preserve">Taxes payable</w:t>
            </w:r>
          </w:p>
        </w:tc>
        <w:tc>
          <w:tcPr/>
          <w:p>
            <w:pPr>
              <w:pStyle w:val="Compact"/>
              <w:jc w:val="left"/>
            </w:pPr>
            <w:r>
              <w:rPr>
                <w:sz w:val="17"/>
              </w:rPr>
              <w:t xml:space="preserve">Tax codes</w:t>
            </w:r>
          </w:p>
        </w:tc>
        <w:tc>
          <w:tcPr/>
          <w:p>
            <w:pPr>
              <w:pStyle w:val="Compact"/>
              <w:jc w:val="left"/>
            </w:pPr>
            <w:r>
              <w:rPr>
                <w:sz w:val="17"/>
              </w:rPr>
              <w:t xml:space="preserve">Balance sheet</w:t>
            </w:r>
          </w:p>
        </w:tc>
      </w:tr>
      <w:tr>
        <w:tc>
          <w:tcPr/>
          <w:p>
            <w:pPr>
              <w:pStyle w:val="Compact"/>
              <w:jc w:val="left"/>
            </w:pPr>
            <w:r>
              <w:rPr>
                <w:sz w:val="17"/>
              </w:rPr>
              <w:t xml:space="preserve">22200000</w:t>
            </w:r>
          </w:p>
        </w:tc>
        <w:tc>
          <w:tcPr/>
          <w:p>
            <w:pPr>
              <w:pStyle w:val="Compact"/>
              <w:jc w:val="left"/>
            </w:pPr>
            <w:r>
              <w:rPr>
                <w:sz w:val="17"/>
              </w:rPr>
              <w:t xml:space="preserve">Income Tax Payable</w:t>
            </w:r>
          </w:p>
        </w:tc>
        <w:tc>
          <w:tcPr/>
          <w:p>
            <w:pPr>
              <w:pStyle w:val="Compact"/>
              <w:jc w:val="left"/>
            </w:pPr>
            <w:r>
              <w:rPr>
                <w:sz w:val="17"/>
              </w:rPr>
              <w:t xml:space="preserve">2.1.7</w:t>
            </w:r>
          </w:p>
        </w:tc>
        <w:tc>
          <w:tcPr/>
          <w:p>
            <w:pPr>
              <w:pStyle w:val="Compact"/>
              <w:jc w:val="left"/>
            </w:pPr>
            <w:r>
              <w:rPr>
                <w:sz w:val="17"/>
              </w:rPr>
              <w:t xml:space="preserve">Taxes payable</w:t>
            </w:r>
          </w:p>
        </w:tc>
        <w:tc>
          <w:tcPr/>
          <w:p>
            <w:pPr>
              <w:pStyle w:val="Compact"/>
              <w:jc w:val="left"/>
            </w:pPr>
            <w:r>
              <w:rPr>
                <w:sz w:val="17"/>
              </w:rPr>
              <w:t xml:space="preserve">Manual</w:t>
            </w:r>
          </w:p>
        </w:tc>
        <w:tc>
          <w:tcPr/>
          <w:p>
            <w:pPr>
              <w:pStyle w:val="Compact"/>
              <w:jc w:val="left"/>
            </w:pPr>
            <w:r>
              <w:rPr>
                <w:sz w:val="17"/>
              </w:rPr>
              <w:t xml:space="preserve">Balance sheet</w:t>
            </w:r>
          </w:p>
        </w:tc>
      </w:tr>
      <w:tr>
        <w:tc>
          <w:tcPr/>
          <w:p>
            <w:pPr>
              <w:pStyle w:val="Compact"/>
              <w:jc w:val="left"/>
            </w:pPr>
            <w:r>
              <w:rPr>
                <w:sz w:val="17"/>
              </w:rPr>
              <w:t xml:space="preserve">23000000</w:t>
            </w:r>
          </w:p>
        </w:tc>
        <w:tc>
          <w:tcPr/>
          <w:p>
            <w:pPr>
              <w:pStyle w:val="Compact"/>
              <w:jc w:val="left"/>
            </w:pPr>
            <w:r>
              <w:rPr>
                <w:sz w:val="17"/>
              </w:rPr>
              <w:t xml:space="preserve">Lease Liabilities – Current</w:t>
            </w:r>
          </w:p>
        </w:tc>
        <w:tc>
          <w:tcPr/>
          <w:p>
            <w:pPr>
              <w:pStyle w:val="Compact"/>
              <w:jc w:val="left"/>
            </w:pPr>
            <w:r>
              <w:rPr>
                <w:sz w:val="17"/>
              </w:rPr>
              <w:t xml:space="preserve">2.1.6</w:t>
            </w:r>
          </w:p>
        </w:tc>
        <w:tc>
          <w:tcPr/>
          <w:p>
            <w:pPr>
              <w:pStyle w:val="Compact"/>
              <w:jc w:val="left"/>
            </w:pPr>
            <w:r>
              <w:rPr>
                <w:sz w:val="17"/>
              </w:rPr>
              <w:t xml:space="preserve">Lease liabilities – current</w:t>
            </w:r>
          </w:p>
        </w:tc>
        <w:tc>
          <w:tcPr/>
          <w:p>
            <w:pPr>
              <w:pStyle w:val="Compact"/>
              <w:jc w:val="left"/>
            </w:pPr>
            <w:r>
              <w:rPr>
                <w:sz w:val="17"/>
              </w:rPr>
              <w:t xml:space="preserve">Lease accounting</w:t>
            </w:r>
          </w:p>
        </w:tc>
        <w:tc>
          <w:tcPr/>
          <w:p>
            <w:pPr>
              <w:pStyle w:val="Compact"/>
              <w:jc w:val="left"/>
            </w:pPr>
            <w:r>
              <w:rPr>
                <w:sz w:val="17"/>
              </w:rPr>
              <w:t xml:space="preserve">Balance sheet</w:t>
            </w:r>
          </w:p>
        </w:tc>
      </w:tr>
      <w:tr>
        <w:tc>
          <w:tcPr/>
          <w:p>
            <w:pPr>
              <w:pStyle w:val="Compact"/>
              <w:jc w:val="left"/>
            </w:pPr>
            <w:r>
              <w:rPr>
                <w:sz w:val="17"/>
              </w:rPr>
              <w:t xml:space="preserve">23100000</w:t>
            </w:r>
          </w:p>
        </w:tc>
        <w:tc>
          <w:tcPr/>
          <w:p>
            <w:pPr>
              <w:pStyle w:val="Compact"/>
              <w:jc w:val="left"/>
            </w:pPr>
            <w:r>
              <w:rPr>
                <w:sz w:val="17"/>
              </w:rPr>
              <w:t xml:space="preserve">Lease Liabilities – Non-current</w:t>
            </w:r>
          </w:p>
        </w:tc>
        <w:tc>
          <w:tcPr/>
          <w:p>
            <w:pPr>
              <w:pStyle w:val="Compact"/>
              <w:jc w:val="left"/>
            </w:pPr>
            <w:r>
              <w:rPr>
                <w:sz w:val="17"/>
              </w:rPr>
              <w:t xml:space="preserve">2.2.1</w:t>
            </w:r>
          </w:p>
        </w:tc>
        <w:tc>
          <w:tcPr/>
          <w:p>
            <w:pPr>
              <w:pStyle w:val="Compact"/>
              <w:jc w:val="left"/>
            </w:pPr>
            <w:r>
              <w:rPr>
                <w:sz w:val="17"/>
              </w:rPr>
              <w:t xml:space="preserve">Lease liabilities – non-current</w:t>
            </w:r>
          </w:p>
        </w:tc>
        <w:tc>
          <w:tcPr/>
          <w:p>
            <w:pPr>
              <w:pStyle w:val="Compact"/>
              <w:jc w:val="left"/>
            </w:pPr>
            <w:r>
              <w:rPr>
                <w:sz w:val="17"/>
              </w:rPr>
              <w:t xml:space="preserve">Lease accounting</w:t>
            </w:r>
          </w:p>
        </w:tc>
        <w:tc>
          <w:tcPr/>
          <w:p>
            <w:pPr>
              <w:pStyle w:val="Compact"/>
              <w:jc w:val="left"/>
            </w:pPr>
            <w:r>
              <w:rPr>
                <w:sz w:val="17"/>
              </w:rPr>
              <w:t xml:space="preserve">Balance sheet</w:t>
            </w:r>
          </w:p>
        </w:tc>
      </w:tr>
      <w:tr>
        <w:tc>
          <w:tcPr/>
          <w:p>
            <w:pPr>
              <w:pStyle w:val="Compact"/>
              <w:jc w:val="left"/>
            </w:pPr>
            <w:r>
              <w:rPr>
                <w:sz w:val="17"/>
              </w:rPr>
              <w:t xml:space="preserve">23200000</w:t>
            </w:r>
          </w:p>
        </w:tc>
        <w:tc>
          <w:tcPr/>
          <w:p>
            <w:pPr>
              <w:pStyle w:val="Compact"/>
              <w:jc w:val="left"/>
            </w:pPr>
            <w:r>
              <w:rPr>
                <w:sz w:val="17"/>
              </w:rPr>
              <w:t xml:space="preserve">Revolving Credit Facility &amp; Bank Loans</w:t>
            </w:r>
          </w:p>
        </w:tc>
        <w:tc>
          <w:tcPr/>
          <w:p>
            <w:pPr>
              <w:pStyle w:val="Compact"/>
              <w:jc w:val="left"/>
            </w:pPr>
            <w:r>
              <w:rPr>
                <w:sz w:val="17"/>
              </w:rPr>
              <w:t xml:space="preserve">2.2.2</w:t>
            </w:r>
          </w:p>
        </w:tc>
        <w:tc>
          <w:tcPr/>
          <w:p>
            <w:pPr>
              <w:pStyle w:val="Compact"/>
              <w:jc w:val="left"/>
            </w:pPr>
            <w:r>
              <w:rPr>
                <w:sz w:val="17"/>
              </w:rPr>
              <w:t xml:space="preserve">Borrowings</w:t>
            </w:r>
          </w:p>
        </w:tc>
        <w:tc>
          <w:tcPr/>
          <w:p>
            <w:pPr>
              <w:pStyle w:val="Compact"/>
              <w:jc w:val="left"/>
            </w:pPr>
            <w:r>
              <w:rPr>
                <w:sz w:val="17"/>
              </w:rPr>
              <w:t xml:space="preserve">Treasury / manual</w:t>
            </w:r>
          </w:p>
        </w:tc>
        <w:tc>
          <w:tcPr/>
          <w:p>
            <w:pPr>
              <w:pStyle w:val="Compact"/>
              <w:jc w:val="left"/>
            </w:pPr>
            <w:r>
              <w:rPr>
                <w:sz w:val="17"/>
              </w:rPr>
              <w:t xml:space="preserve">Balance sheet</w:t>
            </w:r>
          </w:p>
        </w:tc>
      </w:tr>
      <w:tr>
        <w:tc>
          <w:tcPr/>
          <w:p>
            <w:pPr>
              <w:pStyle w:val="Compact"/>
              <w:jc w:val="left"/>
            </w:pPr>
            <w:r>
              <w:rPr>
                <w:sz w:val="17"/>
              </w:rPr>
              <w:t xml:space="preserve">24000000</w:t>
            </w:r>
          </w:p>
        </w:tc>
        <w:tc>
          <w:tcPr/>
          <w:p>
            <w:pPr>
              <w:pStyle w:val="Compact"/>
              <w:jc w:val="left"/>
            </w:pPr>
            <w:r>
              <w:rPr>
                <w:sz w:val="17"/>
              </w:rPr>
              <w:t xml:space="preserve">Deferred Tax Liabilities</w:t>
            </w:r>
          </w:p>
        </w:tc>
        <w:tc>
          <w:tcPr/>
          <w:p>
            <w:pPr>
              <w:pStyle w:val="Compact"/>
              <w:jc w:val="left"/>
            </w:pPr>
            <w:r>
              <w:rPr>
                <w:sz w:val="17"/>
              </w:rPr>
              <w:t xml:space="preserve">2.2.3</w:t>
            </w:r>
          </w:p>
        </w:tc>
        <w:tc>
          <w:tcPr/>
          <w:p>
            <w:pPr>
              <w:pStyle w:val="Compact"/>
              <w:jc w:val="left"/>
            </w:pPr>
            <w:r>
              <w:rPr>
                <w:sz w:val="17"/>
              </w:rPr>
              <w:t xml:space="preserve">Deferred tax liabilities</w:t>
            </w:r>
          </w:p>
        </w:tc>
        <w:tc>
          <w:tcPr/>
          <w:p>
            <w:pPr>
              <w:pStyle w:val="Compact"/>
              <w:jc w:val="left"/>
            </w:pPr>
            <w:r>
              <w:rPr>
                <w:sz w:val="17"/>
              </w:rPr>
              <w:t xml:space="preserve">Manual</w:t>
            </w:r>
          </w:p>
        </w:tc>
        <w:tc>
          <w:tcPr/>
          <w:p>
            <w:pPr>
              <w:pStyle w:val="Compact"/>
              <w:jc w:val="left"/>
            </w:pPr>
            <w:r>
              <w:rPr>
                <w:sz w:val="17"/>
              </w:rPr>
              <w:t xml:space="preserve">Balance sheet</w:t>
            </w:r>
          </w:p>
        </w:tc>
      </w:tr>
    </w:tbl>
    <w:bookmarkEnd w:id="77"/>
    <w:bookmarkStart w:id="78" w:name="equity-and-migration-clearing-3xxxxxxx"/>
    <w:p>
      <w:pPr>
        <w:pStyle w:val="Heading2"/>
      </w:pPr>
      <w:r>
        <w:t xml:space="preserve">5.5 Equity and migration clearing (3xxxxxxx)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31000000</w:t>
            </w:r>
          </w:p>
        </w:tc>
        <w:tc>
          <w:tcPr/>
          <w:p>
            <w:pPr>
              <w:pStyle w:val="Compact"/>
              <w:jc w:val="left"/>
            </w:pPr>
            <w:r>
              <w:rPr>
                <w:sz w:val="17"/>
              </w:rPr>
              <w:t xml:space="preserve">Share Capital</w:t>
            </w:r>
          </w:p>
        </w:tc>
        <w:tc>
          <w:tcPr/>
          <w:p>
            <w:pPr>
              <w:pStyle w:val="Compact"/>
              <w:jc w:val="left"/>
            </w:pPr>
            <w:r>
              <w:rPr>
                <w:sz w:val="17"/>
              </w:rPr>
              <w:t xml:space="preserve">3.1</w:t>
            </w:r>
          </w:p>
        </w:tc>
        <w:tc>
          <w:tcPr/>
          <w:p>
            <w:pPr>
              <w:pStyle w:val="Compact"/>
              <w:jc w:val="left"/>
            </w:pPr>
            <w:r>
              <w:rPr>
                <w:sz w:val="17"/>
              </w:rPr>
              <w:t xml:space="preserve">Share capital</w:t>
            </w:r>
          </w:p>
        </w:tc>
        <w:tc>
          <w:tcPr/>
          <w:p>
            <w:pPr>
              <w:pStyle w:val="Compact"/>
              <w:jc w:val="left"/>
            </w:pPr>
            <w:r>
              <w:rPr>
                <w:sz w:val="17"/>
              </w:rPr>
              <w:t xml:space="preserve">—</w:t>
            </w:r>
          </w:p>
        </w:tc>
        <w:tc>
          <w:tcPr/>
          <w:p>
            <w:pPr>
              <w:pStyle w:val="Compact"/>
              <w:jc w:val="left"/>
            </w:pPr>
            <w:r>
              <w:rPr>
                <w:sz w:val="17"/>
              </w:rPr>
              <w:t xml:space="preserve">Balance sheet</w:t>
            </w:r>
          </w:p>
        </w:tc>
      </w:tr>
      <w:tr>
        <w:tc>
          <w:tcPr/>
          <w:p>
            <w:pPr>
              <w:pStyle w:val="Compact"/>
              <w:jc w:val="left"/>
            </w:pPr>
            <w:r>
              <w:rPr>
                <w:sz w:val="17"/>
              </w:rPr>
              <w:t xml:space="preserve">32000000</w:t>
            </w:r>
          </w:p>
        </w:tc>
        <w:tc>
          <w:tcPr/>
          <w:p>
            <w:pPr>
              <w:pStyle w:val="Compact"/>
              <w:jc w:val="left"/>
            </w:pPr>
            <w:r>
              <w:rPr>
                <w:sz w:val="17"/>
              </w:rPr>
              <w:t xml:space="preserve">Retained Earnings</w:t>
            </w:r>
          </w:p>
        </w:tc>
        <w:tc>
          <w:tcPr/>
          <w:p>
            <w:pPr>
              <w:pStyle w:val="Compact"/>
              <w:jc w:val="left"/>
            </w:pPr>
            <w:r>
              <w:rPr>
                <w:sz w:val="17"/>
              </w:rPr>
              <w:t xml:space="preserve">3.2</w:t>
            </w:r>
          </w:p>
        </w:tc>
        <w:tc>
          <w:tcPr/>
          <w:p>
            <w:pPr>
              <w:pStyle w:val="Compact"/>
              <w:jc w:val="left"/>
            </w:pPr>
            <w:r>
              <w:rPr>
                <w:sz w:val="17"/>
              </w:rPr>
              <w:t xml:space="preserve">Retained earnings</w:t>
            </w:r>
          </w:p>
        </w:tc>
        <w:tc>
          <w:tcPr/>
          <w:p>
            <w:pPr>
              <w:pStyle w:val="Compact"/>
              <w:jc w:val="left"/>
            </w:pPr>
            <w:r>
              <w:rPr>
                <w:sz w:val="17"/>
              </w:rPr>
              <w:t xml:space="preserve">OB53 (balance carry-forward)</w:t>
            </w:r>
          </w:p>
        </w:tc>
        <w:tc>
          <w:tcPr/>
          <w:p>
            <w:pPr>
              <w:pStyle w:val="Compact"/>
              <w:jc w:val="left"/>
            </w:pPr>
            <w:r>
              <w:rPr>
                <w:sz w:val="17"/>
              </w:rPr>
              <w:t xml:space="preserve">Balance sheet</w:t>
            </w:r>
          </w:p>
        </w:tc>
      </w:tr>
      <w:tr>
        <w:tc>
          <w:tcPr/>
          <w:p>
            <w:pPr>
              <w:pStyle w:val="Compact"/>
              <w:jc w:val="left"/>
            </w:pPr>
            <w:r>
              <w:rPr>
                <w:sz w:val="17"/>
              </w:rPr>
              <w:t xml:space="preserve">39990000</w:t>
            </w:r>
          </w:p>
        </w:tc>
        <w:tc>
          <w:tcPr/>
          <w:p>
            <w:pPr>
              <w:pStyle w:val="Compact"/>
              <w:jc w:val="left"/>
            </w:pPr>
            <w:r>
              <w:rPr>
                <w:sz w:val="17"/>
              </w:rPr>
              <w:t xml:space="preserve">Data Migration Clearing (must be zero after go-live)</w:t>
            </w:r>
          </w:p>
        </w:tc>
        <w:tc>
          <w:tcPr/>
          <w:p>
            <w:pPr>
              <w:pStyle w:val="Compact"/>
              <w:jc w:val="left"/>
            </w:pPr>
            <w:r>
              <w:rPr>
                <w:sz w:val="17"/>
              </w:rPr>
              <w:t xml:space="preserve">3.9</w:t>
            </w:r>
          </w:p>
        </w:tc>
        <w:tc>
          <w:tcPr/>
          <w:p>
            <w:pPr>
              <w:pStyle w:val="Compact"/>
              <w:jc w:val="left"/>
            </w:pPr>
            <w:r>
              <w:rPr>
                <w:sz w:val="17"/>
              </w:rPr>
              <w:t xml:space="preserve">Migration clearing</w:t>
            </w:r>
          </w:p>
        </w:tc>
        <w:tc>
          <w:tcPr/>
          <w:p>
            <w:pPr>
              <w:pStyle w:val="Compact"/>
              <w:jc w:val="left"/>
            </w:pPr>
            <w:r>
              <w:rPr>
                <w:sz w:val="17"/>
              </w:rPr>
              <w:t xml:space="preserve">OBYC GBB-BSA (mvt 561) / G/L balance load offset</w:t>
            </w:r>
          </w:p>
        </w:tc>
        <w:tc>
          <w:tcPr/>
          <w:p>
            <w:pPr>
              <w:pStyle w:val="Compact"/>
              <w:jc w:val="left"/>
            </w:pPr>
            <w:r>
              <w:rPr>
                <w:sz w:val="17"/>
              </w:rPr>
              <w:t xml:space="preserve">Balance sheet</w:t>
            </w:r>
          </w:p>
        </w:tc>
      </w:tr>
    </w:tbl>
    <w:bookmarkEnd w:id="78"/>
    <w:bookmarkStart w:id="79" w:name="revenue-and-sales-deductions-4xxxxxxx"/>
    <w:p>
      <w:pPr>
        <w:pStyle w:val="Heading2"/>
      </w:pPr>
      <w:r>
        <w:t xml:space="preserve">5.6 Revenue and sales deductions (4xxxxxxx)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41000000</w:t>
            </w:r>
          </w:p>
        </w:tc>
        <w:tc>
          <w:tcPr/>
          <w:p>
            <w:pPr>
              <w:pStyle w:val="Compact"/>
              <w:jc w:val="left"/>
            </w:pPr>
            <w:r>
              <w:rPr>
                <w:sz w:val="17"/>
              </w:rPr>
              <w:t xml:space="preserve">Revenue – Merchandise Sales (stores)</w:t>
            </w:r>
          </w:p>
        </w:tc>
        <w:tc>
          <w:tcPr/>
          <w:p>
            <w:pPr>
              <w:pStyle w:val="Compact"/>
              <w:jc w:val="left"/>
            </w:pPr>
            <w:r>
              <w:rPr>
                <w:sz w:val="17"/>
              </w:rPr>
              <w:t xml:space="preserve">4.1.1</w:t>
            </w:r>
          </w:p>
        </w:tc>
        <w:tc>
          <w:tcPr/>
          <w:p>
            <w:pPr>
              <w:pStyle w:val="Compact"/>
              <w:jc w:val="left"/>
            </w:pPr>
            <w:r>
              <w:rPr>
                <w:sz w:val="17"/>
              </w:rPr>
              <w:t xml:space="preserve">Gross sales</w:t>
            </w:r>
          </w:p>
        </w:tc>
        <w:tc>
          <w:tcPr/>
          <w:p>
            <w:pPr>
              <w:pStyle w:val="Compact"/>
              <w:jc w:val="left"/>
            </w:pPr>
            <w:r>
              <w:rPr>
                <w:sz w:val="17"/>
              </w:rPr>
              <w:t xml:space="preserve">VKOA ERL (POS sales)</w:t>
            </w:r>
          </w:p>
        </w:tc>
        <w:tc>
          <w:tcPr/>
          <w:p>
            <w:pPr>
              <w:pStyle w:val="Compact"/>
              <w:jc w:val="left"/>
            </w:pPr>
            <w:r>
              <w:rPr>
                <w:sz w:val="17"/>
              </w:rPr>
              <w:t xml:space="preserve">Primary – revenue (11)</w:t>
            </w:r>
          </w:p>
        </w:tc>
      </w:tr>
      <w:tr>
        <w:tc>
          <w:tcPr/>
          <w:p>
            <w:pPr>
              <w:pStyle w:val="Compact"/>
              <w:jc w:val="left"/>
            </w:pPr>
            <w:r>
              <w:rPr>
                <w:sz w:val="17"/>
              </w:rPr>
              <w:t xml:space="preserve">41000100</w:t>
            </w:r>
          </w:p>
        </w:tc>
        <w:tc>
          <w:tcPr/>
          <w:p>
            <w:pPr>
              <w:pStyle w:val="Compact"/>
              <w:jc w:val="left"/>
            </w:pPr>
            <w:r>
              <w:rPr>
                <w:sz w:val="17"/>
              </w:rPr>
              <w:t xml:space="preserve">Revenue – Online Sales</w:t>
            </w:r>
          </w:p>
        </w:tc>
        <w:tc>
          <w:tcPr/>
          <w:p>
            <w:pPr>
              <w:pStyle w:val="Compact"/>
              <w:jc w:val="left"/>
            </w:pPr>
            <w:r>
              <w:rPr>
                <w:sz w:val="17"/>
              </w:rPr>
              <w:t xml:space="preserve">4.1.1</w:t>
            </w:r>
          </w:p>
        </w:tc>
        <w:tc>
          <w:tcPr/>
          <w:p>
            <w:pPr>
              <w:pStyle w:val="Compact"/>
              <w:jc w:val="left"/>
            </w:pPr>
            <w:r>
              <w:rPr>
                <w:sz w:val="17"/>
              </w:rPr>
              <w:t xml:space="preserve">Gross sales</w:t>
            </w:r>
          </w:p>
        </w:tc>
        <w:tc>
          <w:tcPr/>
          <w:p>
            <w:pPr>
              <w:pStyle w:val="Compact"/>
              <w:jc w:val="left"/>
            </w:pPr>
            <w:r>
              <w:rPr>
                <w:sz w:val="17"/>
              </w:rPr>
              <w:t xml:space="preserve">VKOA ERL</w:t>
            </w:r>
          </w:p>
        </w:tc>
        <w:tc>
          <w:tcPr/>
          <w:p>
            <w:pPr>
              <w:pStyle w:val="Compact"/>
              <w:jc w:val="left"/>
            </w:pPr>
            <w:r>
              <w:rPr>
                <w:sz w:val="17"/>
              </w:rPr>
              <w:t xml:space="preserve">Primary – revenue (11)</w:t>
            </w:r>
          </w:p>
        </w:tc>
      </w:tr>
      <w:tr>
        <w:tc>
          <w:tcPr/>
          <w:p>
            <w:pPr>
              <w:pStyle w:val="Compact"/>
              <w:jc w:val="left"/>
            </w:pPr>
            <w:r>
              <w:rPr>
                <w:sz w:val="17"/>
              </w:rPr>
              <w:t xml:space="preserve">41000200</w:t>
            </w:r>
          </w:p>
        </w:tc>
        <w:tc>
          <w:tcPr/>
          <w:p>
            <w:pPr>
              <w:pStyle w:val="Compact"/>
              <w:jc w:val="left"/>
            </w:pPr>
            <w:r>
              <w:rPr>
                <w:sz w:val="17"/>
              </w:rPr>
              <w:t xml:space="preserve">Revenue – Wholesale &amp; Franchise</w:t>
            </w:r>
          </w:p>
        </w:tc>
        <w:tc>
          <w:tcPr/>
          <w:p>
            <w:pPr>
              <w:pStyle w:val="Compact"/>
              <w:jc w:val="left"/>
            </w:pPr>
            <w:r>
              <w:rPr>
                <w:sz w:val="17"/>
              </w:rPr>
              <w:t xml:space="preserve">4.1.1</w:t>
            </w:r>
          </w:p>
        </w:tc>
        <w:tc>
          <w:tcPr/>
          <w:p>
            <w:pPr>
              <w:pStyle w:val="Compact"/>
              <w:jc w:val="left"/>
            </w:pPr>
            <w:r>
              <w:rPr>
                <w:sz w:val="17"/>
              </w:rPr>
              <w:t xml:space="preserve">Gross sales</w:t>
            </w:r>
          </w:p>
        </w:tc>
        <w:tc>
          <w:tcPr/>
          <w:p>
            <w:pPr>
              <w:pStyle w:val="Compact"/>
              <w:jc w:val="left"/>
            </w:pPr>
            <w:r>
              <w:rPr>
                <w:sz w:val="17"/>
              </w:rPr>
              <w:t xml:space="preserve">VKOA ERL</w:t>
            </w:r>
          </w:p>
        </w:tc>
        <w:tc>
          <w:tcPr/>
          <w:p>
            <w:pPr>
              <w:pStyle w:val="Compact"/>
              <w:jc w:val="left"/>
            </w:pPr>
            <w:r>
              <w:rPr>
                <w:sz w:val="17"/>
              </w:rPr>
              <w:t xml:space="preserve">Primary – revenue (11)</w:t>
            </w:r>
          </w:p>
        </w:tc>
      </w:tr>
      <w:tr>
        <w:tc>
          <w:tcPr/>
          <w:p>
            <w:pPr>
              <w:pStyle w:val="Compact"/>
              <w:jc w:val="left"/>
            </w:pPr>
            <w:r>
              <w:rPr>
                <w:sz w:val="17"/>
              </w:rPr>
              <w:t xml:space="preserve">41100000</w:t>
            </w:r>
          </w:p>
        </w:tc>
        <w:tc>
          <w:tcPr/>
          <w:p>
            <w:pPr>
              <w:pStyle w:val="Compact"/>
              <w:jc w:val="left"/>
            </w:pPr>
            <w:r>
              <w:rPr>
                <w:sz w:val="17"/>
              </w:rPr>
              <w:t xml:space="preserve">Sales Returns (contra revenue)</w:t>
            </w:r>
          </w:p>
        </w:tc>
        <w:tc>
          <w:tcPr/>
          <w:p>
            <w:pPr>
              <w:pStyle w:val="Compact"/>
              <w:jc w:val="left"/>
            </w:pPr>
            <w:r>
              <w:rPr>
                <w:sz w:val="17"/>
              </w:rPr>
              <w:t xml:space="preserve">4.1.2</w:t>
            </w:r>
          </w:p>
        </w:tc>
        <w:tc>
          <w:tcPr/>
          <w:p>
            <w:pPr>
              <w:pStyle w:val="Compact"/>
              <w:jc w:val="left"/>
            </w:pPr>
            <w:r>
              <w:rPr>
                <w:sz w:val="17"/>
              </w:rPr>
              <w:t xml:space="preserve">Returns and discounts</w:t>
            </w:r>
          </w:p>
        </w:tc>
        <w:tc>
          <w:tcPr/>
          <w:p>
            <w:pPr>
              <w:pStyle w:val="Compact"/>
              <w:jc w:val="left"/>
            </w:pPr>
            <w:r>
              <w:rPr>
                <w:sz w:val="17"/>
              </w:rPr>
              <w:t xml:space="preserve">POS inbound returns (mvt 252)</w:t>
            </w:r>
          </w:p>
        </w:tc>
        <w:tc>
          <w:tcPr/>
          <w:p>
            <w:pPr>
              <w:pStyle w:val="Compact"/>
              <w:jc w:val="left"/>
            </w:pPr>
            <w:r>
              <w:rPr>
                <w:sz w:val="17"/>
              </w:rPr>
              <w:t xml:space="preserve">Primary – sales deduction (12)</w:t>
            </w:r>
          </w:p>
        </w:tc>
      </w:tr>
      <w:tr>
        <w:tc>
          <w:tcPr/>
          <w:p>
            <w:pPr>
              <w:pStyle w:val="Compact"/>
              <w:jc w:val="left"/>
            </w:pPr>
            <w:r>
              <w:rPr>
                <w:sz w:val="17"/>
              </w:rPr>
              <w:t xml:space="preserve">41200000</w:t>
            </w:r>
          </w:p>
        </w:tc>
        <w:tc>
          <w:tcPr/>
          <w:p>
            <w:pPr>
              <w:pStyle w:val="Compact"/>
              <w:jc w:val="left"/>
            </w:pPr>
            <w:r>
              <w:rPr>
                <w:sz w:val="17"/>
              </w:rPr>
              <w:t xml:space="preserve">POS Discounts &amp; Coupons</w:t>
            </w:r>
          </w:p>
        </w:tc>
        <w:tc>
          <w:tcPr/>
          <w:p>
            <w:pPr>
              <w:pStyle w:val="Compact"/>
              <w:jc w:val="left"/>
            </w:pPr>
            <w:r>
              <w:rPr>
                <w:sz w:val="17"/>
              </w:rPr>
              <w:t xml:space="preserve">4.1.2</w:t>
            </w:r>
          </w:p>
        </w:tc>
        <w:tc>
          <w:tcPr/>
          <w:p>
            <w:pPr>
              <w:pStyle w:val="Compact"/>
              <w:jc w:val="left"/>
            </w:pPr>
            <w:r>
              <w:rPr>
                <w:sz w:val="17"/>
              </w:rPr>
              <w:t xml:space="preserve">Returns and discounts</w:t>
            </w:r>
          </w:p>
        </w:tc>
        <w:tc>
          <w:tcPr/>
          <w:p>
            <w:pPr>
              <w:pStyle w:val="Compact"/>
              <w:jc w:val="left"/>
            </w:pPr>
            <w:r>
              <w:rPr>
                <w:sz w:val="17"/>
              </w:rPr>
              <w:t xml:space="preserve">POS inbound (discount condition)</w:t>
            </w:r>
          </w:p>
        </w:tc>
        <w:tc>
          <w:tcPr/>
          <w:p>
            <w:pPr>
              <w:pStyle w:val="Compact"/>
              <w:jc w:val="left"/>
            </w:pPr>
            <w:r>
              <w:rPr>
                <w:sz w:val="17"/>
              </w:rPr>
              <w:t xml:space="preserve">Primary – sales deduction (12)</w:t>
            </w:r>
          </w:p>
        </w:tc>
      </w:tr>
      <w:tr>
        <w:tc>
          <w:tcPr/>
          <w:p>
            <w:pPr>
              <w:pStyle w:val="Compact"/>
              <w:jc w:val="left"/>
            </w:pPr>
            <w:r>
              <w:rPr>
                <w:sz w:val="17"/>
              </w:rPr>
              <w:t xml:space="preserve">41300000</w:t>
            </w:r>
          </w:p>
        </w:tc>
        <w:tc>
          <w:tcPr/>
          <w:p>
            <w:pPr>
              <w:pStyle w:val="Compact"/>
              <w:jc w:val="left"/>
            </w:pPr>
            <w:r>
              <w:rPr>
                <w:sz w:val="17"/>
              </w:rPr>
              <w:t xml:space="preserve">Employee Discounts</w:t>
            </w:r>
          </w:p>
        </w:tc>
        <w:tc>
          <w:tcPr/>
          <w:p>
            <w:pPr>
              <w:pStyle w:val="Compact"/>
              <w:jc w:val="left"/>
            </w:pPr>
            <w:r>
              <w:rPr>
                <w:sz w:val="17"/>
              </w:rPr>
              <w:t xml:space="preserve">4.1.2</w:t>
            </w:r>
          </w:p>
        </w:tc>
        <w:tc>
          <w:tcPr/>
          <w:p>
            <w:pPr>
              <w:pStyle w:val="Compact"/>
              <w:jc w:val="left"/>
            </w:pPr>
            <w:r>
              <w:rPr>
                <w:sz w:val="17"/>
              </w:rPr>
              <w:t xml:space="preserve">Returns and discounts</w:t>
            </w:r>
          </w:p>
        </w:tc>
        <w:tc>
          <w:tcPr/>
          <w:p>
            <w:pPr>
              <w:pStyle w:val="Compact"/>
              <w:jc w:val="left"/>
            </w:pPr>
            <w:r>
              <w:rPr>
                <w:sz w:val="17"/>
              </w:rPr>
              <w:t xml:space="preserve">POS inbound (discount condition)</w:t>
            </w:r>
          </w:p>
        </w:tc>
        <w:tc>
          <w:tcPr/>
          <w:p>
            <w:pPr>
              <w:pStyle w:val="Compact"/>
              <w:jc w:val="left"/>
            </w:pPr>
            <w:r>
              <w:rPr>
                <w:sz w:val="17"/>
              </w:rPr>
              <w:t xml:space="preserve">Primary – sales deduction (12)</w:t>
            </w:r>
          </w:p>
        </w:tc>
      </w:tr>
      <w:tr>
        <w:tc>
          <w:tcPr/>
          <w:p>
            <w:pPr>
              <w:pStyle w:val="Compact"/>
              <w:jc w:val="left"/>
            </w:pPr>
            <w:r>
              <w:rPr>
                <w:sz w:val="17"/>
              </w:rPr>
              <w:t xml:space="preserve">41500000</w:t>
            </w:r>
          </w:p>
        </w:tc>
        <w:tc>
          <w:tcPr/>
          <w:p>
            <w:pPr>
              <w:pStyle w:val="Compact"/>
              <w:jc w:val="left"/>
            </w:pPr>
            <w:r>
              <w:rPr>
                <w:sz w:val="17"/>
              </w:rPr>
              <w:t xml:space="preserve">Gift Card Breakage Revenue</w:t>
            </w:r>
          </w:p>
        </w:tc>
        <w:tc>
          <w:tcPr/>
          <w:p>
            <w:pPr>
              <w:pStyle w:val="Compact"/>
              <w:jc w:val="left"/>
            </w:pPr>
            <w:r>
              <w:rPr>
                <w:sz w:val="17"/>
              </w:rPr>
              <w:t xml:space="preserve">4.1.3</w:t>
            </w:r>
          </w:p>
        </w:tc>
        <w:tc>
          <w:tcPr/>
          <w:p>
            <w:pPr>
              <w:pStyle w:val="Compact"/>
              <w:jc w:val="left"/>
            </w:pPr>
            <w:r>
              <w:rPr>
                <w:sz w:val="17"/>
              </w:rPr>
              <w:t xml:space="preserve">Other revenue</w:t>
            </w:r>
          </w:p>
        </w:tc>
        <w:tc>
          <w:tcPr/>
          <w:p>
            <w:pPr>
              <w:pStyle w:val="Compact"/>
              <w:jc w:val="left"/>
            </w:pPr>
            <w:r>
              <w:rPr>
                <w:sz w:val="17"/>
              </w:rPr>
              <w:t xml:space="preserve">Period-end estimate</w:t>
            </w:r>
          </w:p>
        </w:tc>
        <w:tc>
          <w:tcPr/>
          <w:p>
            <w:pPr>
              <w:pStyle w:val="Compact"/>
              <w:jc w:val="left"/>
            </w:pPr>
            <w:r>
              <w:rPr>
                <w:sz w:val="17"/>
              </w:rPr>
              <w:t xml:space="preserve">Primary – revenue (11)</w:t>
            </w:r>
          </w:p>
        </w:tc>
      </w:tr>
      <w:tr>
        <w:tc>
          <w:tcPr/>
          <w:p>
            <w:pPr>
              <w:pStyle w:val="Compact"/>
              <w:jc w:val="left"/>
            </w:pPr>
            <w:r>
              <w:rPr>
                <w:sz w:val="17"/>
              </w:rPr>
              <w:t xml:space="preserve">41600000</w:t>
            </w:r>
          </w:p>
        </w:tc>
        <w:tc>
          <w:tcPr/>
          <w:p>
            <w:pPr>
              <w:pStyle w:val="Compact"/>
              <w:jc w:val="left"/>
            </w:pPr>
            <w:r>
              <w:rPr>
                <w:sz w:val="17"/>
              </w:rPr>
              <w:t xml:space="preserve">Delivery &amp; Service Fee Revenue (online)</w:t>
            </w:r>
          </w:p>
        </w:tc>
        <w:tc>
          <w:tcPr/>
          <w:p>
            <w:pPr>
              <w:pStyle w:val="Compact"/>
              <w:jc w:val="left"/>
            </w:pPr>
            <w:r>
              <w:rPr>
                <w:sz w:val="17"/>
              </w:rPr>
              <w:t xml:space="preserve">4.1.3</w:t>
            </w:r>
          </w:p>
        </w:tc>
        <w:tc>
          <w:tcPr/>
          <w:p>
            <w:pPr>
              <w:pStyle w:val="Compact"/>
              <w:jc w:val="left"/>
            </w:pPr>
            <w:r>
              <w:rPr>
                <w:sz w:val="17"/>
              </w:rPr>
              <w:t xml:space="preserve">Other revenue</w:t>
            </w:r>
          </w:p>
        </w:tc>
        <w:tc>
          <w:tcPr/>
          <w:p>
            <w:pPr>
              <w:pStyle w:val="Compact"/>
              <w:jc w:val="left"/>
            </w:pPr>
            <w:r>
              <w:rPr>
                <w:sz w:val="17"/>
              </w:rPr>
              <w:t xml:space="preserve">VKOA ERL</w:t>
            </w:r>
          </w:p>
        </w:tc>
        <w:tc>
          <w:tcPr/>
          <w:p>
            <w:pPr>
              <w:pStyle w:val="Compact"/>
              <w:jc w:val="left"/>
            </w:pPr>
            <w:r>
              <w:rPr>
                <w:sz w:val="17"/>
              </w:rPr>
              <w:t xml:space="preserve">Primary – revenue (11)</w:t>
            </w:r>
          </w:p>
        </w:tc>
      </w:tr>
      <w:tr>
        <w:tc>
          <w:tcPr/>
          <w:p>
            <w:pPr>
              <w:pStyle w:val="Compact"/>
              <w:jc w:val="left"/>
            </w:pPr>
            <w:r>
              <w:rPr>
                <w:sz w:val="17"/>
              </w:rPr>
              <w:t xml:space="preserve">41700000</w:t>
            </w:r>
          </w:p>
        </w:tc>
        <w:tc>
          <w:tcPr/>
          <w:p>
            <w:pPr>
              <w:pStyle w:val="Compact"/>
              <w:jc w:val="left"/>
            </w:pPr>
            <w:r>
              <w:rPr>
                <w:sz w:val="17"/>
              </w:rPr>
              <w:t xml:space="preserve">Other Operating Income (vendor marketing funds)</w:t>
            </w:r>
          </w:p>
        </w:tc>
        <w:tc>
          <w:tcPr/>
          <w:p>
            <w:pPr>
              <w:pStyle w:val="Compact"/>
              <w:jc w:val="left"/>
            </w:pPr>
            <w:r>
              <w:rPr>
                <w:sz w:val="17"/>
              </w:rPr>
              <w:t xml:space="preserve">4.1.3</w:t>
            </w:r>
          </w:p>
        </w:tc>
        <w:tc>
          <w:tcPr/>
          <w:p>
            <w:pPr>
              <w:pStyle w:val="Compact"/>
              <w:jc w:val="left"/>
            </w:pPr>
            <w:r>
              <w:rPr>
                <w:sz w:val="17"/>
              </w:rPr>
              <w:t xml:space="preserve">Other revenue</w:t>
            </w:r>
          </w:p>
        </w:tc>
        <w:tc>
          <w:tcPr/>
          <w:p>
            <w:pPr>
              <w:pStyle w:val="Compact"/>
              <w:jc w:val="left"/>
            </w:pPr>
            <w:r>
              <w:rPr>
                <w:sz w:val="17"/>
              </w:rPr>
              <w:t xml:space="preserve">Settlement Management</w:t>
            </w:r>
          </w:p>
        </w:tc>
        <w:tc>
          <w:tcPr/>
          <w:p>
            <w:pPr>
              <w:pStyle w:val="Compact"/>
              <w:jc w:val="left"/>
            </w:pPr>
            <w:r>
              <w:rPr>
                <w:sz w:val="17"/>
              </w:rPr>
              <w:t xml:space="preserve">Primary – revenue (11)</w:t>
            </w:r>
          </w:p>
        </w:tc>
      </w:tr>
    </w:tbl>
    <w:bookmarkEnd w:id="79"/>
    <w:bookmarkStart w:id="80" w:name="cost-of-goods-sold-5xxxxxxx"/>
    <w:p>
      <w:pPr>
        <w:pStyle w:val="Heading2"/>
      </w:pPr>
      <w:r>
        <w:t xml:space="preserve">5.7 Cost of goods sold (5xxxxxxx)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50000000</w:t>
            </w:r>
          </w:p>
        </w:tc>
        <w:tc>
          <w:tcPr/>
          <w:p>
            <w:pPr>
              <w:pStyle w:val="Compact"/>
              <w:jc w:val="left"/>
            </w:pPr>
            <w:r>
              <w:rPr>
                <w:sz w:val="17"/>
              </w:rPr>
              <w:t xml:space="preserve">COGS – Merchandise (stores)</w:t>
            </w:r>
          </w:p>
        </w:tc>
        <w:tc>
          <w:tcPr/>
          <w:p>
            <w:pPr>
              <w:pStyle w:val="Compact"/>
              <w:jc w:val="left"/>
            </w:pPr>
            <w:r>
              <w:rPr>
                <w:sz w:val="17"/>
              </w:rPr>
              <w:t xml:space="preserve">5.1.1</w:t>
            </w:r>
          </w:p>
        </w:tc>
        <w:tc>
          <w:tcPr/>
          <w:p>
            <w:pPr>
              <w:pStyle w:val="Compact"/>
              <w:jc w:val="left"/>
            </w:pPr>
            <w:r>
              <w:rPr>
                <w:sz w:val="17"/>
              </w:rPr>
              <w:t xml:space="preserve">Cost of goods sold</w:t>
            </w:r>
          </w:p>
        </w:tc>
        <w:tc>
          <w:tcPr/>
          <w:p>
            <w:pPr>
              <w:pStyle w:val="Compact"/>
              <w:jc w:val="left"/>
            </w:pPr>
            <w:r>
              <w:rPr>
                <w:sz w:val="17"/>
              </w:rPr>
              <w:t xml:space="preserve">OBYC GBB-VAX (mvt 251)</w:t>
            </w:r>
          </w:p>
        </w:tc>
        <w:tc>
          <w:tcPr/>
          <w:p>
            <w:pPr>
              <w:pStyle w:val="Compact"/>
              <w:jc w:val="left"/>
            </w:pPr>
            <w:r>
              <w:rPr>
                <w:sz w:val="17"/>
              </w:rPr>
              <w:t xml:space="preserve">Primary cost (1)</w:t>
            </w:r>
          </w:p>
        </w:tc>
      </w:tr>
      <w:tr>
        <w:tc>
          <w:tcPr/>
          <w:p>
            <w:pPr>
              <w:pStyle w:val="Compact"/>
              <w:jc w:val="left"/>
            </w:pPr>
            <w:r>
              <w:rPr>
                <w:sz w:val="17"/>
              </w:rPr>
              <w:t xml:space="preserve">50000100</w:t>
            </w:r>
          </w:p>
        </w:tc>
        <w:tc>
          <w:tcPr/>
          <w:p>
            <w:pPr>
              <w:pStyle w:val="Compact"/>
              <w:jc w:val="left"/>
            </w:pPr>
            <w:r>
              <w:rPr>
                <w:sz w:val="17"/>
              </w:rPr>
              <w:t xml:space="preserve">COGS – Merchandise (online)</w:t>
            </w:r>
          </w:p>
        </w:tc>
        <w:tc>
          <w:tcPr/>
          <w:p>
            <w:pPr>
              <w:pStyle w:val="Compact"/>
              <w:jc w:val="left"/>
            </w:pPr>
            <w:r>
              <w:rPr>
                <w:sz w:val="17"/>
              </w:rPr>
              <w:t xml:space="preserve">5.1.1</w:t>
            </w:r>
          </w:p>
        </w:tc>
        <w:tc>
          <w:tcPr/>
          <w:p>
            <w:pPr>
              <w:pStyle w:val="Compact"/>
              <w:jc w:val="left"/>
            </w:pPr>
            <w:r>
              <w:rPr>
                <w:sz w:val="17"/>
              </w:rPr>
              <w:t xml:space="preserve">Cost of goods sold</w:t>
            </w:r>
          </w:p>
        </w:tc>
        <w:tc>
          <w:tcPr/>
          <w:p>
            <w:pPr>
              <w:pStyle w:val="Compact"/>
              <w:jc w:val="left"/>
            </w:pPr>
            <w:r>
              <w:rPr>
                <w:sz w:val="17"/>
              </w:rPr>
              <w:t xml:space="preserve">OBYC GBB-VAX</w:t>
            </w:r>
          </w:p>
        </w:tc>
        <w:tc>
          <w:tcPr/>
          <w:p>
            <w:pPr>
              <w:pStyle w:val="Compact"/>
              <w:jc w:val="left"/>
            </w:pPr>
            <w:r>
              <w:rPr>
                <w:sz w:val="17"/>
              </w:rPr>
              <w:t xml:space="preserve">Primary cost (1)</w:t>
            </w:r>
          </w:p>
        </w:tc>
      </w:tr>
      <w:tr>
        <w:tc>
          <w:tcPr/>
          <w:p>
            <w:pPr>
              <w:pStyle w:val="Compact"/>
              <w:jc w:val="left"/>
            </w:pPr>
            <w:r>
              <w:rPr>
                <w:sz w:val="17"/>
              </w:rPr>
              <w:t xml:space="preserve">50100000</w:t>
            </w:r>
          </w:p>
        </w:tc>
        <w:tc>
          <w:tcPr/>
          <w:p>
            <w:pPr>
              <w:pStyle w:val="Compact"/>
              <w:jc w:val="left"/>
            </w:pPr>
            <w:r>
              <w:rPr>
                <w:sz w:val="17"/>
              </w:rPr>
              <w:t xml:space="preserve">Inbound Freight &amp; Duties (not capitalised)</w:t>
            </w:r>
          </w:p>
        </w:tc>
        <w:tc>
          <w:tcPr/>
          <w:p>
            <w:pPr>
              <w:pStyle w:val="Compact"/>
              <w:jc w:val="left"/>
            </w:pPr>
            <w:r>
              <w:rPr>
                <w:sz w:val="17"/>
              </w:rPr>
              <w:t xml:space="preserve">5.1.2</w:t>
            </w:r>
          </w:p>
        </w:tc>
        <w:tc>
          <w:tcPr/>
          <w:p>
            <w:pPr>
              <w:pStyle w:val="Compact"/>
              <w:jc w:val="left"/>
            </w:pPr>
            <w:r>
              <w:rPr>
                <w:sz w:val="17"/>
              </w:rPr>
              <w:t xml:space="preserve">Freight and duties</w:t>
            </w:r>
          </w:p>
        </w:tc>
        <w:tc>
          <w:tcPr/>
          <w:p>
            <w:pPr>
              <w:pStyle w:val="Compact"/>
              <w:jc w:val="left"/>
            </w:pPr>
            <w:r>
              <w:rPr>
                <w:sz w:val="17"/>
              </w:rPr>
              <w:t xml:space="preserve">OBYC FRL / manual</w:t>
            </w:r>
          </w:p>
        </w:tc>
        <w:tc>
          <w:tcPr/>
          <w:p>
            <w:pPr>
              <w:pStyle w:val="Compact"/>
              <w:jc w:val="left"/>
            </w:pPr>
            <w:r>
              <w:rPr>
                <w:sz w:val="17"/>
              </w:rPr>
              <w:t xml:space="preserve">Primary cost (1)</w:t>
            </w:r>
          </w:p>
        </w:tc>
      </w:tr>
      <w:tr>
        <w:tc>
          <w:tcPr/>
          <w:p>
            <w:pPr>
              <w:pStyle w:val="Compact"/>
              <w:jc w:val="left"/>
            </w:pPr>
            <w:r>
              <w:rPr>
                <w:sz w:val="17"/>
              </w:rPr>
              <w:t xml:space="preserve">50200000</w:t>
            </w:r>
          </w:p>
        </w:tc>
        <w:tc>
          <w:tcPr/>
          <w:p>
            <w:pPr>
              <w:pStyle w:val="Compact"/>
              <w:jc w:val="left"/>
            </w:pPr>
            <w:r>
              <w:rPr>
                <w:sz w:val="17"/>
              </w:rPr>
              <w:t xml:space="preserve">Price Differences – Merchandise</w:t>
            </w:r>
          </w:p>
        </w:tc>
        <w:tc>
          <w:tcPr/>
          <w:p>
            <w:pPr>
              <w:pStyle w:val="Compact"/>
              <w:jc w:val="left"/>
            </w:pPr>
            <w:r>
              <w:rPr>
                <w:sz w:val="17"/>
              </w:rPr>
              <w:t xml:space="preserve">5.1.3</w:t>
            </w:r>
          </w:p>
        </w:tc>
        <w:tc>
          <w:tcPr/>
          <w:p>
            <w:pPr>
              <w:pStyle w:val="Compact"/>
              <w:jc w:val="left"/>
            </w:pPr>
            <w:r>
              <w:rPr>
                <w:sz w:val="17"/>
              </w:rPr>
              <w:t xml:space="preserve">Price differences</w:t>
            </w:r>
          </w:p>
        </w:tc>
        <w:tc>
          <w:tcPr/>
          <w:p>
            <w:pPr>
              <w:pStyle w:val="Compact"/>
              <w:jc w:val="left"/>
            </w:pPr>
            <w:r>
              <w:rPr>
                <w:sz w:val="17"/>
              </w:rPr>
              <w:t xml:space="preserve">OBYC PRD</w:t>
            </w:r>
          </w:p>
        </w:tc>
        <w:tc>
          <w:tcPr/>
          <w:p>
            <w:pPr>
              <w:pStyle w:val="Compact"/>
              <w:jc w:val="left"/>
            </w:pPr>
            <w:r>
              <w:rPr>
                <w:sz w:val="17"/>
              </w:rPr>
              <w:t xml:space="preserve">Primary cost (1)</w:t>
            </w:r>
          </w:p>
        </w:tc>
      </w:tr>
      <w:tr>
        <w:tc>
          <w:tcPr/>
          <w:p>
            <w:pPr>
              <w:pStyle w:val="Compact"/>
              <w:jc w:val="left"/>
            </w:pPr>
            <w:r>
              <w:rPr>
                <w:sz w:val="17"/>
              </w:rPr>
              <w:t xml:space="preserve">52300000</w:t>
            </w:r>
          </w:p>
        </w:tc>
        <w:tc>
          <w:tcPr/>
          <w:p>
            <w:pPr>
              <w:pStyle w:val="Compact"/>
              <w:jc w:val="left"/>
            </w:pPr>
            <w:r>
              <w:rPr>
                <w:sz w:val="17"/>
              </w:rPr>
              <w:t xml:space="preserve">Inventory Differences / Shrinkage</w:t>
            </w:r>
          </w:p>
        </w:tc>
        <w:tc>
          <w:tcPr/>
          <w:p>
            <w:pPr>
              <w:pStyle w:val="Compact"/>
              <w:jc w:val="left"/>
            </w:pPr>
            <w:r>
              <w:rPr>
                <w:sz w:val="17"/>
              </w:rPr>
              <w:t xml:space="preserve">5.1.4</w:t>
            </w:r>
          </w:p>
        </w:tc>
        <w:tc>
          <w:tcPr/>
          <w:p>
            <w:pPr>
              <w:pStyle w:val="Compact"/>
              <w:jc w:val="left"/>
            </w:pPr>
            <w:r>
              <w:rPr>
                <w:sz w:val="17"/>
              </w:rPr>
              <w:t xml:space="preserve">Shrinkage rebates and markdowns</w:t>
            </w:r>
          </w:p>
        </w:tc>
        <w:tc>
          <w:tcPr/>
          <w:p>
            <w:pPr>
              <w:pStyle w:val="Compact"/>
              <w:jc w:val="left"/>
            </w:pPr>
            <w:r>
              <w:rPr>
                <w:sz w:val="17"/>
              </w:rPr>
              <w:t xml:space="preserve">OBYC GBB-INV (mvt 701/702)</w:t>
            </w:r>
          </w:p>
        </w:tc>
        <w:tc>
          <w:tcPr/>
          <w:p>
            <w:pPr>
              <w:pStyle w:val="Compact"/>
              <w:jc w:val="left"/>
            </w:pPr>
            <w:r>
              <w:rPr>
                <w:sz w:val="17"/>
              </w:rPr>
              <w:t xml:space="preserve">Primary cost (1)</w:t>
            </w:r>
          </w:p>
        </w:tc>
      </w:tr>
      <w:tr>
        <w:tc>
          <w:tcPr/>
          <w:p>
            <w:pPr>
              <w:pStyle w:val="Compact"/>
              <w:jc w:val="left"/>
            </w:pPr>
            <w:r>
              <w:rPr>
                <w:sz w:val="17"/>
              </w:rPr>
              <w:t xml:space="preserve">52400000</w:t>
            </w:r>
          </w:p>
        </w:tc>
        <w:tc>
          <w:tcPr/>
          <w:p>
            <w:pPr>
              <w:pStyle w:val="Compact"/>
              <w:jc w:val="left"/>
            </w:pPr>
            <w:r>
              <w:rPr>
                <w:sz w:val="17"/>
              </w:rPr>
              <w:t xml:space="preserve">Damaged &amp; Scrapped Merchandise</w:t>
            </w:r>
          </w:p>
        </w:tc>
        <w:tc>
          <w:tcPr/>
          <w:p>
            <w:pPr>
              <w:pStyle w:val="Compact"/>
              <w:jc w:val="left"/>
            </w:pPr>
            <w:r>
              <w:rPr>
                <w:sz w:val="17"/>
              </w:rPr>
              <w:t xml:space="preserve">5.1.4</w:t>
            </w:r>
          </w:p>
        </w:tc>
        <w:tc>
          <w:tcPr/>
          <w:p>
            <w:pPr>
              <w:pStyle w:val="Compact"/>
              <w:jc w:val="left"/>
            </w:pPr>
            <w:r>
              <w:rPr>
                <w:sz w:val="17"/>
              </w:rPr>
              <w:t xml:space="preserve">Shrinkage rebates and markdowns</w:t>
            </w:r>
          </w:p>
        </w:tc>
        <w:tc>
          <w:tcPr/>
          <w:p>
            <w:pPr>
              <w:pStyle w:val="Compact"/>
              <w:jc w:val="left"/>
            </w:pPr>
            <w:r>
              <w:rPr>
                <w:sz w:val="17"/>
              </w:rPr>
              <w:t xml:space="preserve">OBYC GBB-VNG (mvt 551)</w:t>
            </w:r>
          </w:p>
        </w:tc>
        <w:tc>
          <w:tcPr/>
          <w:p>
            <w:pPr>
              <w:pStyle w:val="Compact"/>
              <w:jc w:val="left"/>
            </w:pPr>
            <w:r>
              <w:rPr>
                <w:sz w:val="17"/>
              </w:rPr>
              <w:t xml:space="preserve">Primary cost (1)</w:t>
            </w:r>
          </w:p>
        </w:tc>
      </w:tr>
      <w:tr>
        <w:tc>
          <w:tcPr/>
          <w:p>
            <w:pPr>
              <w:pStyle w:val="Compact"/>
              <w:jc w:val="left"/>
            </w:pPr>
            <w:r>
              <w:rPr>
                <w:sz w:val="17"/>
              </w:rPr>
              <w:t xml:space="preserve">52500000</w:t>
            </w:r>
          </w:p>
        </w:tc>
        <w:tc>
          <w:tcPr/>
          <w:p>
            <w:pPr>
              <w:pStyle w:val="Compact"/>
              <w:jc w:val="left"/>
            </w:pPr>
            <w:r>
              <w:rPr>
                <w:sz w:val="17"/>
              </w:rPr>
              <w:t xml:space="preserve">Vendor Rebate Income (COGS reduction)</w:t>
            </w:r>
          </w:p>
        </w:tc>
        <w:tc>
          <w:tcPr/>
          <w:p>
            <w:pPr>
              <w:pStyle w:val="Compact"/>
              <w:jc w:val="left"/>
            </w:pPr>
            <w:r>
              <w:rPr>
                <w:sz w:val="17"/>
              </w:rPr>
              <w:t xml:space="preserve">5.1.4</w:t>
            </w:r>
          </w:p>
        </w:tc>
        <w:tc>
          <w:tcPr/>
          <w:p>
            <w:pPr>
              <w:pStyle w:val="Compact"/>
              <w:jc w:val="left"/>
            </w:pPr>
            <w:r>
              <w:rPr>
                <w:sz w:val="17"/>
              </w:rPr>
              <w:t xml:space="preserve">Shrinkage rebates and markdowns</w:t>
            </w:r>
          </w:p>
        </w:tc>
        <w:tc>
          <w:tcPr/>
          <w:p>
            <w:pPr>
              <w:pStyle w:val="Compact"/>
              <w:jc w:val="left"/>
            </w:pPr>
            <w:r>
              <w:rPr>
                <w:sz w:val="17"/>
              </w:rPr>
              <w:t xml:space="preserve">Settlement Management (condition contract)</w:t>
            </w:r>
          </w:p>
        </w:tc>
        <w:tc>
          <w:tcPr/>
          <w:p>
            <w:pPr>
              <w:pStyle w:val="Compact"/>
              <w:jc w:val="left"/>
            </w:pPr>
            <w:r>
              <w:rPr>
                <w:sz w:val="17"/>
              </w:rPr>
              <w:t xml:space="preserve">Primary cost (1)</w:t>
            </w:r>
          </w:p>
        </w:tc>
      </w:tr>
      <w:tr>
        <w:tc>
          <w:tcPr/>
          <w:p>
            <w:pPr>
              <w:pStyle w:val="Compact"/>
              <w:jc w:val="left"/>
            </w:pPr>
            <w:r>
              <w:rPr>
                <w:sz w:val="17"/>
              </w:rPr>
              <w:t xml:space="preserve">52600000</w:t>
            </w:r>
          </w:p>
        </w:tc>
        <w:tc>
          <w:tcPr/>
          <w:p>
            <w:pPr>
              <w:pStyle w:val="Compact"/>
              <w:jc w:val="left"/>
            </w:pPr>
            <w:r>
              <w:rPr>
                <w:sz w:val="17"/>
              </w:rPr>
              <w:t xml:space="preserve">Vendor Promotion &amp; Markdown Funding (COGS reduction)</w:t>
            </w:r>
          </w:p>
        </w:tc>
        <w:tc>
          <w:tcPr/>
          <w:p>
            <w:pPr>
              <w:pStyle w:val="Compact"/>
              <w:jc w:val="left"/>
            </w:pPr>
            <w:r>
              <w:rPr>
                <w:sz w:val="17"/>
              </w:rPr>
              <w:t xml:space="preserve">5.1.4</w:t>
            </w:r>
          </w:p>
        </w:tc>
        <w:tc>
          <w:tcPr/>
          <w:p>
            <w:pPr>
              <w:pStyle w:val="Compact"/>
              <w:jc w:val="left"/>
            </w:pPr>
            <w:r>
              <w:rPr>
                <w:sz w:val="17"/>
              </w:rPr>
              <w:t xml:space="preserve">Shrinkage rebates and markdowns</w:t>
            </w:r>
          </w:p>
        </w:tc>
        <w:tc>
          <w:tcPr/>
          <w:p>
            <w:pPr>
              <w:pStyle w:val="Compact"/>
              <w:jc w:val="left"/>
            </w:pPr>
            <w:r>
              <w:rPr>
                <w:sz w:val="17"/>
              </w:rPr>
              <w:t xml:space="preserve">Settlement Management</w:t>
            </w:r>
          </w:p>
        </w:tc>
        <w:tc>
          <w:tcPr/>
          <w:p>
            <w:pPr>
              <w:pStyle w:val="Compact"/>
              <w:jc w:val="left"/>
            </w:pPr>
            <w:r>
              <w:rPr>
                <w:sz w:val="17"/>
              </w:rPr>
              <w:t xml:space="preserve">Primary cost (1)</w:t>
            </w:r>
          </w:p>
        </w:tc>
      </w:tr>
      <w:tr>
        <w:tc>
          <w:tcPr/>
          <w:p>
            <w:pPr>
              <w:pStyle w:val="Compact"/>
              <w:jc w:val="left"/>
            </w:pPr>
            <w:r>
              <w:rPr>
                <w:sz w:val="17"/>
              </w:rPr>
              <w:t xml:space="preserve">52700000</w:t>
            </w:r>
          </w:p>
        </w:tc>
        <w:tc>
          <w:tcPr/>
          <w:p>
            <w:pPr>
              <w:pStyle w:val="Compact"/>
              <w:jc w:val="left"/>
            </w:pPr>
            <w:r>
              <w:rPr>
                <w:sz w:val="17"/>
              </w:rPr>
              <w:t xml:space="preserve">Inventory Write-down to NRV</w:t>
            </w:r>
          </w:p>
        </w:tc>
        <w:tc>
          <w:tcPr/>
          <w:p>
            <w:pPr>
              <w:pStyle w:val="Compact"/>
              <w:jc w:val="left"/>
            </w:pPr>
            <w:r>
              <w:rPr>
                <w:sz w:val="17"/>
              </w:rPr>
              <w:t xml:space="preserve">5.1.4</w:t>
            </w:r>
          </w:p>
        </w:tc>
        <w:tc>
          <w:tcPr/>
          <w:p>
            <w:pPr>
              <w:pStyle w:val="Compact"/>
              <w:jc w:val="left"/>
            </w:pPr>
            <w:r>
              <w:rPr>
                <w:sz w:val="17"/>
              </w:rPr>
              <w:t xml:space="preserve">Shrinkage rebates and markdowns</w:t>
            </w:r>
          </w:p>
        </w:tc>
        <w:tc>
          <w:tcPr/>
          <w:p>
            <w:pPr>
              <w:pStyle w:val="Compact"/>
              <w:jc w:val="left"/>
            </w:pPr>
            <w:r>
              <w:rPr>
                <w:sz w:val="17"/>
              </w:rPr>
              <w:t xml:space="preserve">Manual / valuation run</w:t>
            </w:r>
          </w:p>
        </w:tc>
        <w:tc>
          <w:tcPr/>
          <w:p>
            <w:pPr>
              <w:pStyle w:val="Compact"/>
              <w:jc w:val="left"/>
            </w:pPr>
            <w:r>
              <w:rPr>
                <w:sz w:val="17"/>
              </w:rPr>
              <w:t xml:space="preserve">Primary cost (1)</w:t>
            </w:r>
          </w:p>
        </w:tc>
      </w:tr>
      <w:tr>
        <w:tc>
          <w:tcPr/>
          <w:p>
            <w:pPr>
              <w:pStyle w:val="Compact"/>
              <w:jc w:val="left"/>
            </w:pPr>
            <w:r>
              <w:rPr>
                <w:sz w:val="17"/>
              </w:rPr>
              <w:t xml:space="preserve">52800000</w:t>
            </w:r>
          </w:p>
        </w:tc>
        <w:tc>
          <w:tcPr/>
          <w:p>
            <w:pPr>
              <w:pStyle w:val="Compact"/>
              <w:jc w:val="left"/>
            </w:pPr>
            <w:r>
              <w:rPr>
                <w:sz w:val="17"/>
              </w:rPr>
              <w:t xml:space="preserve">Cash Discounts Received</w:t>
            </w:r>
          </w:p>
        </w:tc>
        <w:tc>
          <w:tcPr/>
          <w:p>
            <w:pPr>
              <w:pStyle w:val="Compact"/>
              <w:jc w:val="left"/>
            </w:pPr>
            <w:r>
              <w:rPr>
                <w:sz w:val="17"/>
              </w:rPr>
              <w:t xml:space="preserve">5.1.4</w:t>
            </w:r>
          </w:p>
        </w:tc>
        <w:tc>
          <w:tcPr/>
          <w:p>
            <w:pPr>
              <w:pStyle w:val="Compact"/>
              <w:jc w:val="left"/>
            </w:pPr>
            <w:r>
              <w:rPr>
                <w:sz w:val="17"/>
              </w:rPr>
              <w:t xml:space="preserve">Shrinkage rebates and markdowns</w:t>
            </w:r>
          </w:p>
        </w:tc>
        <w:tc>
          <w:tcPr/>
          <w:p>
            <w:pPr>
              <w:pStyle w:val="Compact"/>
              <w:jc w:val="left"/>
            </w:pPr>
            <w:r>
              <w:rPr>
                <w:sz w:val="17"/>
              </w:rPr>
              <w:t xml:space="preserve">OBXU SKE</w:t>
            </w:r>
          </w:p>
        </w:tc>
        <w:tc>
          <w:tcPr/>
          <w:p>
            <w:pPr>
              <w:pStyle w:val="Compact"/>
              <w:jc w:val="left"/>
            </w:pPr>
            <w:r>
              <w:rPr>
                <w:sz w:val="17"/>
              </w:rPr>
              <w:t xml:space="preserve">Primary cost (1)</w:t>
            </w:r>
          </w:p>
        </w:tc>
      </w:tr>
    </w:tbl>
    <w:bookmarkEnd w:id="80"/>
    <w:bookmarkStart w:id="81" w:name="operating-expenses-6xxxxxxx"/>
    <w:p>
      <w:pPr>
        <w:pStyle w:val="Heading2"/>
      </w:pPr>
      <w:r>
        <w:t xml:space="preserve">5.8 Operating expenses (6xxxxxxx)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61000000</w:t>
            </w:r>
          </w:p>
        </w:tc>
        <w:tc>
          <w:tcPr/>
          <w:p>
            <w:pPr>
              <w:pStyle w:val="Compact"/>
              <w:jc w:val="left"/>
            </w:pPr>
            <w:r>
              <w:rPr>
                <w:sz w:val="17"/>
              </w:rPr>
              <w:t xml:space="preserve">Salaries &amp; Wages – Stores</w:t>
            </w:r>
          </w:p>
        </w:tc>
        <w:tc>
          <w:tcPr/>
          <w:p>
            <w:pPr>
              <w:pStyle w:val="Compact"/>
              <w:jc w:val="left"/>
            </w:pPr>
            <w:r>
              <w:rPr>
                <w:sz w:val="17"/>
              </w:rPr>
              <w:t xml:space="preserve">6.1</w:t>
            </w:r>
          </w:p>
        </w:tc>
        <w:tc>
          <w:tcPr/>
          <w:p>
            <w:pPr>
              <w:pStyle w:val="Compact"/>
              <w:jc w:val="left"/>
            </w:pPr>
            <w:r>
              <w:rPr>
                <w:sz w:val="17"/>
              </w:rPr>
              <w:t xml:space="preserve">Personnel expenses</w:t>
            </w:r>
          </w:p>
        </w:tc>
        <w:tc>
          <w:tcPr/>
          <w:p>
            <w:pPr>
              <w:pStyle w:val="Compact"/>
              <w:jc w:val="left"/>
            </w:pPr>
            <w:r>
              <w:rPr>
                <w:sz w:val="17"/>
              </w:rPr>
              <w:t xml:space="preserve">Payroll posting</w:t>
            </w:r>
          </w:p>
        </w:tc>
        <w:tc>
          <w:tcPr/>
          <w:p>
            <w:pPr>
              <w:pStyle w:val="Compact"/>
              <w:jc w:val="left"/>
            </w:pPr>
            <w:r>
              <w:rPr>
                <w:sz w:val="17"/>
              </w:rPr>
              <w:t xml:space="preserve">Primary cost (1)</w:t>
            </w:r>
          </w:p>
        </w:tc>
      </w:tr>
      <w:tr>
        <w:tc>
          <w:tcPr/>
          <w:p>
            <w:pPr>
              <w:pStyle w:val="Compact"/>
              <w:jc w:val="left"/>
            </w:pPr>
            <w:r>
              <w:rPr>
                <w:sz w:val="17"/>
              </w:rPr>
              <w:t xml:space="preserve">61000100</w:t>
            </w:r>
          </w:p>
        </w:tc>
        <w:tc>
          <w:tcPr/>
          <w:p>
            <w:pPr>
              <w:pStyle w:val="Compact"/>
              <w:jc w:val="left"/>
            </w:pPr>
            <w:r>
              <w:rPr>
                <w:sz w:val="17"/>
              </w:rPr>
              <w:t xml:space="preserve">Salaries &amp; Wages – DC</w:t>
            </w:r>
          </w:p>
        </w:tc>
        <w:tc>
          <w:tcPr/>
          <w:p>
            <w:pPr>
              <w:pStyle w:val="Compact"/>
              <w:jc w:val="left"/>
            </w:pPr>
            <w:r>
              <w:rPr>
                <w:sz w:val="17"/>
              </w:rPr>
              <w:t xml:space="preserve">6.1</w:t>
            </w:r>
          </w:p>
        </w:tc>
        <w:tc>
          <w:tcPr/>
          <w:p>
            <w:pPr>
              <w:pStyle w:val="Compact"/>
              <w:jc w:val="left"/>
            </w:pPr>
            <w:r>
              <w:rPr>
                <w:sz w:val="17"/>
              </w:rPr>
              <w:t xml:space="preserve">Personnel expenses</w:t>
            </w:r>
          </w:p>
        </w:tc>
        <w:tc>
          <w:tcPr/>
          <w:p>
            <w:pPr>
              <w:pStyle w:val="Compact"/>
              <w:jc w:val="left"/>
            </w:pPr>
            <w:r>
              <w:rPr>
                <w:sz w:val="17"/>
              </w:rPr>
              <w:t xml:space="preserve">Payroll posting</w:t>
            </w:r>
          </w:p>
        </w:tc>
        <w:tc>
          <w:tcPr/>
          <w:p>
            <w:pPr>
              <w:pStyle w:val="Compact"/>
              <w:jc w:val="left"/>
            </w:pPr>
            <w:r>
              <w:rPr>
                <w:sz w:val="17"/>
              </w:rPr>
              <w:t xml:space="preserve">Primary cost (1)</w:t>
            </w:r>
          </w:p>
        </w:tc>
      </w:tr>
      <w:tr>
        <w:tc>
          <w:tcPr/>
          <w:p>
            <w:pPr>
              <w:pStyle w:val="Compact"/>
              <w:jc w:val="left"/>
            </w:pPr>
            <w:r>
              <w:rPr>
                <w:sz w:val="17"/>
              </w:rPr>
              <w:t xml:space="preserve">61000200</w:t>
            </w:r>
          </w:p>
        </w:tc>
        <w:tc>
          <w:tcPr/>
          <w:p>
            <w:pPr>
              <w:pStyle w:val="Compact"/>
              <w:jc w:val="left"/>
            </w:pPr>
            <w:r>
              <w:rPr>
                <w:sz w:val="17"/>
              </w:rPr>
              <w:t xml:space="preserve">Salaries &amp; Wages – Head Office</w:t>
            </w:r>
          </w:p>
        </w:tc>
        <w:tc>
          <w:tcPr/>
          <w:p>
            <w:pPr>
              <w:pStyle w:val="Compact"/>
              <w:jc w:val="left"/>
            </w:pPr>
            <w:r>
              <w:rPr>
                <w:sz w:val="17"/>
              </w:rPr>
              <w:t xml:space="preserve">6.1</w:t>
            </w:r>
          </w:p>
        </w:tc>
        <w:tc>
          <w:tcPr/>
          <w:p>
            <w:pPr>
              <w:pStyle w:val="Compact"/>
              <w:jc w:val="left"/>
            </w:pPr>
            <w:r>
              <w:rPr>
                <w:sz w:val="17"/>
              </w:rPr>
              <w:t xml:space="preserve">Personnel expenses</w:t>
            </w:r>
          </w:p>
        </w:tc>
        <w:tc>
          <w:tcPr/>
          <w:p>
            <w:pPr>
              <w:pStyle w:val="Compact"/>
              <w:jc w:val="left"/>
            </w:pPr>
            <w:r>
              <w:rPr>
                <w:sz w:val="17"/>
              </w:rPr>
              <w:t xml:space="preserve">Payroll posting</w:t>
            </w:r>
          </w:p>
        </w:tc>
        <w:tc>
          <w:tcPr/>
          <w:p>
            <w:pPr>
              <w:pStyle w:val="Compact"/>
              <w:jc w:val="left"/>
            </w:pPr>
            <w:r>
              <w:rPr>
                <w:sz w:val="17"/>
              </w:rPr>
              <w:t xml:space="preserve">Primary cost (1)</w:t>
            </w:r>
          </w:p>
        </w:tc>
      </w:tr>
      <w:tr>
        <w:tc>
          <w:tcPr/>
          <w:p>
            <w:pPr>
              <w:pStyle w:val="Compact"/>
              <w:jc w:val="left"/>
            </w:pPr>
            <w:r>
              <w:rPr>
                <w:sz w:val="17"/>
              </w:rPr>
              <w:t xml:space="preserve">61100000</w:t>
            </w:r>
          </w:p>
        </w:tc>
        <w:tc>
          <w:tcPr/>
          <w:p>
            <w:pPr>
              <w:pStyle w:val="Compact"/>
              <w:jc w:val="left"/>
            </w:pPr>
            <w:r>
              <w:rPr>
                <w:sz w:val="17"/>
              </w:rPr>
              <w:t xml:space="preserve">Payroll Taxes &amp; Benefits</w:t>
            </w:r>
          </w:p>
        </w:tc>
        <w:tc>
          <w:tcPr/>
          <w:p>
            <w:pPr>
              <w:pStyle w:val="Compact"/>
              <w:jc w:val="left"/>
            </w:pPr>
            <w:r>
              <w:rPr>
                <w:sz w:val="17"/>
              </w:rPr>
              <w:t xml:space="preserve">6.1</w:t>
            </w:r>
          </w:p>
        </w:tc>
        <w:tc>
          <w:tcPr/>
          <w:p>
            <w:pPr>
              <w:pStyle w:val="Compact"/>
              <w:jc w:val="left"/>
            </w:pPr>
            <w:r>
              <w:rPr>
                <w:sz w:val="17"/>
              </w:rPr>
              <w:t xml:space="preserve">Personnel expenses</w:t>
            </w:r>
          </w:p>
        </w:tc>
        <w:tc>
          <w:tcPr/>
          <w:p>
            <w:pPr>
              <w:pStyle w:val="Compact"/>
              <w:jc w:val="left"/>
            </w:pPr>
            <w:r>
              <w:rPr>
                <w:sz w:val="17"/>
              </w:rPr>
              <w:t xml:space="preserve">Payroll posting</w:t>
            </w:r>
          </w:p>
        </w:tc>
        <w:tc>
          <w:tcPr/>
          <w:p>
            <w:pPr>
              <w:pStyle w:val="Compact"/>
              <w:jc w:val="left"/>
            </w:pPr>
            <w:r>
              <w:rPr>
                <w:sz w:val="17"/>
              </w:rPr>
              <w:t xml:space="preserve">Primary cost (1)</w:t>
            </w:r>
          </w:p>
        </w:tc>
      </w:tr>
      <w:tr>
        <w:tc>
          <w:tcPr/>
          <w:p>
            <w:pPr>
              <w:pStyle w:val="Compact"/>
              <w:jc w:val="left"/>
            </w:pPr>
            <w:r>
              <w:rPr>
                <w:sz w:val="17"/>
              </w:rPr>
              <w:t xml:space="preserve">62000000</w:t>
            </w:r>
          </w:p>
        </w:tc>
        <w:tc>
          <w:tcPr/>
          <w:p>
            <w:pPr>
              <w:pStyle w:val="Compact"/>
              <w:jc w:val="left"/>
            </w:pPr>
            <w:r>
              <w:rPr>
                <w:sz w:val="17"/>
              </w:rPr>
              <w:t xml:space="preserve">Rent &amp; Occupancy – Stores (variable &amp; short-term)</w:t>
            </w:r>
          </w:p>
        </w:tc>
        <w:tc>
          <w:tcPr/>
          <w:p>
            <w:pPr>
              <w:pStyle w:val="Compact"/>
              <w:jc w:val="left"/>
            </w:pPr>
            <w:r>
              <w:rPr>
                <w:sz w:val="17"/>
              </w:rPr>
              <w:t xml:space="preserve">6.2</w:t>
            </w:r>
          </w:p>
        </w:tc>
        <w:tc>
          <w:tcPr/>
          <w:p>
            <w:pPr>
              <w:pStyle w:val="Compact"/>
              <w:jc w:val="left"/>
            </w:pPr>
            <w:r>
              <w:rPr>
                <w:sz w:val="17"/>
              </w:rPr>
              <w:t xml:space="preserve">Occupancy expenses</w:t>
            </w:r>
          </w:p>
        </w:tc>
        <w:tc>
          <w:tcPr/>
          <w:p>
            <w:pPr>
              <w:pStyle w:val="Compact"/>
              <w:jc w:val="left"/>
            </w:pPr>
            <w:r>
              <w:rPr>
                <w:sz w:val="17"/>
              </w:rPr>
              <w:t xml:space="preserve">FB60 / RE-FX</w:t>
            </w:r>
          </w:p>
        </w:tc>
        <w:tc>
          <w:tcPr/>
          <w:p>
            <w:pPr>
              <w:pStyle w:val="Compact"/>
              <w:jc w:val="left"/>
            </w:pPr>
            <w:r>
              <w:rPr>
                <w:sz w:val="17"/>
              </w:rPr>
              <w:t xml:space="preserve">Primary cost (1)</w:t>
            </w:r>
          </w:p>
        </w:tc>
      </w:tr>
      <w:tr>
        <w:tc>
          <w:tcPr/>
          <w:p>
            <w:pPr>
              <w:pStyle w:val="Compact"/>
              <w:jc w:val="left"/>
            </w:pPr>
            <w:r>
              <w:rPr>
                <w:sz w:val="17"/>
              </w:rPr>
              <w:t xml:space="preserve">62100000</w:t>
            </w:r>
          </w:p>
        </w:tc>
        <w:tc>
          <w:tcPr/>
          <w:p>
            <w:pPr>
              <w:pStyle w:val="Compact"/>
              <w:jc w:val="left"/>
            </w:pPr>
            <w:r>
              <w:rPr>
                <w:sz w:val="17"/>
              </w:rPr>
              <w:t xml:space="preserve">Common Area Maintenance</w:t>
            </w:r>
          </w:p>
        </w:tc>
        <w:tc>
          <w:tcPr/>
          <w:p>
            <w:pPr>
              <w:pStyle w:val="Compact"/>
              <w:jc w:val="left"/>
            </w:pPr>
            <w:r>
              <w:rPr>
                <w:sz w:val="17"/>
              </w:rPr>
              <w:t xml:space="preserve">6.2</w:t>
            </w:r>
          </w:p>
        </w:tc>
        <w:tc>
          <w:tcPr/>
          <w:p>
            <w:pPr>
              <w:pStyle w:val="Compact"/>
              <w:jc w:val="left"/>
            </w:pPr>
            <w:r>
              <w:rPr>
                <w:sz w:val="17"/>
              </w:rPr>
              <w:t xml:space="preserve">Occupancy expenses</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62200000</w:t>
            </w:r>
          </w:p>
        </w:tc>
        <w:tc>
          <w:tcPr/>
          <w:p>
            <w:pPr>
              <w:pStyle w:val="Compact"/>
              <w:jc w:val="left"/>
            </w:pPr>
            <w:r>
              <w:rPr>
                <w:sz w:val="17"/>
              </w:rPr>
              <w:t xml:space="preserve">Utilities</w:t>
            </w:r>
          </w:p>
        </w:tc>
        <w:tc>
          <w:tcPr/>
          <w:p>
            <w:pPr>
              <w:pStyle w:val="Compact"/>
              <w:jc w:val="left"/>
            </w:pPr>
            <w:r>
              <w:rPr>
                <w:sz w:val="17"/>
              </w:rPr>
              <w:t xml:space="preserve">6.2</w:t>
            </w:r>
          </w:p>
        </w:tc>
        <w:tc>
          <w:tcPr/>
          <w:p>
            <w:pPr>
              <w:pStyle w:val="Compact"/>
              <w:jc w:val="left"/>
            </w:pPr>
            <w:r>
              <w:rPr>
                <w:sz w:val="17"/>
              </w:rPr>
              <w:t xml:space="preserve">Occupancy expenses</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62300000</w:t>
            </w:r>
          </w:p>
        </w:tc>
        <w:tc>
          <w:tcPr/>
          <w:p>
            <w:pPr>
              <w:pStyle w:val="Compact"/>
              <w:jc w:val="left"/>
            </w:pPr>
            <w:r>
              <w:rPr>
                <w:sz w:val="17"/>
              </w:rPr>
              <w:t xml:space="preserve">Store Maintenance &amp; Repairs</w:t>
            </w:r>
          </w:p>
        </w:tc>
        <w:tc>
          <w:tcPr/>
          <w:p>
            <w:pPr>
              <w:pStyle w:val="Compact"/>
              <w:jc w:val="left"/>
            </w:pPr>
            <w:r>
              <w:rPr>
                <w:sz w:val="17"/>
              </w:rPr>
              <w:t xml:space="preserve">6.2</w:t>
            </w:r>
          </w:p>
        </w:tc>
        <w:tc>
          <w:tcPr/>
          <w:p>
            <w:pPr>
              <w:pStyle w:val="Compact"/>
              <w:jc w:val="left"/>
            </w:pPr>
            <w:r>
              <w:rPr>
                <w:sz w:val="17"/>
              </w:rPr>
              <w:t xml:space="preserve">Occupancy expenses</w:t>
            </w:r>
          </w:p>
        </w:tc>
        <w:tc>
          <w:tcPr/>
          <w:p>
            <w:pPr>
              <w:pStyle w:val="Compact"/>
              <w:jc w:val="left"/>
            </w:pPr>
            <w:r>
              <w:rPr>
                <w:sz w:val="17"/>
              </w:rPr>
              <w:t xml:space="preserve">FB60 / PM order</w:t>
            </w:r>
          </w:p>
        </w:tc>
        <w:tc>
          <w:tcPr/>
          <w:p>
            <w:pPr>
              <w:pStyle w:val="Compact"/>
              <w:jc w:val="left"/>
            </w:pPr>
            <w:r>
              <w:rPr>
                <w:sz w:val="17"/>
              </w:rPr>
              <w:t xml:space="preserve">Primary cost (1)</w:t>
            </w:r>
          </w:p>
        </w:tc>
      </w:tr>
      <w:tr>
        <w:tc>
          <w:tcPr/>
          <w:p>
            <w:pPr>
              <w:pStyle w:val="Compact"/>
              <w:jc w:val="left"/>
            </w:pPr>
            <w:r>
              <w:rPr>
                <w:sz w:val="17"/>
              </w:rPr>
              <w:t xml:space="preserve">62400000</w:t>
            </w:r>
          </w:p>
        </w:tc>
        <w:tc>
          <w:tcPr/>
          <w:p>
            <w:pPr>
              <w:pStyle w:val="Compact"/>
              <w:jc w:val="left"/>
            </w:pPr>
            <w:r>
              <w:rPr>
                <w:sz w:val="17"/>
              </w:rPr>
              <w:t xml:space="preserve">Security &amp; Loss Prevention</w:t>
            </w:r>
          </w:p>
        </w:tc>
        <w:tc>
          <w:tcPr/>
          <w:p>
            <w:pPr>
              <w:pStyle w:val="Compact"/>
              <w:jc w:val="left"/>
            </w:pPr>
            <w:r>
              <w:rPr>
                <w:sz w:val="17"/>
              </w:rPr>
              <w:t xml:space="preserve">6.2</w:t>
            </w:r>
          </w:p>
        </w:tc>
        <w:tc>
          <w:tcPr/>
          <w:p>
            <w:pPr>
              <w:pStyle w:val="Compact"/>
              <w:jc w:val="left"/>
            </w:pPr>
            <w:r>
              <w:rPr>
                <w:sz w:val="17"/>
              </w:rPr>
              <w:t xml:space="preserve">Occupancy expenses</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63000000</w:t>
            </w:r>
          </w:p>
        </w:tc>
        <w:tc>
          <w:tcPr/>
          <w:p>
            <w:pPr>
              <w:pStyle w:val="Compact"/>
              <w:jc w:val="left"/>
            </w:pPr>
            <w:r>
              <w:rPr>
                <w:sz w:val="17"/>
              </w:rPr>
              <w:t xml:space="preserve">Advertising &amp; Marketing</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63100000</w:t>
            </w:r>
          </w:p>
        </w:tc>
        <w:tc>
          <w:tcPr/>
          <w:p>
            <w:pPr>
              <w:pStyle w:val="Compact"/>
              <w:jc w:val="left"/>
            </w:pPr>
            <w:r>
              <w:rPr>
                <w:sz w:val="17"/>
              </w:rPr>
              <w:t xml:space="preserve">Store Supplies &amp; Shopping Bags</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OBYC GBB-VBR (cost center)</w:t>
            </w:r>
          </w:p>
        </w:tc>
        <w:tc>
          <w:tcPr/>
          <w:p>
            <w:pPr>
              <w:pStyle w:val="Compact"/>
              <w:jc w:val="left"/>
            </w:pPr>
            <w:r>
              <w:rPr>
                <w:sz w:val="17"/>
              </w:rPr>
              <w:t xml:space="preserve">Primary cost (1)</w:t>
            </w:r>
          </w:p>
        </w:tc>
      </w:tr>
      <w:tr>
        <w:tc>
          <w:tcPr/>
          <w:p>
            <w:pPr>
              <w:pStyle w:val="Compact"/>
              <w:jc w:val="left"/>
            </w:pPr>
            <w:r>
              <w:rPr>
                <w:sz w:val="17"/>
              </w:rPr>
              <w:t xml:space="preserve">63200000</w:t>
            </w:r>
          </w:p>
        </w:tc>
        <w:tc>
          <w:tcPr/>
          <w:p>
            <w:pPr>
              <w:pStyle w:val="Compact"/>
              <w:jc w:val="left"/>
            </w:pPr>
            <w:r>
              <w:rPr>
                <w:sz w:val="17"/>
              </w:rPr>
              <w:t xml:space="preserve">Outbound Freight &amp; E-commerce Fulfilment</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Shipment cost settlement</w:t>
            </w:r>
          </w:p>
        </w:tc>
        <w:tc>
          <w:tcPr/>
          <w:p>
            <w:pPr>
              <w:pStyle w:val="Compact"/>
              <w:jc w:val="left"/>
            </w:pPr>
            <w:r>
              <w:rPr>
                <w:sz w:val="17"/>
              </w:rPr>
              <w:t xml:space="preserve">Primary cost (1)</w:t>
            </w:r>
          </w:p>
        </w:tc>
      </w:tr>
      <w:tr>
        <w:tc>
          <w:tcPr/>
          <w:p>
            <w:pPr>
              <w:pStyle w:val="Compact"/>
              <w:jc w:val="left"/>
            </w:pPr>
            <w:r>
              <w:rPr>
                <w:sz w:val="17"/>
              </w:rPr>
              <w:t xml:space="preserve">63300000</w:t>
            </w:r>
          </w:p>
        </w:tc>
        <w:tc>
          <w:tcPr/>
          <w:p>
            <w:pPr>
              <w:pStyle w:val="Compact"/>
              <w:jc w:val="left"/>
            </w:pPr>
            <w:r>
              <w:rPr>
                <w:sz w:val="17"/>
              </w:rPr>
              <w:t xml:space="preserve">IT &amp; Software Subscriptions</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63400000</w:t>
            </w:r>
          </w:p>
        </w:tc>
        <w:tc>
          <w:tcPr/>
          <w:p>
            <w:pPr>
              <w:pStyle w:val="Compact"/>
              <w:jc w:val="left"/>
            </w:pPr>
            <w:r>
              <w:rPr>
                <w:sz w:val="17"/>
              </w:rPr>
              <w:t xml:space="preserve">Communication</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63500000</w:t>
            </w:r>
          </w:p>
        </w:tc>
        <w:tc>
          <w:tcPr/>
          <w:p>
            <w:pPr>
              <w:pStyle w:val="Compact"/>
              <w:jc w:val="left"/>
            </w:pPr>
            <w:r>
              <w:rPr>
                <w:sz w:val="17"/>
              </w:rPr>
              <w:t xml:space="preserve">Insurance</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63600000</w:t>
            </w:r>
          </w:p>
        </w:tc>
        <w:tc>
          <w:tcPr/>
          <w:p>
            <w:pPr>
              <w:pStyle w:val="Compact"/>
              <w:jc w:val="left"/>
            </w:pPr>
            <w:r>
              <w:rPr>
                <w:sz w:val="17"/>
              </w:rPr>
              <w:t xml:space="preserve">Bank &amp; Payment Card Fees</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Bank statement posting rules (acquirer fee)</w:t>
            </w:r>
          </w:p>
        </w:tc>
        <w:tc>
          <w:tcPr/>
          <w:p>
            <w:pPr>
              <w:pStyle w:val="Compact"/>
              <w:jc w:val="left"/>
            </w:pPr>
            <w:r>
              <w:rPr>
                <w:sz w:val="17"/>
              </w:rPr>
              <w:t xml:space="preserve">Primary cost (1)</w:t>
            </w:r>
          </w:p>
        </w:tc>
      </w:tr>
      <w:tr>
        <w:tc>
          <w:tcPr/>
          <w:p>
            <w:pPr>
              <w:pStyle w:val="Compact"/>
              <w:jc w:val="left"/>
            </w:pPr>
            <w:r>
              <w:rPr>
                <w:sz w:val="17"/>
              </w:rPr>
              <w:t xml:space="preserve">63700000</w:t>
            </w:r>
          </w:p>
        </w:tc>
        <w:tc>
          <w:tcPr/>
          <w:p>
            <w:pPr>
              <w:pStyle w:val="Compact"/>
              <w:jc w:val="left"/>
            </w:pPr>
            <w:r>
              <w:rPr>
                <w:sz w:val="17"/>
              </w:rPr>
              <w:t xml:space="preserve">Cash Handling (armoured car)</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63800000</w:t>
            </w:r>
          </w:p>
        </w:tc>
        <w:tc>
          <w:tcPr/>
          <w:p>
            <w:pPr>
              <w:pStyle w:val="Compact"/>
              <w:jc w:val="left"/>
            </w:pPr>
            <w:r>
              <w:rPr>
                <w:sz w:val="17"/>
              </w:rPr>
              <w:t xml:space="preserve">Professional Fees</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63900000</w:t>
            </w:r>
          </w:p>
        </w:tc>
        <w:tc>
          <w:tcPr/>
          <w:p>
            <w:pPr>
              <w:pStyle w:val="Compact"/>
              <w:jc w:val="left"/>
            </w:pPr>
            <w:r>
              <w:rPr>
                <w:sz w:val="17"/>
              </w:rPr>
              <w:t xml:space="preserve">Travel</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FB60</w:t>
            </w:r>
          </w:p>
        </w:tc>
        <w:tc>
          <w:tcPr/>
          <w:p>
            <w:pPr>
              <w:pStyle w:val="Compact"/>
              <w:jc w:val="left"/>
            </w:pPr>
            <w:r>
              <w:rPr>
                <w:sz w:val="17"/>
              </w:rPr>
              <w:t xml:space="preserve">Primary cost (1)</w:t>
            </w:r>
          </w:p>
        </w:tc>
      </w:tr>
      <w:tr>
        <w:tc>
          <w:tcPr/>
          <w:p>
            <w:pPr>
              <w:pStyle w:val="Compact"/>
              <w:jc w:val="left"/>
            </w:pPr>
            <w:r>
              <w:rPr>
                <w:sz w:val="17"/>
              </w:rPr>
              <w:t xml:space="preserve">64000000</w:t>
            </w:r>
          </w:p>
        </w:tc>
        <w:tc>
          <w:tcPr/>
          <w:p>
            <w:pPr>
              <w:pStyle w:val="Compact"/>
              <w:jc w:val="left"/>
            </w:pPr>
            <w:r>
              <w:rPr>
                <w:sz w:val="17"/>
              </w:rPr>
              <w:t xml:space="preserve">Depreciation – Leasehold Improvements &amp; Fixtures</w:t>
            </w:r>
          </w:p>
        </w:tc>
        <w:tc>
          <w:tcPr/>
          <w:p>
            <w:pPr>
              <w:pStyle w:val="Compact"/>
              <w:jc w:val="left"/>
            </w:pPr>
            <w:r>
              <w:rPr>
                <w:sz w:val="17"/>
              </w:rPr>
              <w:t xml:space="preserve">6.4</w:t>
            </w:r>
          </w:p>
        </w:tc>
        <w:tc>
          <w:tcPr/>
          <w:p>
            <w:pPr>
              <w:pStyle w:val="Compact"/>
              <w:jc w:val="left"/>
            </w:pPr>
            <w:r>
              <w:rPr>
                <w:sz w:val="17"/>
              </w:rPr>
              <w:t xml:space="preserve">Depreciation and amortisation</w:t>
            </w:r>
          </w:p>
        </w:tc>
        <w:tc>
          <w:tcPr/>
          <w:p>
            <w:pPr>
              <w:pStyle w:val="Compact"/>
              <w:jc w:val="left"/>
            </w:pPr>
            <w:r>
              <w:rPr>
                <w:sz w:val="17"/>
              </w:rPr>
              <w:t xml:space="preserve">AO90 / AFAB</w:t>
            </w:r>
          </w:p>
        </w:tc>
        <w:tc>
          <w:tcPr/>
          <w:p>
            <w:pPr>
              <w:pStyle w:val="Compact"/>
              <w:jc w:val="left"/>
            </w:pPr>
            <w:r>
              <w:rPr>
                <w:sz w:val="17"/>
              </w:rPr>
              <w:t xml:space="preserve">Primary cost (1)</w:t>
            </w:r>
          </w:p>
        </w:tc>
      </w:tr>
      <w:tr>
        <w:tc>
          <w:tcPr/>
          <w:p>
            <w:pPr>
              <w:pStyle w:val="Compact"/>
              <w:jc w:val="left"/>
            </w:pPr>
            <w:r>
              <w:rPr>
                <w:sz w:val="17"/>
              </w:rPr>
              <w:t xml:space="preserve">64100000</w:t>
            </w:r>
          </w:p>
        </w:tc>
        <w:tc>
          <w:tcPr/>
          <w:p>
            <w:pPr>
              <w:pStyle w:val="Compact"/>
              <w:jc w:val="left"/>
            </w:pPr>
            <w:r>
              <w:rPr>
                <w:sz w:val="17"/>
              </w:rPr>
              <w:t xml:space="preserve">Depreciation – POS &amp; IT</w:t>
            </w:r>
          </w:p>
        </w:tc>
        <w:tc>
          <w:tcPr/>
          <w:p>
            <w:pPr>
              <w:pStyle w:val="Compact"/>
              <w:jc w:val="left"/>
            </w:pPr>
            <w:r>
              <w:rPr>
                <w:sz w:val="17"/>
              </w:rPr>
              <w:t xml:space="preserve">6.4</w:t>
            </w:r>
          </w:p>
        </w:tc>
        <w:tc>
          <w:tcPr/>
          <w:p>
            <w:pPr>
              <w:pStyle w:val="Compact"/>
              <w:jc w:val="left"/>
            </w:pPr>
            <w:r>
              <w:rPr>
                <w:sz w:val="17"/>
              </w:rPr>
              <w:t xml:space="preserve">Depreciation and amortisation</w:t>
            </w:r>
          </w:p>
        </w:tc>
        <w:tc>
          <w:tcPr/>
          <w:p>
            <w:pPr>
              <w:pStyle w:val="Compact"/>
              <w:jc w:val="left"/>
            </w:pPr>
            <w:r>
              <w:rPr>
                <w:sz w:val="17"/>
              </w:rPr>
              <w:t xml:space="preserve">AO90 / AFAB</w:t>
            </w:r>
          </w:p>
        </w:tc>
        <w:tc>
          <w:tcPr/>
          <w:p>
            <w:pPr>
              <w:pStyle w:val="Compact"/>
              <w:jc w:val="left"/>
            </w:pPr>
            <w:r>
              <w:rPr>
                <w:sz w:val="17"/>
              </w:rPr>
              <w:t xml:space="preserve">Primary cost (1)</w:t>
            </w:r>
          </w:p>
        </w:tc>
      </w:tr>
      <w:tr>
        <w:tc>
          <w:tcPr/>
          <w:p>
            <w:pPr>
              <w:pStyle w:val="Compact"/>
              <w:jc w:val="left"/>
            </w:pPr>
            <w:r>
              <w:rPr>
                <w:sz w:val="17"/>
              </w:rPr>
              <w:t xml:space="preserve">64200000</w:t>
            </w:r>
          </w:p>
        </w:tc>
        <w:tc>
          <w:tcPr/>
          <w:p>
            <w:pPr>
              <w:pStyle w:val="Compact"/>
              <w:jc w:val="left"/>
            </w:pPr>
            <w:r>
              <w:rPr>
                <w:sz w:val="17"/>
              </w:rPr>
              <w:t xml:space="preserve">Depreciation – DC Equipment &amp; Buildings</w:t>
            </w:r>
          </w:p>
        </w:tc>
        <w:tc>
          <w:tcPr/>
          <w:p>
            <w:pPr>
              <w:pStyle w:val="Compact"/>
              <w:jc w:val="left"/>
            </w:pPr>
            <w:r>
              <w:rPr>
                <w:sz w:val="17"/>
              </w:rPr>
              <w:t xml:space="preserve">6.4</w:t>
            </w:r>
          </w:p>
        </w:tc>
        <w:tc>
          <w:tcPr/>
          <w:p>
            <w:pPr>
              <w:pStyle w:val="Compact"/>
              <w:jc w:val="left"/>
            </w:pPr>
            <w:r>
              <w:rPr>
                <w:sz w:val="17"/>
              </w:rPr>
              <w:t xml:space="preserve">Depreciation and amortisation</w:t>
            </w:r>
          </w:p>
        </w:tc>
        <w:tc>
          <w:tcPr/>
          <w:p>
            <w:pPr>
              <w:pStyle w:val="Compact"/>
              <w:jc w:val="left"/>
            </w:pPr>
            <w:r>
              <w:rPr>
                <w:sz w:val="17"/>
              </w:rPr>
              <w:t xml:space="preserve">AO90 / AFAB</w:t>
            </w:r>
          </w:p>
        </w:tc>
        <w:tc>
          <w:tcPr/>
          <w:p>
            <w:pPr>
              <w:pStyle w:val="Compact"/>
              <w:jc w:val="left"/>
            </w:pPr>
            <w:r>
              <w:rPr>
                <w:sz w:val="17"/>
              </w:rPr>
              <w:t xml:space="preserve">Primary cost (1)</w:t>
            </w:r>
          </w:p>
        </w:tc>
      </w:tr>
      <w:tr>
        <w:tc>
          <w:tcPr/>
          <w:p>
            <w:pPr>
              <w:pStyle w:val="Compact"/>
              <w:jc w:val="left"/>
            </w:pPr>
            <w:r>
              <w:rPr>
                <w:sz w:val="17"/>
              </w:rPr>
              <w:t xml:space="preserve">64300000</w:t>
            </w:r>
          </w:p>
        </w:tc>
        <w:tc>
          <w:tcPr/>
          <w:p>
            <w:pPr>
              <w:pStyle w:val="Compact"/>
              <w:jc w:val="left"/>
            </w:pPr>
            <w:r>
              <w:rPr>
                <w:sz w:val="17"/>
              </w:rPr>
              <w:t xml:space="preserve">Lease Cost / ROU Amortisation</w:t>
            </w:r>
          </w:p>
        </w:tc>
        <w:tc>
          <w:tcPr/>
          <w:p>
            <w:pPr>
              <w:pStyle w:val="Compact"/>
              <w:jc w:val="left"/>
            </w:pPr>
            <w:r>
              <w:rPr>
                <w:sz w:val="17"/>
              </w:rPr>
              <w:t xml:space="preserve">6.4</w:t>
            </w:r>
          </w:p>
        </w:tc>
        <w:tc>
          <w:tcPr/>
          <w:p>
            <w:pPr>
              <w:pStyle w:val="Compact"/>
              <w:jc w:val="left"/>
            </w:pPr>
            <w:r>
              <w:rPr>
                <w:sz w:val="17"/>
              </w:rPr>
              <w:t xml:space="preserve">Depreciation and amortisation</w:t>
            </w:r>
          </w:p>
        </w:tc>
        <w:tc>
          <w:tcPr/>
          <w:p>
            <w:pPr>
              <w:pStyle w:val="Compact"/>
              <w:jc w:val="left"/>
            </w:pPr>
            <w:r>
              <w:rPr>
                <w:sz w:val="17"/>
              </w:rPr>
              <w:t xml:space="preserve">Lease accounting</w:t>
            </w:r>
          </w:p>
        </w:tc>
        <w:tc>
          <w:tcPr/>
          <w:p>
            <w:pPr>
              <w:pStyle w:val="Compact"/>
              <w:jc w:val="left"/>
            </w:pPr>
            <w:r>
              <w:rPr>
                <w:sz w:val="17"/>
              </w:rPr>
              <w:t xml:space="preserve">Primary cost (1)</w:t>
            </w:r>
          </w:p>
        </w:tc>
      </w:tr>
      <w:tr>
        <w:tc>
          <w:tcPr/>
          <w:p>
            <w:pPr>
              <w:pStyle w:val="Compact"/>
              <w:jc w:val="left"/>
            </w:pPr>
            <w:r>
              <w:rPr>
                <w:sz w:val="17"/>
              </w:rPr>
              <w:t xml:space="preserve">64400000</w:t>
            </w:r>
          </w:p>
        </w:tc>
        <w:tc>
          <w:tcPr/>
          <w:p>
            <w:pPr>
              <w:pStyle w:val="Compact"/>
              <w:jc w:val="left"/>
            </w:pPr>
            <w:r>
              <w:rPr>
                <w:sz w:val="17"/>
              </w:rPr>
              <w:t xml:space="preserve">Amortisation – Software</w:t>
            </w:r>
          </w:p>
        </w:tc>
        <w:tc>
          <w:tcPr/>
          <w:p>
            <w:pPr>
              <w:pStyle w:val="Compact"/>
              <w:jc w:val="left"/>
            </w:pPr>
            <w:r>
              <w:rPr>
                <w:sz w:val="17"/>
              </w:rPr>
              <w:t xml:space="preserve">6.4</w:t>
            </w:r>
          </w:p>
        </w:tc>
        <w:tc>
          <w:tcPr/>
          <w:p>
            <w:pPr>
              <w:pStyle w:val="Compact"/>
              <w:jc w:val="left"/>
            </w:pPr>
            <w:r>
              <w:rPr>
                <w:sz w:val="17"/>
              </w:rPr>
              <w:t xml:space="preserve">Depreciation and amortisation</w:t>
            </w:r>
          </w:p>
        </w:tc>
        <w:tc>
          <w:tcPr/>
          <w:p>
            <w:pPr>
              <w:pStyle w:val="Compact"/>
              <w:jc w:val="left"/>
            </w:pPr>
            <w:r>
              <w:rPr>
                <w:sz w:val="17"/>
              </w:rPr>
              <w:t xml:space="preserve">AO90 / AFAB</w:t>
            </w:r>
          </w:p>
        </w:tc>
        <w:tc>
          <w:tcPr/>
          <w:p>
            <w:pPr>
              <w:pStyle w:val="Compact"/>
              <w:jc w:val="left"/>
            </w:pPr>
            <w:r>
              <w:rPr>
                <w:sz w:val="17"/>
              </w:rPr>
              <w:t xml:space="preserve">Primary cost (1)</w:t>
            </w:r>
          </w:p>
        </w:tc>
      </w:tr>
      <w:tr>
        <w:tc>
          <w:tcPr/>
          <w:p>
            <w:pPr>
              <w:pStyle w:val="Compact"/>
              <w:jc w:val="left"/>
            </w:pPr>
            <w:r>
              <w:rPr>
                <w:sz w:val="17"/>
              </w:rPr>
              <w:t xml:space="preserve">65000000</w:t>
            </w:r>
          </w:p>
        </w:tc>
        <w:tc>
          <w:tcPr/>
          <w:p>
            <w:pPr>
              <w:pStyle w:val="Compact"/>
              <w:jc w:val="left"/>
            </w:pPr>
            <w:r>
              <w:rPr>
                <w:sz w:val="17"/>
              </w:rPr>
              <w:t xml:space="preserve">Store Pre-opening Costs</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Project settlement</w:t>
            </w:r>
          </w:p>
        </w:tc>
        <w:tc>
          <w:tcPr/>
          <w:p>
            <w:pPr>
              <w:pStyle w:val="Compact"/>
              <w:jc w:val="left"/>
            </w:pPr>
            <w:r>
              <w:rPr>
                <w:sz w:val="17"/>
              </w:rPr>
              <w:t xml:space="preserve">Primary cost (1)</w:t>
            </w:r>
          </w:p>
        </w:tc>
      </w:tr>
      <w:tr>
        <w:tc>
          <w:tcPr/>
          <w:p>
            <w:pPr>
              <w:pStyle w:val="Compact"/>
              <w:jc w:val="left"/>
            </w:pPr>
            <w:r>
              <w:rPr>
                <w:sz w:val="17"/>
              </w:rPr>
              <w:t xml:space="preserve">65100000</w:t>
            </w:r>
          </w:p>
        </w:tc>
        <w:tc>
          <w:tcPr/>
          <w:p>
            <w:pPr>
              <w:pStyle w:val="Compact"/>
              <w:jc w:val="left"/>
            </w:pPr>
            <w:r>
              <w:rPr>
                <w:sz w:val="17"/>
              </w:rPr>
              <w:t xml:space="preserve">Gain / Loss on Disposal of Assets</w:t>
            </w:r>
          </w:p>
        </w:tc>
        <w:tc>
          <w:tcPr/>
          <w:p>
            <w:pPr>
              <w:pStyle w:val="Compact"/>
              <w:jc w:val="left"/>
            </w:pPr>
            <w:r>
              <w:rPr>
                <w:sz w:val="17"/>
              </w:rPr>
              <w:t xml:space="preserve">6.3</w:t>
            </w:r>
          </w:p>
        </w:tc>
        <w:tc>
          <w:tcPr/>
          <w:p>
            <w:pPr>
              <w:pStyle w:val="Compact"/>
              <w:jc w:val="left"/>
            </w:pPr>
            <w:r>
              <w:rPr>
                <w:sz w:val="17"/>
              </w:rPr>
              <w:t xml:space="preserve">Selling general and administrative</w:t>
            </w:r>
          </w:p>
        </w:tc>
        <w:tc>
          <w:tcPr/>
          <w:p>
            <w:pPr>
              <w:pStyle w:val="Compact"/>
              <w:jc w:val="left"/>
            </w:pPr>
            <w:r>
              <w:rPr>
                <w:sz w:val="17"/>
              </w:rPr>
              <w:t xml:space="preserve">AO90</w:t>
            </w:r>
          </w:p>
        </w:tc>
        <w:tc>
          <w:tcPr/>
          <w:p>
            <w:pPr>
              <w:pStyle w:val="Compact"/>
              <w:jc w:val="left"/>
            </w:pPr>
            <w:r>
              <w:rPr>
                <w:sz w:val="17"/>
              </w:rPr>
              <w:t xml:space="preserve">Primary cost (1)</w:t>
            </w:r>
          </w:p>
        </w:tc>
      </w:tr>
    </w:tbl>
    <w:bookmarkEnd w:id="81"/>
    <w:bookmarkStart w:id="82" w:name="financial-result-7xxxxxxx"/>
    <w:p>
      <w:pPr>
        <w:pStyle w:val="Heading2"/>
      </w:pPr>
      <w:r>
        <w:t xml:space="preserve">5.9 Financial result (7xxxxxxx)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70000000</w:t>
            </w:r>
          </w:p>
        </w:tc>
        <w:tc>
          <w:tcPr/>
          <w:p>
            <w:pPr>
              <w:pStyle w:val="Compact"/>
              <w:jc w:val="left"/>
            </w:pPr>
            <w:r>
              <w:rPr>
                <w:sz w:val="17"/>
              </w:rPr>
              <w:t xml:space="preserve">Interest Income</w:t>
            </w:r>
          </w:p>
        </w:tc>
        <w:tc>
          <w:tcPr/>
          <w:p>
            <w:pPr>
              <w:pStyle w:val="Compact"/>
              <w:jc w:val="left"/>
            </w:pPr>
            <w:r>
              <w:rPr>
                <w:sz w:val="17"/>
              </w:rPr>
              <w:t xml:space="preserve">7.1</w:t>
            </w:r>
          </w:p>
        </w:tc>
        <w:tc>
          <w:tcPr/>
          <w:p>
            <w:pPr>
              <w:pStyle w:val="Compact"/>
              <w:jc w:val="left"/>
            </w:pPr>
            <w:r>
              <w:rPr>
                <w:sz w:val="17"/>
              </w:rPr>
              <w:t xml:space="preserve">Financial result</w:t>
            </w:r>
          </w:p>
        </w:tc>
        <w:tc>
          <w:tcPr/>
          <w:p>
            <w:pPr>
              <w:pStyle w:val="Compact"/>
              <w:jc w:val="left"/>
            </w:pPr>
            <w:r>
              <w:rPr>
                <w:sz w:val="17"/>
              </w:rPr>
              <w:t xml:space="preserve">Manual / treasury</w:t>
            </w:r>
          </w:p>
        </w:tc>
        <w:tc>
          <w:tcPr/>
          <w:p>
            <w:pPr>
              <w:pStyle w:val="Compact"/>
              <w:jc w:val="left"/>
            </w:pPr>
            <w:r>
              <w:rPr>
                <w:sz w:val="17"/>
              </w:rPr>
              <w:t xml:space="preserve">P&amp;L (not CO-relevant)</w:t>
            </w:r>
          </w:p>
        </w:tc>
      </w:tr>
      <w:tr>
        <w:tc>
          <w:tcPr/>
          <w:p>
            <w:pPr>
              <w:pStyle w:val="Compact"/>
              <w:jc w:val="left"/>
            </w:pPr>
            <w:r>
              <w:rPr>
                <w:sz w:val="17"/>
              </w:rPr>
              <w:t xml:space="preserve">70100000</w:t>
            </w:r>
          </w:p>
        </w:tc>
        <w:tc>
          <w:tcPr/>
          <w:p>
            <w:pPr>
              <w:pStyle w:val="Compact"/>
              <w:jc w:val="left"/>
            </w:pPr>
            <w:r>
              <w:rPr>
                <w:sz w:val="17"/>
              </w:rPr>
              <w:t xml:space="preserve">Interest Expense</w:t>
            </w:r>
          </w:p>
        </w:tc>
        <w:tc>
          <w:tcPr/>
          <w:p>
            <w:pPr>
              <w:pStyle w:val="Compact"/>
              <w:jc w:val="left"/>
            </w:pPr>
            <w:r>
              <w:rPr>
                <w:sz w:val="17"/>
              </w:rPr>
              <w:t xml:space="preserve">7.1</w:t>
            </w:r>
          </w:p>
        </w:tc>
        <w:tc>
          <w:tcPr/>
          <w:p>
            <w:pPr>
              <w:pStyle w:val="Compact"/>
              <w:jc w:val="left"/>
            </w:pPr>
            <w:r>
              <w:rPr>
                <w:sz w:val="17"/>
              </w:rPr>
              <w:t xml:space="preserve">Financial result</w:t>
            </w:r>
          </w:p>
        </w:tc>
        <w:tc>
          <w:tcPr/>
          <w:p>
            <w:pPr>
              <w:pStyle w:val="Compact"/>
              <w:jc w:val="left"/>
            </w:pPr>
            <w:r>
              <w:rPr>
                <w:sz w:val="17"/>
              </w:rPr>
              <w:t xml:space="preserve">Manual / treasury</w:t>
            </w:r>
          </w:p>
        </w:tc>
        <w:tc>
          <w:tcPr/>
          <w:p>
            <w:pPr>
              <w:pStyle w:val="Compact"/>
              <w:jc w:val="left"/>
            </w:pPr>
            <w:r>
              <w:rPr>
                <w:sz w:val="17"/>
              </w:rPr>
              <w:t xml:space="preserve">P&amp;L (not CO-relevant)</w:t>
            </w:r>
          </w:p>
        </w:tc>
      </w:tr>
      <w:tr>
        <w:tc>
          <w:tcPr/>
          <w:p>
            <w:pPr>
              <w:pStyle w:val="Compact"/>
              <w:jc w:val="left"/>
            </w:pPr>
            <w:r>
              <w:rPr>
                <w:sz w:val="17"/>
              </w:rPr>
              <w:t xml:space="preserve">70200000</w:t>
            </w:r>
          </w:p>
        </w:tc>
        <w:tc>
          <w:tcPr/>
          <w:p>
            <w:pPr>
              <w:pStyle w:val="Compact"/>
              <w:jc w:val="left"/>
            </w:pPr>
            <w:r>
              <w:rPr>
                <w:sz w:val="17"/>
              </w:rPr>
              <w:t xml:space="preserve">Interest on Lease Liabilities</w:t>
            </w:r>
          </w:p>
        </w:tc>
        <w:tc>
          <w:tcPr/>
          <w:p>
            <w:pPr>
              <w:pStyle w:val="Compact"/>
              <w:jc w:val="left"/>
            </w:pPr>
            <w:r>
              <w:rPr>
                <w:sz w:val="17"/>
              </w:rPr>
              <w:t xml:space="preserve">7.1</w:t>
            </w:r>
          </w:p>
        </w:tc>
        <w:tc>
          <w:tcPr/>
          <w:p>
            <w:pPr>
              <w:pStyle w:val="Compact"/>
              <w:jc w:val="left"/>
            </w:pPr>
            <w:r>
              <w:rPr>
                <w:sz w:val="17"/>
              </w:rPr>
              <w:t xml:space="preserve">Financial result</w:t>
            </w:r>
          </w:p>
        </w:tc>
        <w:tc>
          <w:tcPr/>
          <w:p>
            <w:pPr>
              <w:pStyle w:val="Compact"/>
              <w:jc w:val="left"/>
            </w:pPr>
            <w:r>
              <w:rPr>
                <w:sz w:val="17"/>
              </w:rPr>
              <w:t xml:space="preserve">Lease accounting</w:t>
            </w:r>
          </w:p>
        </w:tc>
        <w:tc>
          <w:tcPr/>
          <w:p>
            <w:pPr>
              <w:pStyle w:val="Compact"/>
              <w:jc w:val="left"/>
            </w:pPr>
            <w:r>
              <w:rPr>
                <w:sz w:val="17"/>
              </w:rPr>
              <w:t xml:space="preserve">P&amp;L (not CO-relevant)</w:t>
            </w:r>
          </w:p>
        </w:tc>
      </w:tr>
      <w:tr>
        <w:tc>
          <w:tcPr/>
          <w:p>
            <w:pPr>
              <w:pStyle w:val="Compact"/>
              <w:jc w:val="left"/>
            </w:pPr>
            <w:r>
              <w:rPr>
                <w:sz w:val="17"/>
              </w:rPr>
              <w:t xml:space="preserve">70300000</w:t>
            </w:r>
          </w:p>
        </w:tc>
        <w:tc>
          <w:tcPr/>
          <w:p>
            <w:pPr>
              <w:pStyle w:val="Compact"/>
              <w:jc w:val="left"/>
            </w:pPr>
            <w:r>
              <w:rPr>
                <w:sz w:val="17"/>
              </w:rPr>
              <w:t xml:space="preserve">Exchange Rate Differences (import purchases)</w:t>
            </w:r>
          </w:p>
        </w:tc>
        <w:tc>
          <w:tcPr/>
          <w:p>
            <w:pPr>
              <w:pStyle w:val="Compact"/>
              <w:jc w:val="left"/>
            </w:pPr>
            <w:r>
              <w:rPr>
                <w:sz w:val="17"/>
              </w:rPr>
              <w:t xml:space="preserve">7.1</w:t>
            </w:r>
          </w:p>
        </w:tc>
        <w:tc>
          <w:tcPr/>
          <w:p>
            <w:pPr>
              <w:pStyle w:val="Compact"/>
              <w:jc w:val="left"/>
            </w:pPr>
            <w:r>
              <w:rPr>
                <w:sz w:val="17"/>
              </w:rPr>
              <w:t xml:space="preserve">Financial result</w:t>
            </w:r>
          </w:p>
        </w:tc>
        <w:tc>
          <w:tcPr/>
          <w:p>
            <w:pPr>
              <w:pStyle w:val="Compact"/>
              <w:jc w:val="left"/>
            </w:pPr>
            <w:r>
              <w:rPr>
                <w:sz w:val="17"/>
              </w:rPr>
              <w:t xml:space="preserve">OBA1 KDF / KDB</w:t>
            </w:r>
          </w:p>
        </w:tc>
        <w:tc>
          <w:tcPr/>
          <w:p>
            <w:pPr>
              <w:pStyle w:val="Compact"/>
              <w:jc w:val="left"/>
            </w:pPr>
            <w:r>
              <w:rPr>
                <w:sz w:val="17"/>
              </w:rPr>
              <w:t xml:space="preserve">P&amp;L (not CO-relevant)</w:t>
            </w:r>
          </w:p>
        </w:tc>
      </w:tr>
      <w:tr>
        <w:tc>
          <w:tcPr/>
          <w:p>
            <w:pPr>
              <w:pStyle w:val="Compact"/>
              <w:jc w:val="left"/>
            </w:pPr>
            <w:r>
              <w:rPr>
                <w:sz w:val="17"/>
              </w:rPr>
              <w:t xml:space="preserve">79000000</w:t>
            </w:r>
          </w:p>
        </w:tc>
        <w:tc>
          <w:tcPr/>
          <w:p>
            <w:pPr>
              <w:pStyle w:val="Compact"/>
              <w:jc w:val="left"/>
            </w:pPr>
            <w:r>
              <w:rPr>
                <w:sz w:val="17"/>
              </w:rPr>
              <w:t xml:space="preserve">Income Tax Expense – Current</w:t>
            </w:r>
          </w:p>
        </w:tc>
        <w:tc>
          <w:tcPr/>
          <w:p>
            <w:pPr>
              <w:pStyle w:val="Compact"/>
              <w:jc w:val="left"/>
            </w:pPr>
            <w:r>
              <w:rPr>
                <w:sz w:val="17"/>
              </w:rPr>
              <w:t xml:space="preserve">8.1</w:t>
            </w:r>
          </w:p>
        </w:tc>
        <w:tc>
          <w:tcPr/>
          <w:p>
            <w:pPr>
              <w:pStyle w:val="Compact"/>
              <w:jc w:val="left"/>
            </w:pPr>
            <w:r>
              <w:rPr>
                <w:sz w:val="17"/>
              </w:rPr>
              <w:t xml:space="preserve">Income taxes</w:t>
            </w:r>
          </w:p>
        </w:tc>
        <w:tc>
          <w:tcPr/>
          <w:p>
            <w:pPr>
              <w:pStyle w:val="Compact"/>
              <w:jc w:val="left"/>
            </w:pPr>
            <w:r>
              <w:rPr>
                <w:sz w:val="17"/>
              </w:rPr>
              <w:t xml:space="preserve">Manual</w:t>
            </w:r>
          </w:p>
        </w:tc>
        <w:tc>
          <w:tcPr/>
          <w:p>
            <w:pPr>
              <w:pStyle w:val="Compact"/>
              <w:jc w:val="left"/>
            </w:pPr>
            <w:r>
              <w:rPr>
                <w:sz w:val="17"/>
              </w:rPr>
              <w:t xml:space="preserve">P&amp;L (not CO-relevant)</w:t>
            </w:r>
          </w:p>
        </w:tc>
      </w:tr>
      <w:tr>
        <w:tc>
          <w:tcPr/>
          <w:p>
            <w:pPr>
              <w:pStyle w:val="Compact"/>
              <w:jc w:val="left"/>
            </w:pPr>
            <w:r>
              <w:rPr>
                <w:sz w:val="17"/>
              </w:rPr>
              <w:t xml:space="preserve">79100000</w:t>
            </w:r>
          </w:p>
        </w:tc>
        <w:tc>
          <w:tcPr/>
          <w:p>
            <w:pPr>
              <w:pStyle w:val="Compact"/>
              <w:jc w:val="left"/>
            </w:pPr>
            <w:r>
              <w:rPr>
                <w:sz w:val="17"/>
              </w:rPr>
              <w:t xml:space="preserve">Income Tax Expense – Deferred</w:t>
            </w:r>
          </w:p>
        </w:tc>
        <w:tc>
          <w:tcPr/>
          <w:p>
            <w:pPr>
              <w:pStyle w:val="Compact"/>
              <w:jc w:val="left"/>
            </w:pPr>
            <w:r>
              <w:rPr>
                <w:sz w:val="17"/>
              </w:rPr>
              <w:t xml:space="preserve">8.1</w:t>
            </w:r>
          </w:p>
        </w:tc>
        <w:tc>
          <w:tcPr/>
          <w:p>
            <w:pPr>
              <w:pStyle w:val="Compact"/>
              <w:jc w:val="left"/>
            </w:pPr>
            <w:r>
              <w:rPr>
                <w:sz w:val="17"/>
              </w:rPr>
              <w:t xml:space="preserve">Income taxes</w:t>
            </w:r>
          </w:p>
        </w:tc>
        <w:tc>
          <w:tcPr/>
          <w:p>
            <w:pPr>
              <w:pStyle w:val="Compact"/>
              <w:jc w:val="left"/>
            </w:pPr>
            <w:r>
              <w:rPr>
                <w:sz w:val="17"/>
              </w:rPr>
              <w:t xml:space="preserve">Manual</w:t>
            </w:r>
          </w:p>
        </w:tc>
        <w:tc>
          <w:tcPr/>
          <w:p>
            <w:pPr>
              <w:pStyle w:val="Compact"/>
              <w:jc w:val="left"/>
            </w:pPr>
            <w:r>
              <w:rPr>
                <w:sz w:val="17"/>
              </w:rPr>
              <w:t xml:space="preserve">P&amp;L (not CO-relevant)</w:t>
            </w:r>
          </w:p>
        </w:tc>
      </w:tr>
    </w:tbl>
    <w:bookmarkEnd w:id="82"/>
    <w:bookmarkStart w:id="83" w:name="secondary-cost-elements-co-9xxxxxxx"/>
    <w:p>
      <w:pPr>
        <w:pStyle w:val="Heading2"/>
      </w:pPr>
      <w:r>
        <w:t xml:space="preserve">5.11 Secondary cost elements (CO) (9xxxxxxx)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 node</w:t>
            </w:r>
          </w:p>
        </w:tc>
        <w:tc>
          <w:tcPr>
            <w:shd w:val="clear" w:fill="1F4E79"/>
          </w:tcPr>
          <w:p>
            <w:pPr>
              <w:pStyle w:val="Compact"/>
              <w:jc w:val="left"/>
            </w:pPr>
            <w:r>
              <w:rPr>
                <w:b/>
                <w:color w:val="FFFFFF"/>
                <w:sz w:val="17"/>
              </w:rPr>
              <w:t xml:space="preserve">Statement line</w:t>
            </w:r>
          </w:p>
        </w:tc>
        <w:tc>
          <w:tcPr>
            <w:shd w:val="clear" w:fill="1F4E79"/>
          </w:tcPr>
          <w:p>
            <w:pPr>
              <w:pStyle w:val="Compact"/>
              <w:jc w:val="left"/>
            </w:pPr>
            <w:r>
              <w:rPr>
                <w:b/>
                <w:color w:val="FFFFFF"/>
                <w:sz w:val="17"/>
              </w:rPr>
              <w:t xml:space="preserve">Account determination</w:t>
            </w:r>
          </w:p>
        </w:tc>
        <w:tc>
          <w:tcPr>
            <w:shd w:val="clear" w:fill="1F4E79"/>
          </w:tcPr>
          <w:p>
            <w:pPr>
              <w:pStyle w:val="Compact"/>
              <w:jc w:val="left"/>
            </w:pPr>
            <w:r>
              <w:rPr>
                <w:b/>
                <w:color w:val="FFFFFF"/>
                <w:sz w:val="17"/>
              </w:rPr>
              <w:t xml:space="preserve">CO</w:t>
            </w:r>
          </w:p>
        </w:tc>
      </w:tr>
      <w:tr>
        <w:tc>
          <w:tcPr/>
          <w:p>
            <w:pPr>
              <w:pStyle w:val="Compact"/>
              <w:jc w:val="left"/>
            </w:pPr>
            <w:r>
              <w:rPr>
                <w:sz w:val="17"/>
              </w:rPr>
              <w:t xml:space="preserve">94000000</w:t>
            </w:r>
          </w:p>
        </w:tc>
        <w:tc>
          <w:tcPr/>
          <w:p>
            <w:pPr>
              <w:pStyle w:val="Compact"/>
              <w:jc w:val="left"/>
            </w:pPr>
            <w:r>
              <w:rPr>
                <w:sz w:val="17"/>
              </w:rPr>
              <w:t xml:space="preserve">Assessment – DC Costs to Stores</w:t>
            </w:r>
          </w:p>
        </w:tc>
        <w:tc>
          <w:tcPr/>
          <w:p>
            <w:pPr>
              <w:pStyle w:val="Compact"/>
              <w:jc w:val="left"/>
            </w:pPr>
            <w:r>
              <w:rPr>
                <w:sz w:val="17"/>
              </w:rPr>
              <w:t xml:space="preserve">9.0</w:t>
            </w:r>
          </w:p>
        </w:tc>
        <w:tc>
          <w:tcPr/>
          <w:p>
            <w:pPr>
              <w:pStyle w:val="Compact"/>
              <w:jc w:val="left"/>
            </w:pPr>
            <w:r>
              <w:rPr>
                <w:sz w:val="17"/>
              </w:rPr>
              <w:t xml:space="preserve">— (secondary; nets to zero)</w:t>
            </w:r>
          </w:p>
        </w:tc>
        <w:tc>
          <w:tcPr/>
          <w:p>
            <w:pPr>
              <w:pStyle w:val="Compact"/>
              <w:jc w:val="left"/>
            </w:pPr>
            <w:r>
              <w:rPr>
                <w:sz w:val="17"/>
              </w:rPr>
              <w:t xml:space="preserve">Assessment cycle (KSU1)</w:t>
            </w:r>
          </w:p>
        </w:tc>
        <w:tc>
          <w:tcPr/>
          <w:p>
            <w:pPr>
              <w:pStyle w:val="Compact"/>
              <w:jc w:val="left"/>
            </w:pPr>
            <w:r>
              <w:rPr>
                <w:sz w:val="17"/>
              </w:rPr>
              <w:t xml:space="preserve">Secondary – assessment (42)</w:t>
            </w:r>
          </w:p>
        </w:tc>
      </w:tr>
      <w:tr>
        <w:tc>
          <w:tcPr/>
          <w:p>
            <w:pPr>
              <w:pStyle w:val="Compact"/>
              <w:jc w:val="left"/>
            </w:pPr>
            <w:r>
              <w:rPr>
                <w:sz w:val="17"/>
              </w:rPr>
              <w:t xml:space="preserve">94100000</w:t>
            </w:r>
          </w:p>
        </w:tc>
        <w:tc>
          <w:tcPr/>
          <w:p>
            <w:pPr>
              <w:pStyle w:val="Compact"/>
              <w:jc w:val="left"/>
            </w:pPr>
            <w:r>
              <w:rPr>
                <w:sz w:val="17"/>
              </w:rPr>
              <w:t xml:space="preserve">Assessment – Head Office Costs to Stores</w:t>
            </w:r>
          </w:p>
        </w:tc>
        <w:tc>
          <w:tcPr/>
          <w:p>
            <w:pPr>
              <w:pStyle w:val="Compact"/>
              <w:jc w:val="left"/>
            </w:pPr>
            <w:r>
              <w:rPr>
                <w:sz w:val="17"/>
              </w:rPr>
              <w:t xml:space="preserve">9.0</w:t>
            </w:r>
          </w:p>
        </w:tc>
        <w:tc>
          <w:tcPr/>
          <w:p>
            <w:pPr>
              <w:pStyle w:val="Compact"/>
              <w:jc w:val="left"/>
            </w:pPr>
            <w:r>
              <w:rPr>
                <w:sz w:val="17"/>
              </w:rPr>
              <w:t xml:space="preserve">— (secondary; nets to zero)</w:t>
            </w:r>
          </w:p>
        </w:tc>
        <w:tc>
          <w:tcPr/>
          <w:p>
            <w:pPr>
              <w:pStyle w:val="Compact"/>
              <w:jc w:val="left"/>
            </w:pPr>
            <w:r>
              <w:rPr>
                <w:sz w:val="17"/>
              </w:rPr>
              <w:t xml:space="preserve">Assessment cycle (KSU1)</w:t>
            </w:r>
          </w:p>
        </w:tc>
        <w:tc>
          <w:tcPr/>
          <w:p>
            <w:pPr>
              <w:pStyle w:val="Compact"/>
              <w:jc w:val="left"/>
            </w:pPr>
            <w:r>
              <w:rPr>
                <w:sz w:val="17"/>
              </w:rPr>
              <w:t xml:space="preserve">Secondary – assessment (42)</w:t>
            </w:r>
          </w:p>
        </w:tc>
      </w:tr>
      <w:tr>
        <w:tc>
          <w:tcPr/>
          <w:p>
            <w:pPr>
              <w:pStyle w:val="Compact"/>
              <w:jc w:val="left"/>
            </w:pPr>
            <w:r>
              <w:rPr>
                <w:sz w:val="17"/>
              </w:rPr>
              <w:t xml:space="preserve">94200000</w:t>
            </w:r>
          </w:p>
        </w:tc>
        <w:tc>
          <w:tcPr/>
          <w:p>
            <w:pPr>
              <w:pStyle w:val="Compact"/>
              <w:jc w:val="left"/>
            </w:pPr>
            <w:r>
              <w:rPr>
                <w:sz w:val="17"/>
              </w:rPr>
              <w:t xml:space="preserve">Activity Allocation – DC Handling (cases picked)</w:t>
            </w:r>
          </w:p>
        </w:tc>
        <w:tc>
          <w:tcPr/>
          <w:p>
            <w:pPr>
              <w:pStyle w:val="Compact"/>
              <w:jc w:val="left"/>
            </w:pPr>
            <w:r>
              <w:rPr>
                <w:sz w:val="17"/>
              </w:rPr>
              <w:t xml:space="preserve">9.0</w:t>
            </w:r>
          </w:p>
        </w:tc>
        <w:tc>
          <w:tcPr/>
          <w:p>
            <w:pPr>
              <w:pStyle w:val="Compact"/>
              <w:jc w:val="left"/>
            </w:pPr>
            <w:r>
              <w:rPr>
                <w:sz w:val="17"/>
              </w:rPr>
              <w:t xml:space="preserve">— (secondary; nets to zero)</w:t>
            </w:r>
          </w:p>
        </w:tc>
        <w:tc>
          <w:tcPr/>
          <w:p>
            <w:pPr>
              <w:pStyle w:val="Compact"/>
              <w:jc w:val="left"/>
            </w:pPr>
            <w:r>
              <w:rPr>
                <w:sz w:val="17"/>
              </w:rPr>
              <w:t xml:space="preserve">Activity type CASE (KP26)</w:t>
            </w:r>
          </w:p>
        </w:tc>
        <w:tc>
          <w:tcPr/>
          <w:p>
            <w:pPr>
              <w:pStyle w:val="Compact"/>
              <w:jc w:val="left"/>
            </w:pPr>
            <w:r>
              <w:rPr>
                <w:sz w:val="17"/>
              </w:rPr>
              <w:t xml:space="preserve">Secondary – activity allocation (43)</w:t>
            </w:r>
          </w:p>
        </w:tc>
      </w:tr>
      <w:tr>
        <w:tc>
          <w:tcPr/>
          <w:p>
            <w:pPr>
              <w:pStyle w:val="Compact"/>
              <w:jc w:val="left"/>
            </w:pPr>
            <w:r>
              <w:rPr>
                <w:sz w:val="17"/>
              </w:rPr>
              <w:t xml:space="preserve">96000000</w:t>
            </w:r>
          </w:p>
        </w:tc>
        <w:tc>
          <w:tcPr/>
          <w:p>
            <w:pPr>
              <w:pStyle w:val="Compact"/>
              <w:jc w:val="left"/>
            </w:pPr>
            <w:r>
              <w:rPr>
                <w:sz w:val="17"/>
              </w:rPr>
              <w:t xml:space="preserve">Settlement – Store Opening &amp; Remodel Projects</w:t>
            </w:r>
          </w:p>
        </w:tc>
        <w:tc>
          <w:tcPr/>
          <w:p>
            <w:pPr>
              <w:pStyle w:val="Compact"/>
              <w:jc w:val="left"/>
            </w:pPr>
            <w:r>
              <w:rPr>
                <w:sz w:val="17"/>
              </w:rPr>
              <w:t xml:space="preserve">9.0</w:t>
            </w:r>
          </w:p>
        </w:tc>
        <w:tc>
          <w:tcPr/>
          <w:p>
            <w:pPr>
              <w:pStyle w:val="Compact"/>
              <w:jc w:val="left"/>
            </w:pPr>
            <w:r>
              <w:rPr>
                <w:sz w:val="17"/>
              </w:rPr>
              <w:t xml:space="preserve">— (secondary; nets to zero)</w:t>
            </w:r>
          </w:p>
        </w:tc>
        <w:tc>
          <w:tcPr/>
          <w:p>
            <w:pPr>
              <w:pStyle w:val="Compact"/>
              <w:jc w:val="left"/>
            </w:pPr>
            <w:r>
              <w:rPr>
                <w:sz w:val="17"/>
              </w:rPr>
              <w:t xml:space="preserve">Settlement profile (WBS → AuC)</w:t>
            </w:r>
          </w:p>
        </w:tc>
        <w:tc>
          <w:tcPr/>
          <w:p>
            <w:pPr>
              <w:pStyle w:val="Compact"/>
              <w:jc w:val="left"/>
            </w:pPr>
            <w:r>
              <w:rPr>
                <w:sz w:val="17"/>
              </w:rPr>
              <w:t xml:space="preserve">Secondary – internal settlement (21)</w:t>
            </w:r>
          </w:p>
        </w:tc>
      </w:tr>
    </w:tbl>
    <w:bookmarkEnd w:id="83"/>
    <w:bookmarkStart w:id="84" w:name="automatic-account-determination"/>
    <w:p>
      <w:pPr>
        <w:pStyle w:val="Heading2"/>
      </w:pPr>
      <w:r>
        <w:t xml:space="preserve">5.12 Automatic account determination</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shd w:val="clear" w:fill="1F4E79"/>
          </w:tcPr>
          <w:p>
            <w:pPr>
              <w:pStyle w:val="Compact"/>
              <w:jc w:val="left"/>
            </w:pPr>
            <w:r>
              <w:rPr>
                <w:b/>
                <w:color w:val="FFFFFF"/>
                <w:sz w:val="17"/>
              </w:rPr>
              <w:t xml:space="preserve">Area</w:t>
            </w:r>
          </w:p>
        </w:tc>
        <w:tc>
          <w:tcPr>
            <w:shd w:val="clear" w:fill="1F4E79"/>
          </w:tcPr>
          <w:p>
            <w:pPr>
              <w:pStyle w:val="Compact"/>
              <w:jc w:val="left"/>
            </w:pPr>
            <w:r>
              <w:rPr>
                <w:b/>
                <w:color w:val="FFFFFF"/>
                <w:sz w:val="17"/>
              </w:rPr>
              <w:t xml:space="preserve">Key</w:t>
            </w:r>
          </w:p>
        </w:tc>
        <w:tc>
          <w:tcPr>
            <w:shd w:val="clear" w:fill="1F4E79"/>
          </w:tcPr>
          <w:p>
            <w:pPr>
              <w:pStyle w:val="Compact"/>
              <w:jc w:val="left"/>
            </w:pPr>
            <w:r>
              <w:rPr>
                <w:b/>
                <w:color w:val="FFFFFF"/>
                <w:sz w:val="17"/>
              </w:rPr>
              <w:t xml:space="preserve">Business event</w:t>
            </w:r>
          </w:p>
        </w:tc>
        <w:tc>
          <w:tcPr>
            <w:shd w:val="clear" w:fill="1F4E79"/>
          </w:tcPr>
          <w:p>
            <w:pPr>
              <w:pStyle w:val="Compact"/>
              <w:jc w:val="left"/>
            </w:pPr>
            <w:r>
              <w:rPr>
                <w:b/>
                <w:color w:val="FFFFFF"/>
                <w:sz w:val="17"/>
              </w:rPr>
              <w:t xml:space="preserve">Debit</w:t>
            </w:r>
          </w:p>
        </w:tc>
        <w:tc>
          <w:tcPr>
            <w:shd w:val="clear" w:fill="1F4E79"/>
          </w:tcPr>
          <w:p>
            <w:pPr>
              <w:pStyle w:val="Compact"/>
              <w:jc w:val="left"/>
            </w:pPr>
            <w:r>
              <w:rPr>
                <w:b/>
                <w:color w:val="FFFFFF"/>
                <w:sz w:val="17"/>
              </w:rPr>
              <w:t xml:space="preserve">Credit</w:t>
            </w:r>
          </w:p>
        </w:tc>
      </w:tr>
      <w:tr>
        <w:tc>
          <w:tcPr/>
          <w:p>
            <w:pPr>
              <w:pStyle w:val="Compact"/>
              <w:jc w:val="left"/>
            </w:pPr>
            <w:r>
              <w:rPr>
                <w:sz w:val="17"/>
              </w:rPr>
              <w:t xml:space="preserve">MM (OBYC)</w:t>
            </w:r>
          </w:p>
        </w:tc>
        <w:tc>
          <w:tcPr/>
          <w:p>
            <w:pPr>
              <w:pStyle w:val="Compact"/>
              <w:jc w:val="left"/>
            </w:pPr>
            <w:r>
              <w:rPr>
                <w:sz w:val="17"/>
              </w:rPr>
              <w:t xml:space="preserve">BSX</w:t>
            </w:r>
          </w:p>
        </w:tc>
        <w:tc>
          <w:tcPr/>
          <w:p>
            <w:pPr>
              <w:pStyle w:val="Compact"/>
              <w:jc w:val="left"/>
            </w:pPr>
            <w:r>
              <w:rPr>
                <w:sz w:val="17"/>
              </w:rPr>
              <w:t xml:space="preserve">Inventory posting – all merchandise movements (valuation class 3100)</w:t>
            </w:r>
          </w:p>
        </w:tc>
        <w:tc>
          <w:tcPr/>
          <w:p>
            <w:pPr>
              <w:pStyle w:val="Compact"/>
              <w:jc w:val="left"/>
            </w:pPr>
            <w:r>
              <w:rPr>
                <w:sz w:val="17"/>
              </w:rPr>
              <w:t xml:space="preserve">13400000</w:t>
            </w:r>
          </w:p>
        </w:tc>
        <w:tc>
          <w:tcPr/>
          <w:p>
            <w:pPr>
              <w:pStyle w:val="Compact"/>
              <w:jc w:val="left"/>
            </w:pPr>
            <w:r>
              <w:rPr>
                <w:sz w:val="17"/>
              </w:rPr>
              <w:t xml:space="preserve">13400000</w:t>
            </w:r>
          </w:p>
        </w:tc>
      </w:tr>
      <w:tr>
        <w:tc>
          <w:tcPr/>
          <w:p>
            <w:pPr>
              <w:pStyle w:val="Compact"/>
              <w:jc w:val="left"/>
            </w:pPr>
            <w:r>
              <w:rPr>
                <w:sz w:val="17"/>
              </w:rPr>
              <w:t xml:space="preserve">MM (OBYC)</w:t>
            </w:r>
          </w:p>
        </w:tc>
        <w:tc>
          <w:tcPr/>
          <w:p>
            <w:pPr>
              <w:pStyle w:val="Compact"/>
              <w:jc w:val="left"/>
            </w:pPr>
            <w:r>
              <w:rPr>
                <w:sz w:val="17"/>
              </w:rPr>
              <w:t xml:space="preserve">WRX</w:t>
            </w:r>
          </w:p>
        </w:tc>
        <w:tc>
          <w:tcPr/>
          <w:p>
            <w:pPr>
              <w:pStyle w:val="Compact"/>
              <w:jc w:val="left"/>
            </w:pPr>
            <w:r>
              <w:rPr>
                <w:sz w:val="17"/>
              </w:rPr>
              <w:t xml:space="preserve">GR/IR clearing – vendor goods receipt vs invoice</w:t>
            </w:r>
          </w:p>
        </w:tc>
        <w:tc>
          <w:tcPr/>
          <w:p>
            <w:pPr>
              <w:pStyle w:val="Compact"/>
              <w:jc w:val="left"/>
            </w:pPr>
            <w:r>
              <w:rPr>
                <w:sz w:val="17"/>
              </w:rPr>
              <w:t xml:space="preserve">21200000</w:t>
            </w:r>
          </w:p>
        </w:tc>
        <w:tc>
          <w:tcPr/>
          <w:p>
            <w:pPr>
              <w:pStyle w:val="Compact"/>
              <w:jc w:val="left"/>
            </w:pPr>
            <w:r>
              <w:rPr>
                <w:sz w:val="17"/>
              </w:rPr>
              <w:t xml:space="preserve">21200000</w:t>
            </w:r>
          </w:p>
        </w:tc>
      </w:tr>
      <w:tr>
        <w:tc>
          <w:tcPr/>
          <w:p>
            <w:pPr>
              <w:pStyle w:val="Compact"/>
              <w:jc w:val="left"/>
            </w:pPr>
            <w:r>
              <w:rPr>
                <w:sz w:val="17"/>
              </w:rPr>
              <w:t xml:space="preserve">MM (OBYC)</w:t>
            </w:r>
          </w:p>
        </w:tc>
        <w:tc>
          <w:tcPr/>
          <w:p>
            <w:pPr>
              <w:pStyle w:val="Compact"/>
              <w:jc w:val="left"/>
            </w:pPr>
            <w:r>
              <w:rPr>
                <w:sz w:val="17"/>
              </w:rPr>
              <w:t xml:space="preserve">PRD</w:t>
            </w:r>
          </w:p>
        </w:tc>
        <w:tc>
          <w:tcPr/>
          <w:p>
            <w:pPr>
              <w:pStyle w:val="Compact"/>
              <w:jc w:val="left"/>
            </w:pPr>
            <w:r>
              <w:rPr>
                <w:sz w:val="17"/>
              </w:rPr>
              <w:t xml:space="preserve">Price differences when stock is insufficient to absorb invoice variance</w:t>
            </w:r>
          </w:p>
        </w:tc>
        <w:tc>
          <w:tcPr/>
          <w:p>
            <w:pPr>
              <w:pStyle w:val="Compact"/>
              <w:jc w:val="left"/>
            </w:pPr>
            <w:r>
              <w:rPr>
                <w:sz w:val="17"/>
              </w:rPr>
              <w:t xml:space="preserve">50200000</w:t>
            </w:r>
          </w:p>
        </w:tc>
        <w:tc>
          <w:tcPr/>
          <w:p>
            <w:pPr>
              <w:pStyle w:val="Compact"/>
              <w:jc w:val="left"/>
            </w:pPr>
            <w:r>
              <w:rPr>
                <w:sz w:val="17"/>
              </w:rPr>
              <w:t xml:space="preserve">50200000</w:t>
            </w:r>
          </w:p>
        </w:tc>
      </w:tr>
      <w:tr>
        <w:tc>
          <w:tcPr/>
          <w:p>
            <w:pPr>
              <w:pStyle w:val="Compact"/>
              <w:jc w:val="left"/>
            </w:pPr>
            <w:r>
              <w:rPr>
                <w:sz w:val="17"/>
              </w:rPr>
              <w:t xml:space="preserve">MM (OBYC)</w:t>
            </w:r>
          </w:p>
        </w:tc>
        <w:tc>
          <w:tcPr/>
          <w:p>
            <w:pPr>
              <w:pStyle w:val="Compact"/>
              <w:jc w:val="left"/>
            </w:pPr>
            <w:r>
              <w:rPr>
                <w:sz w:val="17"/>
              </w:rPr>
              <w:t xml:space="preserve">GBB-VAX</w:t>
            </w:r>
          </w:p>
        </w:tc>
        <w:tc>
          <w:tcPr/>
          <w:p>
            <w:pPr>
              <w:pStyle w:val="Compact"/>
              <w:jc w:val="left"/>
            </w:pPr>
            <w:r>
              <w:rPr>
                <w:sz w:val="17"/>
              </w:rPr>
              <w:t xml:space="preserve">POS sale / delivery goods issue (mvt 251 / 601) – cost of goods sold</w:t>
            </w:r>
          </w:p>
        </w:tc>
        <w:tc>
          <w:tcPr/>
          <w:p>
            <w:pPr>
              <w:pStyle w:val="Compact"/>
              <w:jc w:val="left"/>
            </w:pPr>
            <w:r>
              <w:rPr>
                <w:sz w:val="17"/>
              </w:rPr>
              <w:t xml:space="preserve">50000000</w:t>
            </w:r>
          </w:p>
        </w:tc>
        <w:tc>
          <w:tcPr/>
          <w:p>
            <w:pPr>
              <w:pStyle w:val="Compact"/>
            </w:pPr>
          </w:p>
        </w:tc>
      </w:tr>
      <w:tr>
        <w:tc>
          <w:tcPr/>
          <w:p>
            <w:pPr>
              <w:pStyle w:val="Compact"/>
              <w:jc w:val="left"/>
            </w:pPr>
            <w:r>
              <w:rPr>
                <w:sz w:val="17"/>
              </w:rPr>
              <w:t xml:space="preserve">MM (OBYC)</w:t>
            </w:r>
          </w:p>
        </w:tc>
        <w:tc>
          <w:tcPr/>
          <w:p>
            <w:pPr>
              <w:pStyle w:val="Compact"/>
              <w:jc w:val="left"/>
            </w:pPr>
            <w:r>
              <w:rPr>
                <w:sz w:val="17"/>
              </w:rPr>
              <w:t xml:space="preserve">GBB-INV</w:t>
            </w:r>
          </w:p>
        </w:tc>
        <w:tc>
          <w:tcPr/>
          <w:p>
            <w:pPr>
              <w:pStyle w:val="Compact"/>
              <w:jc w:val="left"/>
            </w:pPr>
            <w:r>
              <w:rPr>
                <w:sz w:val="17"/>
              </w:rPr>
              <w:t xml:space="preserve">Physical inventory differences (mvt 701 / 702)</w:t>
            </w:r>
          </w:p>
        </w:tc>
        <w:tc>
          <w:tcPr/>
          <w:p>
            <w:pPr>
              <w:pStyle w:val="Compact"/>
              <w:jc w:val="left"/>
            </w:pPr>
            <w:r>
              <w:rPr>
                <w:sz w:val="17"/>
              </w:rPr>
              <w:t xml:space="preserve">52300000</w:t>
            </w:r>
          </w:p>
        </w:tc>
        <w:tc>
          <w:tcPr/>
          <w:p>
            <w:pPr>
              <w:pStyle w:val="Compact"/>
              <w:jc w:val="left"/>
            </w:pPr>
            <w:r>
              <w:rPr>
                <w:sz w:val="17"/>
              </w:rPr>
              <w:t xml:space="preserve">52300000</w:t>
            </w:r>
          </w:p>
        </w:tc>
      </w:tr>
      <w:tr>
        <w:tc>
          <w:tcPr/>
          <w:p>
            <w:pPr>
              <w:pStyle w:val="Compact"/>
              <w:jc w:val="left"/>
            </w:pPr>
            <w:r>
              <w:rPr>
                <w:sz w:val="17"/>
              </w:rPr>
              <w:t xml:space="preserve">MM (OBYC)</w:t>
            </w:r>
          </w:p>
        </w:tc>
        <w:tc>
          <w:tcPr/>
          <w:p>
            <w:pPr>
              <w:pStyle w:val="Compact"/>
              <w:jc w:val="left"/>
            </w:pPr>
            <w:r>
              <w:rPr>
                <w:sz w:val="17"/>
              </w:rPr>
              <w:t xml:space="preserve">GBB-VNG</w:t>
            </w:r>
          </w:p>
        </w:tc>
        <w:tc>
          <w:tcPr/>
          <w:p>
            <w:pPr>
              <w:pStyle w:val="Compact"/>
              <w:jc w:val="left"/>
            </w:pPr>
            <w:r>
              <w:rPr>
                <w:sz w:val="17"/>
              </w:rPr>
              <w:t xml:space="preserve">Scrapping damaged merchandise (mvt 551)</w:t>
            </w:r>
          </w:p>
        </w:tc>
        <w:tc>
          <w:tcPr/>
          <w:p>
            <w:pPr>
              <w:pStyle w:val="Compact"/>
              <w:jc w:val="left"/>
            </w:pPr>
            <w:r>
              <w:rPr>
                <w:sz w:val="17"/>
              </w:rPr>
              <w:t xml:space="preserve">52400000</w:t>
            </w:r>
          </w:p>
        </w:tc>
        <w:tc>
          <w:tcPr/>
          <w:p>
            <w:pPr>
              <w:pStyle w:val="Compact"/>
            </w:pPr>
          </w:p>
        </w:tc>
      </w:tr>
      <w:tr>
        <w:tc>
          <w:tcPr/>
          <w:p>
            <w:pPr>
              <w:pStyle w:val="Compact"/>
              <w:jc w:val="left"/>
            </w:pPr>
            <w:r>
              <w:rPr>
                <w:sz w:val="17"/>
              </w:rPr>
              <w:t xml:space="preserve">MM (OBYC)</w:t>
            </w:r>
          </w:p>
        </w:tc>
        <w:tc>
          <w:tcPr/>
          <w:p>
            <w:pPr>
              <w:pStyle w:val="Compact"/>
              <w:jc w:val="left"/>
            </w:pPr>
            <w:r>
              <w:rPr>
                <w:sz w:val="17"/>
              </w:rPr>
              <w:t xml:space="preserve">GBB-VBR</w:t>
            </w:r>
          </w:p>
        </w:tc>
        <w:tc>
          <w:tcPr/>
          <w:p>
            <w:pPr>
              <w:pStyle w:val="Compact"/>
              <w:jc w:val="left"/>
            </w:pPr>
            <w:r>
              <w:rPr>
                <w:sz w:val="17"/>
              </w:rPr>
              <w:t xml:space="preserve">Store supplies consumed to cost center</w:t>
            </w:r>
          </w:p>
        </w:tc>
        <w:tc>
          <w:tcPr/>
          <w:p>
            <w:pPr>
              <w:pStyle w:val="Compact"/>
              <w:jc w:val="left"/>
            </w:pPr>
            <w:r>
              <w:rPr>
                <w:sz w:val="17"/>
              </w:rPr>
              <w:t xml:space="preserve">63100000</w:t>
            </w:r>
          </w:p>
        </w:tc>
        <w:tc>
          <w:tcPr/>
          <w:p>
            <w:pPr>
              <w:pStyle w:val="Compact"/>
            </w:pPr>
          </w:p>
        </w:tc>
      </w:tr>
      <w:tr>
        <w:tc>
          <w:tcPr/>
          <w:p>
            <w:pPr>
              <w:pStyle w:val="Compact"/>
              <w:jc w:val="left"/>
            </w:pPr>
            <w:r>
              <w:rPr>
                <w:sz w:val="17"/>
              </w:rPr>
              <w:t xml:space="preserve">MM (OBYC)</w:t>
            </w:r>
          </w:p>
        </w:tc>
        <w:tc>
          <w:tcPr/>
          <w:p>
            <w:pPr>
              <w:pStyle w:val="Compact"/>
              <w:jc w:val="left"/>
            </w:pPr>
            <w:r>
              <w:rPr>
                <w:sz w:val="17"/>
              </w:rPr>
              <w:t xml:space="preserve">GBB-BSA</w:t>
            </w:r>
          </w:p>
        </w:tc>
        <w:tc>
          <w:tcPr/>
          <w:p>
            <w:pPr>
              <w:pStyle w:val="Compact"/>
              <w:jc w:val="left"/>
            </w:pPr>
            <w:r>
              <w:rPr>
                <w:sz w:val="17"/>
              </w:rPr>
              <w:t xml:space="preserve">Initial stock entry at migration (mvt 561)</w:t>
            </w:r>
          </w:p>
        </w:tc>
        <w:tc>
          <w:tcPr/>
          <w:p>
            <w:pPr>
              <w:pStyle w:val="Compact"/>
              <w:jc w:val="left"/>
            </w:pPr>
            <w:r>
              <w:rPr>
                <w:sz w:val="17"/>
              </w:rPr>
              <w:t xml:space="preserve">13400000 (via BSX)</w:t>
            </w:r>
          </w:p>
        </w:tc>
        <w:tc>
          <w:tcPr/>
          <w:p>
            <w:pPr>
              <w:pStyle w:val="Compact"/>
              <w:jc w:val="left"/>
            </w:pPr>
            <w:r>
              <w:rPr>
                <w:sz w:val="17"/>
              </w:rPr>
              <w:t xml:space="preserve">39990000</w:t>
            </w:r>
          </w:p>
        </w:tc>
      </w:tr>
      <w:tr>
        <w:tc>
          <w:tcPr/>
          <w:p>
            <w:pPr>
              <w:pStyle w:val="Compact"/>
              <w:jc w:val="left"/>
            </w:pPr>
            <w:r>
              <w:rPr>
                <w:sz w:val="17"/>
              </w:rPr>
              <w:t xml:space="preserve">MM (OBYC)</w:t>
            </w:r>
          </w:p>
        </w:tc>
        <w:tc>
          <w:tcPr/>
          <w:p>
            <w:pPr>
              <w:pStyle w:val="Compact"/>
              <w:jc w:val="left"/>
            </w:pPr>
            <w:r>
              <w:rPr>
                <w:sz w:val="17"/>
              </w:rPr>
              <w:t xml:space="preserve">FR1 / FR3</w:t>
            </w:r>
          </w:p>
        </w:tc>
        <w:tc>
          <w:tcPr/>
          <w:p>
            <w:pPr>
              <w:pStyle w:val="Compact"/>
              <w:jc w:val="left"/>
            </w:pPr>
            <w:r>
              <w:rPr>
                <w:sz w:val="17"/>
              </w:rPr>
              <w:t xml:space="preserve">Freight and duty clearing (planned delivery costs)</w:t>
            </w:r>
          </w:p>
        </w:tc>
        <w:tc>
          <w:tcPr/>
          <w:p>
            <w:pPr>
              <w:pStyle w:val="Compact"/>
              <w:jc w:val="left"/>
            </w:pPr>
            <w:r>
              <w:rPr>
                <w:sz w:val="17"/>
              </w:rPr>
              <w:t xml:space="preserve">21200100</w:t>
            </w:r>
          </w:p>
        </w:tc>
        <w:tc>
          <w:tcPr/>
          <w:p>
            <w:pPr>
              <w:pStyle w:val="Compact"/>
              <w:jc w:val="left"/>
            </w:pPr>
            <w:r>
              <w:rPr>
                <w:sz w:val="17"/>
              </w:rPr>
              <w:t xml:space="preserve">21200100</w:t>
            </w:r>
          </w:p>
        </w:tc>
      </w:tr>
      <w:tr>
        <w:tc>
          <w:tcPr/>
          <w:p>
            <w:pPr>
              <w:pStyle w:val="Compact"/>
              <w:jc w:val="left"/>
            </w:pPr>
            <w:r>
              <w:rPr>
                <w:sz w:val="17"/>
              </w:rPr>
              <w:t xml:space="preserve">SD (VKOA)</w:t>
            </w:r>
          </w:p>
        </w:tc>
        <w:tc>
          <w:tcPr/>
          <w:p>
            <w:pPr>
              <w:pStyle w:val="Compact"/>
              <w:jc w:val="left"/>
            </w:pPr>
            <w:r>
              <w:rPr>
                <w:sz w:val="17"/>
              </w:rPr>
              <w:t xml:space="preserve">ERL</w:t>
            </w:r>
          </w:p>
        </w:tc>
        <w:tc>
          <w:tcPr/>
          <w:p>
            <w:pPr>
              <w:pStyle w:val="Compact"/>
              <w:jc w:val="left"/>
            </w:pPr>
            <w:r>
              <w:rPr>
                <w:sz w:val="17"/>
              </w:rPr>
              <w:t xml:space="preserve">POS and online revenue by account assignment group</w:t>
            </w:r>
          </w:p>
        </w:tc>
        <w:tc>
          <w:tcPr/>
          <w:p>
            <w:pPr>
              <w:pStyle w:val="Compact"/>
            </w:pPr>
          </w:p>
        </w:tc>
        <w:tc>
          <w:tcPr/>
          <w:p>
            <w:pPr>
              <w:pStyle w:val="Compact"/>
              <w:jc w:val="left"/>
            </w:pPr>
            <w:r>
              <w:rPr>
                <w:sz w:val="17"/>
              </w:rPr>
              <w:t xml:space="preserve">41000000 / 41000100</w:t>
            </w:r>
          </w:p>
        </w:tc>
      </w:tr>
      <w:tr>
        <w:tc>
          <w:tcPr/>
          <w:p>
            <w:pPr>
              <w:pStyle w:val="Compact"/>
              <w:jc w:val="left"/>
            </w:pPr>
            <w:r>
              <w:rPr>
                <w:sz w:val="17"/>
              </w:rPr>
              <w:t xml:space="preserve">SD (VKOA)</w:t>
            </w:r>
          </w:p>
        </w:tc>
        <w:tc>
          <w:tcPr/>
          <w:p>
            <w:pPr>
              <w:pStyle w:val="Compact"/>
              <w:jc w:val="left"/>
            </w:pPr>
            <w:r>
              <w:rPr>
                <w:sz w:val="17"/>
              </w:rPr>
              <w:t xml:space="preserve">ERS</w:t>
            </w:r>
          </w:p>
        </w:tc>
        <w:tc>
          <w:tcPr/>
          <w:p>
            <w:pPr>
              <w:pStyle w:val="Compact"/>
              <w:jc w:val="left"/>
            </w:pPr>
            <w:r>
              <w:rPr>
                <w:sz w:val="17"/>
              </w:rPr>
              <w:t xml:space="preserve">Sales deductions – discounts and coupons</w:t>
            </w:r>
          </w:p>
        </w:tc>
        <w:tc>
          <w:tcPr/>
          <w:p>
            <w:pPr>
              <w:pStyle w:val="Compact"/>
              <w:jc w:val="left"/>
            </w:pPr>
            <w:r>
              <w:rPr>
                <w:sz w:val="17"/>
              </w:rPr>
              <w:t xml:space="preserve">41200000</w:t>
            </w:r>
          </w:p>
        </w:tc>
        <w:tc>
          <w:tcPr/>
          <w:p>
            <w:pPr>
              <w:pStyle w:val="Compact"/>
            </w:pPr>
          </w:p>
        </w:tc>
      </w:tr>
      <w:tr>
        <w:tc>
          <w:tcPr/>
          <w:p>
            <w:pPr>
              <w:pStyle w:val="Compact"/>
              <w:jc w:val="left"/>
            </w:pPr>
            <w:r>
              <w:rPr>
                <w:sz w:val="17"/>
              </w:rPr>
              <w:t xml:space="preserve">Tax</w:t>
            </w:r>
          </w:p>
        </w:tc>
        <w:tc>
          <w:tcPr/>
          <w:p>
            <w:pPr>
              <w:pStyle w:val="Compact"/>
              <w:jc w:val="left"/>
            </w:pPr>
            <w:r>
              <w:rPr>
                <w:sz w:val="17"/>
              </w:rPr>
              <w:t xml:space="preserve">MWS</w:t>
            </w:r>
          </w:p>
        </w:tc>
        <w:tc>
          <w:tcPr/>
          <w:p>
            <w:pPr>
              <w:pStyle w:val="Compact"/>
              <w:jc w:val="left"/>
            </w:pPr>
            <w:r>
              <w:rPr>
                <w:sz w:val="17"/>
              </w:rPr>
              <w:t xml:space="preserve">Output sales tax by jurisdiction</w:t>
            </w:r>
          </w:p>
        </w:tc>
        <w:tc>
          <w:tcPr/>
          <w:p>
            <w:pPr>
              <w:pStyle w:val="Compact"/>
            </w:pPr>
          </w:p>
        </w:tc>
        <w:tc>
          <w:tcPr/>
          <w:p>
            <w:pPr>
              <w:pStyle w:val="Compact"/>
              <w:jc w:val="left"/>
            </w:pPr>
            <w:r>
              <w:rPr>
                <w:sz w:val="17"/>
              </w:rPr>
              <w:t xml:space="preserve">22000000</w:t>
            </w:r>
          </w:p>
        </w:tc>
      </w:tr>
      <w:tr>
        <w:tc>
          <w:tcPr/>
          <w:p>
            <w:pPr>
              <w:pStyle w:val="Compact"/>
              <w:jc w:val="left"/>
            </w:pPr>
            <w:r>
              <w:rPr>
                <w:sz w:val="17"/>
              </w:rPr>
              <w:t xml:space="preserve">POS inbound</w:t>
            </w:r>
          </w:p>
        </w:tc>
        <w:tc>
          <w:tcPr/>
          <w:p>
            <w:pPr>
              <w:pStyle w:val="Compact"/>
              <w:jc w:val="left"/>
            </w:pPr>
            <w:r>
              <w:rPr>
                <w:sz w:val="17"/>
              </w:rPr>
              <w:t xml:space="preserve">Tender – cash</w:t>
            </w:r>
          </w:p>
        </w:tc>
        <w:tc>
          <w:tcPr/>
          <w:p>
            <w:pPr>
              <w:pStyle w:val="Compact"/>
              <w:jc w:val="left"/>
            </w:pPr>
            <w:r>
              <w:rPr>
                <w:sz w:val="17"/>
              </w:rPr>
              <w:t xml:space="preserve">Store cash takings</w:t>
            </w:r>
          </w:p>
        </w:tc>
        <w:tc>
          <w:tcPr/>
          <w:p>
            <w:pPr>
              <w:pStyle w:val="Compact"/>
              <w:jc w:val="left"/>
            </w:pPr>
            <w:r>
              <w:rPr>
                <w:sz w:val="17"/>
              </w:rPr>
              <w:t xml:space="preserve">11009400</w:t>
            </w:r>
          </w:p>
        </w:tc>
        <w:tc>
          <w:tcPr/>
          <w:p>
            <w:pPr>
              <w:pStyle w:val="Compact"/>
            </w:pPr>
          </w:p>
        </w:tc>
      </w:tr>
      <w:tr>
        <w:tc>
          <w:tcPr/>
          <w:p>
            <w:pPr>
              <w:pStyle w:val="Compact"/>
              <w:jc w:val="left"/>
            </w:pPr>
            <w:r>
              <w:rPr>
                <w:sz w:val="17"/>
              </w:rPr>
              <w:t xml:space="preserve">POS inbound</w:t>
            </w:r>
          </w:p>
        </w:tc>
        <w:tc>
          <w:tcPr/>
          <w:p>
            <w:pPr>
              <w:pStyle w:val="Compact"/>
              <w:jc w:val="left"/>
            </w:pPr>
            <w:r>
              <w:rPr>
                <w:sz w:val="17"/>
              </w:rPr>
              <w:t xml:space="preserve">Tender – card</w:t>
            </w:r>
          </w:p>
        </w:tc>
        <w:tc>
          <w:tcPr/>
          <w:p>
            <w:pPr>
              <w:pStyle w:val="Compact"/>
              <w:jc w:val="left"/>
            </w:pPr>
            <w:r>
              <w:rPr>
                <w:sz w:val="17"/>
              </w:rPr>
              <w:t xml:space="preserve">Card takings (acquirer)</w:t>
            </w:r>
          </w:p>
        </w:tc>
        <w:tc>
          <w:tcPr/>
          <w:p>
            <w:pPr>
              <w:pStyle w:val="Compact"/>
              <w:jc w:val="left"/>
            </w:pPr>
            <w:r>
              <w:rPr>
                <w:sz w:val="17"/>
              </w:rPr>
              <w:t xml:space="preserve">11009500</w:t>
            </w:r>
          </w:p>
        </w:tc>
        <w:tc>
          <w:tcPr/>
          <w:p>
            <w:pPr>
              <w:pStyle w:val="Compact"/>
            </w:pPr>
          </w:p>
        </w:tc>
      </w:tr>
      <w:tr>
        <w:tc>
          <w:tcPr/>
          <w:p>
            <w:pPr>
              <w:pStyle w:val="Compact"/>
              <w:jc w:val="left"/>
            </w:pPr>
            <w:r>
              <w:rPr>
                <w:sz w:val="17"/>
              </w:rPr>
              <w:t xml:space="preserve">POS inbound</w:t>
            </w:r>
          </w:p>
        </w:tc>
        <w:tc>
          <w:tcPr/>
          <w:p>
            <w:pPr>
              <w:pStyle w:val="Compact"/>
              <w:jc w:val="left"/>
            </w:pPr>
            <w:r>
              <w:rPr>
                <w:sz w:val="17"/>
              </w:rPr>
              <w:t xml:space="preserve">Tender – gift card redemption</w:t>
            </w:r>
          </w:p>
        </w:tc>
        <w:tc>
          <w:tcPr/>
          <w:p>
            <w:pPr>
              <w:pStyle w:val="Compact"/>
              <w:jc w:val="left"/>
            </w:pPr>
            <w:r>
              <w:rPr>
                <w:sz w:val="17"/>
              </w:rPr>
              <w:t xml:space="preserve">Gift card used as tender</w:t>
            </w:r>
          </w:p>
        </w:tc>
        <w:tc>
          <w:tcPr/>
          <w:p>
            <w:pPr>
              <w:pStyle w:val="Compact"/>
              <w:jc w:val="left"/>
            </w:pPr>
            <w:r>
              <w:rPr>
                <w:sz w:val="17"/>
              </w:rPr>
              <w:t xml:space="preserve">21500000</w:t>
            </w:r>
          </w:p>
        </w:tc>
        <w:tc>
          <w:tcPr/>
          <w:p>
            <w:pPr>
              <w:pStyle w:val="Compact"/>
            </w:pPr>
          </w:p>
        </w:tc>
      </w:tr>
      <w:tr>
        <w:tc>
          <w:tcPr/>
          <w:p>
            <w:pPr>
              <w:pStyle w:val="Compact"/>
              <w:jc w:val="left"/>
            </w:pPr>
            <w:r>
              <w:rPr>
                <w:sz w:val="17"/>
              </w:rPr>
              <w:t xml:space="preserve">POS inbound</w:t>
            </w:r>
          </w:p>
        </w:tc>
        <w:tc>
          <w:tcPr/>
          <w:p>
            <w:pPr>
              <w:pStyle w:val="Compact"/>
              <w:jc w:val="left"/>
            </w:pPr>
            <w:r>
              <w:rPr>
                <w:sz w:val="17"/>
              </w:rPr>
              <w:t xml:space="preserve">Return (mvt 252)</w:t>
            </w:r>
          </w:p>
        </w:tc>
        <w:tc>
          <w:tcPr/>
          <w:p>
            <w:pPr>
              <w:pStyle w:val="Compact"/>
              <w:jc w:val="left"/>
            </w:pPr>
            <w:r>
              <w:rPr>
                <w:sz w:val="17"/>
              </w:rPr>
              <w:t xml:space="preserve">Customer return – revenue and stock reversed</w:t>
            </w:r>
          </w:p>
        </w:tc>
        <w:tc>
          <w:tcPr/>
          <w:p>
            <w:pPr>
              <w:pStyle w:val="Compact"/>
              <w:jc w:val="left"/>
            </w:pPr>
            <w:r>
              <w:rPr>
                <w:sz w:val="17"/>
              </w:rPr>
              <w:t xml:space="preserve">41100000 / 13400000</w:t>
            </w:r>
          </w:p>
        </w:tc>
        <w:tc>
          <w:tcPr/>
          <w:p>
            <w:pPr>
              <w:pStyle w:val="Compact"/>
              <w:jc w:val="left"/>
            </w:pPr>
            <w:r>
              <w:rPr>
                <w:sz w:val="17"/>
              </w:rPr>
              <w:t xml:space="preserve">11009400 / 50000000</w:t>
            </w:r>
          </w:p>
        </w:tc>
      </w:tr>
      <w:tr>
        <w:tc>
          <w:tcPr/>
          <w:p>
            <w:pPr>
              <w:pStyle w:val="Compact"/>
              <w:jc w:val="left"/>
            </w:pPr>
            <w:r>
              <w:rPr>
                <w:sz w:val="17"/>
              </w:rPr>
              <w:t xml:space="preserve">Bank (OT83)</w:t>
            </w:r>
          </w:p>
        </w:tc>
        <w:tc>
          <w:tcPr/>
          <w:p>
            <w:pPr>
              <w:pStyle w:val="Compact"/>
              <w:jc w:val="left"/>
            </w:pPr>
            <w:r>
              <w:rPr>
                <w:sz w:val="17"/>
              </w:rPr>
              <w:t xml:space="preserve">Store deposit</w:t>
            </w:r>
          </w:p>
        </w:tc>
        <w:tc>
          <w:tcPr/>
          <w:p>
            <w:pPr>
              <w:pStyle w:val="Compact"/>
              <w:jc w:val="left"/>
            </w:pPr>
            <w:r>
              <w:rPr>
                <w:sz w:val="17"/>
              </w:rPr>
              <w:t xml:space="preserve">Cash deposited at bank</w:t>
            </w:r>
          </w:p>
        </w:tc>
        <w:tc>
          <w:tcPr/>
          <w:p>
            <w:pPr>
              <w:pStyle w:val="Compact"/>
              <w:jc w:val="left"/>
            </w:pPr>
            <w:r>
              <w:rPr>
                <w:sz w:val="17"/>
              </w:rPr>
              <w:t xml:space="preserve">11001000</w:t>
            </w:r>
          </w:p>
        </w:tc>
        <w:tc>
          <w:tcPr/>
          <w:p>
            <w:pPr>
              <w:pStyle w:val="Compact"/>
              <w:jc w:val="left"/>
            </w:pPr>
            <w:r>
              <w:rPr>
                <w:sz w:val="17"/>
              </w:rPr>
              <w:t xml:space="preserve">11009400</w:t>
            </w:r>
          </w:p>
        </w:tc>
      </w:tr>
      <w:tr>
        <w:tc>
          <w:tcPr/>
          <w:p>
            <w:pPr>
              <w:pStyle w:val="Compact"/>
              <w:jc w:val="left"/>
            </w:pPr>
            <w:r>
              <w:rPr>
                <w:sz w:val="17"/>
              </w:rPr>
              <w:t xml:space="preserve">Bank (OT83)</w:t>
            </w:r>
          </w:p>
        </w:tc>
        <w:tc>
          <w:tcPr/>
          <w:p>
            <w:pPr>
              <w:pStyle w:val="Compact"/>
              <w:jc w:val="left"/>
            </w:pPr>
            <w:r>
              <w:rPr>
                <w:sz w:val="17"/>
              </w:rPr>
              <w:t xml:space="preserve">Acquirer settlement</w:t>
            </w:r>
          </w:p>
        </w:tc>
        <w:tc>
          <w:tcPr/>
          <w:p>
            <w:pPr>
              <w:pStyle w:val="Compact"/>
              <w:jc w:val="left"/>
            </w:pPr>
            <w:r>
              <w:rPr>
                <w:sz w:val="17"/>
              </w:rPr>
              <w:t xml:space="preserve">Card settlement net of fees</w:t>
            </w:r>
          </w:p>
        </w:tc>
        <w:tc>
          <w:tcPr/>
          <w:p>
            <w:pPr>
              <w:pStyle w:val="Compact"/>
              <w:jc w:val="left"/>
            </w:pPr>
            <w:r>
              <w:rPr>
                <w:sz w:val="17"/>
              </w:rPr>
              <w:t xml:space="preserve">11001000 / 63600000</w:t>
            </w:r>
          </w:p>
        </w:tc>
        <w:tc>
          <w:tcPr/>
          <w:p>
            <w:pPr>
              <w:pStyle w:val="Compact"/>
              <w:jc w:val="left"/>
            </w:pPr>
            <w:r>
              <w:rPr>
                <w:sz w:val="17"/>
              </w:rPr>
              <w:t xml:space="preserve">11009500</w:t>
            </w:r>
          </w:p>
        </w:tc>
      </w:tr>
      <w:tr>
        <w:tc>
          <w:tcPr/>
          <w:p>
            <w:pPr>
              <w:pStyle w:val="Compact"/>
              <w:jc w:val="left"/>
            </w:pPr>
            <w:r>
              <w:rPr>
                <w:sz w:val="17"/>
              </w:rPr>
              <w:t xml:space="preserve">Settlement Mgmt</w:t>
            </w:r>
          </w:p>
        </w:tc>
        <w:tc>
          <w:tcPr/>
          <w:p>
            <w:pPr>
              <w:pStyle w:val="Compact"/>
              <w:jc w:val="left"/>
            </w:pPr>
            <w:r>
              <w:rPr>
                <w:sz w:val="17"/>
              </w:rPr>
              <w:t xml:space="preserve">Condition contract accrual</w:t>
            </w:r>
          </w:p>
        </w:tc>
        <w:tc>
          <w:tcPr/>
          <w:p>
            <w:pPr>
              <w:pStyle w:val="Compact"/>
              <w:jc w:val="left"/>
            </w:pPr>
            <w:r>
              <w:rPr>
                <w:sz w:val="17"/>
              </w:rPr>
              <w:t xml:space="preserve">Vendor rebate accrual per invoice</w:t>
            </w:r>
          </w:p>
        </w:tc>
        <w:tc>
          <w:tcPr/>
          <w:p>
            <w:pPr>
              <w:pStyle w:val="Compact"/>
              <w:jc w:val="left"/>
            </w:pPr>
            <w:r>
              <w:rPr>
                <w:sz w:val="17"/>
              </w:rPr>
              <w:t xml:space="preserve">12600100</w:t>
            </w:r>
          </w:p>
        </w:tc>
        <w:tc>
          <w:tcPr/>
          <w:p>
            <w:pPr>
              <w:pStyle w:val="Compact"/>
              <w:jc w:val="left"/>
            </w:pPr>
            <w:r>
              <w:rPr>
                <w:sz w:val="17"/>
              </w:rPr>
              <w:t xml:space="preserve">52500000</w:t>
            </w:r>
          </w:p>
        </w:tc>
      </w:tr>
      <w:tr>
        <w:tc>
          <w:tcPr/>
          <w:p>
            <w:pPr>
              <w:pStyle w:val="Compact"/>
              <w:jc w:val="left"/>
            </w:pPr>
            <w:r>
              <w:rPr>
                <w:sz w:val="17"/>
              </w:rPr>
              <w:t xml:space="preserve">Settlement Mgmt</w:t>
            </w:r>
          </w:p>
        </w:tc>
        <w:tc>
          <w:tcPr/>
          <w:p>
            <w:pPr>
              <w:pStyle w:val="Compact"/>
              <w:jc w:val="left"/>
            </w:pPr>
            <w:r>
              <w:rPr>
                <w:sz w:val="17"/>
              </w:rPr>
              <w:t xml:space="preserve">Condition contract settlement</w:t>
            </w:r>
          </w:p>
        </w:tc>
        <w:tc>
          <w:tcPr/>
          <w:p>
            <w:pPr>
              <w:pStyle w:val="Compact"/>
              <w:jc w:val="left"/>
            </w:pPr>
            <w:r>
              <w:rPr>
                <w:sz w:val="17"/>
              </w:rPr>
              <w:t xml:space="preserve">Rebate settled to vendor (credit memo)</w:t>
            </w:r>
          </w:p>
        </w:tc>
        <w:tc>
          <w:tcPr/>
          <w:p>
            <w:pPr>
              <w:pStyle w:val="Compact"/>
              <w:jc w:val="left"/>
            </w:pPr>
            <w:r>
              <w:rPr>
                <w:sz w:val="17"/>
              </w:rPr>
              <w:t xml:space="preserve">21100000</w:t>
            </w:r>
          </w:p>
        </w:tc>
        <w:tc>
          <w:tcPr/>
          <w:p>
            <w:pPr>
              <w:pStyle w:val="Compact"/>
              <w:jc w:val="left"/>
            </w:pPr>
            <w:r>
              <w:rPr>
                <w:sz w:val="17"/>
              </w:rPr>
              <w:t xml:space="preserve">12600100</w:t>
            </w:r>
          </w:p>
        </w:tc>
      </w:tr>
      <w:tr>
        <w:tc>
          <w:tcPr/>
          <w:p>
            <w:pPr>
              <w:pStyle w:val="Compact"/>
              <w:jc w:val="left"/>
            </w:pPr>
            <w:r>
              <w:rPr>
                <w:sz w:val="17"/>
              </w:rPr>
              <w:t xml:space="preserve">Asset Accounting (AO90)</w:t>
            </w:r>
          </w:p>
        </w:tc>
        <w:tc>
          <w:tcPr/>
          <w:p>
            <w:pPr>
              <w:pStyle w:val="Compact"/>
              <w:jc w:val="left"/>
            </w:pPr>
            <w:r>
              <w:rPr>
                <w:sz w:val="17"/>
              </w:rPr>
              <w:t xml:space="preserve">Acquisition / depreciation</w:t>
            </w:r>
          </w:p>
        </w:tc>
        <w:tc>
          <w:tcPr/>
          <w:p>
            <w:pPr>
              <w:pStyle w:val="Compact"/>
              <w:jc w:val="left"/>
            </w:pPr>
            <w:r>
              <w:rPr>
                <w:sz w:val="17"/>
              </w:rPr>
              <w:t xml:space="preserve">Store fit-out and POS hardware</w:t>
            </w:r>
          </w:p>
        </w:tc>
        <w:tc>
          <w:tcPr/>
          <w:p>
            <w:pPr>
              <w:pStyle w:val="Compact"/>
              <w:jc w:val="left"/>
            </w:pPr>
            <w:r>
              <w:rPr>
                <w:sz w:val="17"/>
              </w:rPr>
              <w:t xml:space="preserve">16300000-16500000 / 64000000-64100000</w:t>
            </w:r>
          </w:p>
        </w:tc>
        <w:tc>
          <w:tcPr/>
          <w:p>
            <w:pPr>
              <w:pStyle w:val="Compact"/>
              <w:jc w:val="left"/>
            </w:pPr>
            <w:r>
              <w:rPr>
                <w:sz w:val="17"/>
              </w:rPr>
              <w:t xml:space="preserve">21100000 / 17300000-17500000</w:t>
            </w:r>
          </w:p>
        </w:tc>
      </w:tr>
    </w:tbl>
    <w:bookmarkEnd w:id="84"/>
    <w:bookmarkStart w:id="85" w:name="financial-statement-version-fsv-us10"/>
    <w:p>
      <w:pPr>
        <w:pStyle w:val="Heading2"/>
      </w:pPr>
      <w:r>
        <w:t xml:space="preserve">5.13 Financial statement version (FSV US10)</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Node</w:t>
            </w:r>
          </w:p>
        </w:tc>
        <w:tc>
          <w:tcPr>
            <w:shd w:val="clear" w:fill="1F4E79"/>
          </w:tcPr>
          <w:p>
            <w:pPr>
              <w:pStyle w:val="Compact"/>
              <w:jc w:val="left"/>
            </w:pPr>
            <w:r>
              <w:rPr>
                <w:b/>
                <w:color w:val="FFFFFF"/>
                <w:sz w:val="17"/>
              </w:rPr>
              <w:t xml:space="preserve">Line</w:t>
            </w:r>
          </w:p>
        </w:tc>
      </w:tr>
      <w:tr>
        <w:tc>
          <w:tcPr/>
          <w:p>
            <w:pPr>
              <w:pStyle w:val="Compact"/>
              <w:jc w:val="left"/>
            </w:pPr>
            <w:r>
              <w:rPr>
                <w:sz w:val="17"/>
              </w:rPr>
              <w:t xml:space="preserve">1.1.1</w:t>
            </w:r>
          </w:p>
        </w:tc>
        <w:tc>
          <w:tcPr/>
          <w:p>
            <w:pPr>
              <w:pStyle w:val="Compact"/>
              <w:jc w:val="left"/>
            </w:pPr>
            <w:r>
              <w:rPr>
                <w:sz w:val="17"/>
              </w:rPr>
              <w:t xml:space="preserve">Cash and cash equivalents</w:t>
            </w:r>
          </w:p>
        </w:tc>
      </w:tr>
      <w:tr>
        <w:tc>
          <w:tcPr/>
          <w:p>
            <w:pPr>
              <w:pStyle w:val="Compact"/>
              <w:jc w:val="left"/>
            </w:pPr>
            <w:r>
              <w:rPr>
                <w:sz w:val="17"/>
              </w:rPr>
              <w:t xml:space="preserve">1.1.2</w:t>
            </w:r>
          </w:p>
        </w:tc>
        <w:tc>
          <w:tcPr/>
          <w:p>
            <w:pPr>
              <w:pStyle w:val="Compact"/>
              <w:jc w:val="left"/>
            </w:pPr>
            <w:r>
              <w:rPr>
                <w:sz w:val="17"/>
              </w:rPr>
              <w:t xml:space="preserve">Trade receivables</w:t>
            </w:r>
          </w:p>
        </w:tc>
      </w:tr>
      <w:tr>
        <w:tc>
          <w:tcPr/>
          <w:p>
            <w:pPr>
              <w:pStyle w:val="Compact"/>
              <w:jc w:val="left"/>
            </w:pPr>
            <w:r>
              <w:rPr>
                <w:sz w:val="17"/>
              </w:rPr>
              <w:t xml:space="preserve">1.1.3</w:t>
            </w:r>
          </w:p>
        </w:tc>
        <w:tc>
          <w:tcPr/>
          <w:p>
            <w:pPr>
              <w:pStyle w:val="Compact"/>
              <w:jc w:val="left"/>
            </w:pPr>
            <w:r>
              <w:rPr>
                <w:sz w:val="17"/>
              </w:rPr>
              <w:t xml:space="preserve">Other current assets</w:t>
            </w:r>
          </w:p>
        </w:tc>
      </w:tr>
      <w:tr>
        <w:tc>
          <w:tcPr/>
          <w:p>
            <w:pPr>
              <w:pStyle w:val="Compact"/>
              <w:jc w:val="left"/>
            </w:pPr>
            <w:r>
              <w:rPr>
                <w:sz w:val="17"/>
              </w:rPr>
              <w:t xml:space="preserve">1.1.4</w:t>
            </w:r>
          </w:p>
        </w:tc>
        <w:tc>
          <w:tcPr/>
          <w:p>
            <w:pPr>
              <w:pStyle w:val="Compact"/>
              <w:jc w:val="left"/>
            </w:pPr>
            <w:r>
              <w:rPr>
                <w:sz w:val="17"/>
              </w:rPr>
              <w:t xml:space="preserve">Vendor receivables and rebates</w:t>
            </w:r>
          </w:p>
        </w:tc>
      </w:tr>
      <w:tr>
        <w:tc>
          <w:tcPr/>
          <w:p>
            <w:pPr>
              <w:pStyle w:val="Compact"/>
              <w:jc w:val="left"/>
            </w:pPr>
            <w:r>
              <w:rPr>
                <w:sz w:val="17"/>
              </w:rPr>
              <w:t xml:space="preserve">1.1.5</w:t>
            </w:r>
          </w:p>
        </w:tc>
        <w:tc>
          <w:tcPr/>
          <w:p>
            <w:pPr>
              <w:pStyle w:val="Compact"/>
              <w:jc w:val="left"/>
            </w:pPr>
            <w:r>
              <w:rPr>
                <w:sz w:val="17"/>
              </w:rPr>
              <w:t xml:space="preserve">Inventories</w:t>
            </w:r>
          </w:p>
        </w:tc>
      </w:tr>
      <w:tr>
        <w:tc>
          <w:tcPr/>
          <w:p>
            <w:pPr>
              <w:pStyle w:val="Compact"/>
              <w:jc w:val="left"/>
            </w:pPr>
            <w:r>
              <w:rPr>
                <w:sz w:val="17"/>
              </w:rPr>
              <w:t xml:space="preserve">1.2.1</w:t>
            </w:r>
          </w:p>
        </w:tc>
        <w:tc>
          <w:tcPr/>
          <w:p>
            <w:pPr>
              <w:pStyle w:val="Compact"/>
              <w:jc w:val="left"/>
            </w:pPr>
            <w:r>
              <w:rPr>
                <w:sz w:val="17"/>
              </w:rPr>
              <w:t xml:space="preserve">Property &amp; equipment</w:t>
            </w:r>
          </w:p>
        </w:tc>
      </w:tr>
      <w:tr>
        <w:tc>
          <w:tcPr/>
          <w:p>
            <w:pPr>
              <w:pStyle w:val="Compact"/>
              <w:jc w:val="left"/>
            </w:pPr>
            <w:r>
              <w:rPr>
                <w:sz w:val="17"/>
              </w:rPr>
              <w:t xml:space="preserve">1.2.2</w:t>
            </w:r>
          </w:p>
        </w:tc>
        <w:tc>
          <w:tcPr/>
          <w:p>
            <w:pPr>
              <w:pStyle w:val="Compact"/>
              <w:jc w:val="left"/>
            </w:pPr>
            <w:r>
              <w:rPr>
                <w:sz w:val="17"/>
              </w:rPr>
              <w:t xml:space="preserve">Right-of-use assets</w:t>
            </w:r>
          </w:p>
        </w:tc>
      </w:tr>
      <w:tr>
        <w:tc>
          <w:tcPr/>
          <w:p>
            <w:pPr>
              <w:pStyle w:val="Compact"/>
              <w:jc w:val="left"/>
            </w:pPr>
            <w:r>
              <w:rPr>
                <w:sz w:val="17"/>
              </w:rPr>
              <w:t xml:space="preserve">1.2.3</w:t>
            </w:r>
          </w:p>
        </w:tc>
        <w:tc>
          <w:tcPr/>
          <w:p>
            <w:pPr>
              <w:pStyle w:val="Compact"/>
              <w:jc w:val="left"/>
            </w:pPr>
            <w:r>
              <w:rPr>
                <w:sz w:val="17"/>
              </w:rPr>
              <w:t xml:space="preserve">Intangible assets</w:t>
            </w:r>
          </w:p>
        </w:tc>
      </w:tr>
      <w:tr>
        <w:tc>
          <w:tcPr/>
          <w:p>
            <w:pPr>
              <w:pStyle w:val="Compact"/>
              <w:jc w:val="left"/>
            </w:pPr>
            <w:r>
              <w:rPr>
                <w:sz w:val="17"/>
              </w:rPr>
              <w:t xml:space="preserve">1.2.4</w:t>
            </w:r>
          </w:p>
        </w:tc>
        <w:tc>
          <w:tcPr/>
          <w:p>
            <w:pPr>
              <w:pStyle w:val="Compact"/>
              <w:jc w:val="left"/>
            </w:pPr>
            <w:r>
              <w:rPr>
                <w:sz w:val="17"/>
              </w:rPr>
              <w:t xml:space="preserve">Deferred tax assets</w:t>
            </w:r>
          </w:p>
        </w:tc>
      </w:tr>
      <w:tr>
        <w:tc>
          <w:tcPr/>
          <w:p>
            <w:pPr>
              <w:pStyle w:val="Compact"/>
              <w:jc w:val="left"/>
            </w:pPr>
            <w:r>
              <w:rPr>
                <w:sz w:val="17"/>
              </w:rPr>
              <w:t xml:space="preserve">2.1.1</w:t>
            </w:r>
          </w:p>
        </w:tc>
        <w:tc>
          <w:tcPr/>
          <w:p>
            <w:pPr>
              <w:pStyle w:val="Compact"/>
              <w:jc w:val="left"/>
            </w:pPr>
            <w:r>
              <w:rPr>
                <w:sz w:val="17"/>
              </w:rPr>
              <w:t xml:space="preserve">Trade payables</w:t>
            </w:r>
          </w:p>
        </w:tc>
      </w:tr>
      <w:tr>
        <w:tc>
          <w:tcPr/>
          <w:p>
            <w:pPr>
              <w:pStyle w:val="Compact"/>
              <w:jc w:val="left"/>
            </w:pPr>
            <w:r>
              <w:rPr>
                <w:sz w:val="17"/>
              </w:rPr>
              <w:t xml:space="preserve">2.1.2</w:t>
            </w:r>
          </w:p>
        </w:tc>
        <w:tc>
          <w:tcPr/>
          <w:p>
            <w:pPr>
              <w:pStyle w:val="Compact"/>
              <w:jc w:val="left"/>
            </w:pPr>
            <w:r>
              <w:rPr>
                <w:sz w:val="17"/>
              </w:rPr>
              <w:t xml:space="preserve">GR/IR clearing</w:t>
            </w:r>
          </w:p>
        </w:tc>
      </w:tr>
      <w:tr>
        <w:tc>
          <w:tcPr/>
          <w:p>
            <w:pPr>
              <w:pStyle w:val="Compact"/>
              <w:jc w:val="left"/>
            </w:pPr>
            <w:r>
              <w:rPr>
                <w:sz w:val="17"/>
              </w:rPr>
              <w:t xml:space="preserve">2.1.3</w:t>
            </w:r>
          </w:p>
        </w:tc>
        <w:tc>
          <w:tcPr/>
          <w:p>
            <w:pPr>
              <w:pStyle w:val="Compact"/>
              <w:jc w:val="left"/>
            </w:pPr>
            <w:r>
              <w:rPr>
                <w:sz w:val="17"/>
              </w:rPr>
              <w:t xml:space="preserve">Accrued and payroll liabilities</w:t>
            </w:r>
          </w:p>
        </w:tc>
      </w:tr>
      <w:tr>
        <w:tc>
          <w:tcPr/>
          <w:p>
            <w:pPr>
              <w:pStyle w:val="Compact"/>
              <w:jc w:val="left"/>
            </w:pPr>
            <w:r>
              <w:rPr>
                <w:sz w:val="17"/>
              </w:rPr>
              <w:t xml:space="preserve">2.1.4</w:t>
            </w:r>
          </w:p>
        </w:tc>
        <w:tc>
          <w:tcPr/>
          <w:p>
            <w:pPr>
              <w:pStyle w:val="Compact"/>
              <w:jc w:val="left"/>
            </w:pPr>
            <w:r>
              <w:rPr>
                <w:sz w:val="17"/>
              </w:rPr>
              <w:t xml:space="preserve">Gift card and customer liabilities</w:t>
            </w:r>
          </w:p>
        </w:tc>
      </w:tr>
      <w:tr>
        <w:tc>
          <w:tcPr/>
          <w:p>
            <w:pPr>
              <w:pStyle w:val="Compact"/>
              <w:jc w:val="left"/>
            </w:pPr>
            <w:r>
              <w:rPr>
                <w:sz w:val="17"/>
              </w:rPr>
              <w:t xml:space="preserve">2.1.5</w:t>
            </w:r>
          </w:p>
        </w:tc>
        <w:tc>
          <w:tcPr/>
          <w:p>
            <w:pPr>
              <w:pStyle w:val="Compact"/>
              <w:jc w:val="left"/>
            </w:pPr>
            <w:r>
              <w:rPr>
                <w:sz w:val="17"/>
              </w:rPr>
              <w:t xml:space="preserve">Refund liabilities</w:t>
            </w:r>
          </w:p>
        </w:tc>
      </w:tr>
      <w:tr>
        <w:tc>
          <w:tcPr/>
          <w:p>
            <w:pPr>
              <w:pStyle w:val="Compact"/>
              <w:jc w:val="left"/>
            </w:pPr>
            <w:r>
              <w:rPr>
                <w:sz w:val="17"/>
              </w:rPr>
              <w:t xml:space="preserve">2.1.6</w:t>
            </w:r>
          </w:p>
        </w:tc>
        <w:tc>
          <w:tcPr/>
          <w:p>
            <w:pPr>
              <w:pStyle w:val="Compact"/>
              <w:jc w:val="left"/>
            </w:pPr>
            <w:r>
              <w:rPr>
                <w:sz w:val="17"/>
              </w:rPr>
              <w:t xml:space="preserve">Lease liabilities – current</w:t>
            </w:r>
          </w:p>
        </w:tc>
      </w:tr>
      <w:tr>
        <w:tc>
          <w:tcPr/>
          <w:p>
            <w:pPr>
              <w:pStyle w:val="Compact"/>
              <w:jc w:val="left"/>
            </w:pPr>
            <w:r>
              <w:rPr>
                <w:sz w:val="17"/>
              </w:rPr>
              <w:t xml:space="preserve">2.1.7</w:t>
            </w:r>
          </w:p>
        </w:tc>
        <w:tc>
          <w:tcPr/>
          <w:p>
            <w:pPr>
              <w:pStyle w:val="Compact"/>
              <w:jc w:val="left"/>
            </w:pPr>
            <w:r>
              <w:rPr>
                <w:sz w:val="17"/>
              </w:rPr>
              <w:t xml:space="preserve">Taxes payable</w:t>
            </w:r>
          </w:p>
        </w:tc>
      </w:tr>
      <w:tr>
        <w:tc>
          <w:tcPr/>
          <w:p>
            <w:pPr>
              <w:pStyle w:val="Compact"/>
              <w:jc w:val="left"/>
            </w:pPr>
            <w:r>
              <w:rPr>
                <w:sz w:val="17"/>
              </w:rPr>
              <w:t xml:space="preserve">2.2.1</w:t>
            </w:r>
          </w:p>
        </w:tc>
        <w:tc>
          <w:tcPr/>
          <w:p>
            <w:pPr>
              <w:pStyle w:val="Compact"/>
              <w:jc w:val="left"/>
            </w:pPr>
            <w:r>
              <w:rPr>
                <w:sz w:val="17"/>
              </w:rPr>
              <w:t xml:space="preserve">Lease liabilities – non-current</w:t>
            </w:r>
          </w:p>
        </w:tc>
      </w:tr>
      <w:tr>
        <w:tc>
          <w:tcPr/>
          <w:p>
            <w:pPr>
              <w:pStyle w:val="Compact"/>
              <w:jc w:val="left"/>
            </w:pPr>
            <w:r>
              <w:rPr>
                <w:sz w:val="17"/>
              </w:rPr>
              <w:t xml:space="preserve">2.2.2</w:t>
            </w:r>
          </w:p>
        </w:tc>
        <w:tc>
          <w:tcPr/>
          <w:p>
            <w:pPr>
              <w:pStyle w:val="Compact"/>
              <w:jc w:val="left"/>
            </w:pPr>
            <w:r>
              <w:rPr>
                <w:sz w:val="17"/>
              </w:rPr>
              <w:t xml:space="preserve">Borrowings</w:t>
            </w:r>
          </w:p>
        </w:tc>
      </w:tr>
      <w:tr>
        <w:tc>
          <w:tcPr/>
          <w:p>
            <w:pPr>
              <w:pStyle w:val="Compact"/>
              <w:jc w:val="left"/>
            </w:pPr>
            <w:r>
              <w:rPr>
                <w:sz w:val="17"/>
              </w:rPr>
              <w:t xml:space="preserve">2.2.3</w:t>
            </w:r>
          </w:p>
        </w:tc>
        <w:tc>
          <w:tcPr/>
          <w:p>
            <w:pPr>
              <w:pStyle w:val="Compact"/>
              <w:jc w:val="left"/>
            </w:pPr>
            <w:r>
              <w:rPr>
                <w:sz w:val="17"/>
              </w:rPr>
              <w:t xml:space="preserve">Deferred tax liabilities</w:t>
            </w:r>
          </w:p>
        </w:tc>
      </w:tr>
      <w:tr>
        <w:tc>
          <w:tcPr/>
          <w:p>
            <w:pPr>
              <w:pStyle w:val="Compact"/>
              <w:jc w:val="left"/>
            </w:pPr>
            <w:r>
              <w:rPr>
                <w:sz w:val="17"/>
              </w:rPr>
              <w:t xml:space="preserve">3.1</w:t>
            </w:r>
          </w:p>
        </w:tc>
        <w:tc>
          <w:tcPr/>
          <w:p>
            <w:pPr>
              <w:pStyle w:val="Compact"/>
              <w:jc w:val="left"/>
            </w:pPr>
            <w:r>
              <w:rPr>
                <w:sz w:val="17"/>
              </w:rPr>
              <w:t xml:space="preserve">Share capital</w:t>
            </w:r>
          </w:p>
        </w:tc>
      </w:tr>
      <w:tr>
        <w:tc>
          <w:tcPr/>
          <w:p>
            <w:pPr>
              <w:pStyle w:val="Compact"/>
              <w:jc w:val="left"/>
            </w:pPr>
            <w:r>
              <w:rPr>
                <w:sz w:val="17"/>
              </w:rPr>
              <w:t xml:space="preserve">3.2</w:t>
            </w:r>
          </w:p>
        </w:tc>
        <w:tc>
          <w:tcPr/>
          <w:p>
            <w:pPr>
              <w:pStyle w:val="Compact"/>
              <w:jc w:val="left"/>
            </w:pPr>
            <w:r>
              <w:rPr>
                <w:sz w:val="17"/>
              </w:rPr>
              <w:t xml:space="preserve">Retained earnings</w:t>
            </w:r>
          </w:p>
        </w:tc>
      </w:tr>
      <w:tr>
        <w:tc>
          <w:tcPr/>
          <w:p>
            <w:pPr>
              <w:pStyle w:val="Compact"/>
              <w:jc w:val="left"/>
            </w:pPr>
            <w:r>
              <w:rPr>
                <w:sz w:val="17"/>
              </w:rPr>
              <w:t xml:space="preserve">3.9</w:t>
            </w:r>
          </w:p>
        </w:tc>
        <w:tc>
          <w:tcPr/>
          <w:p>
            <w:pPr>
              <w:pStyle w:val="Compact"/>
              <w:jc w:val="left"/>
            </w:pPr>
            <w:r>
              <w:rPr>
                <w:sz w:val="17"/>
              </w:rPr>
              <w:t xml:space="preserve">Migration clearing</w:t>
            </w:r>
          </w:p>
        </w:tc>
      </w:tr>
      <w:tr>
        <w:tc>
          <w:tcPr/>
          <w:p>
            <w:pPr>
              <w:pStyle w:val="Compact"/>
              <w:jc w:val="left"/>
            </w:pPr>
            <w:r>
              <w:rPr>
                <w:sz w:val="17"/>
              </w:rPr>
              <w:t xml:space="preserve">4.1.1</w:t>
            </w:r>
          </w:p>
        </w:tc>
        <w:tc>
          <w:tcPr/>
          <w:p>
            <w:pPr>
              <w:pStyle w:val="Compact"/>
              <w:jc w:val="left"/>
            </w:pPr>
            <w:r>
              <w:rPr>
                <w:sz w:val="17"/>
              </w:rPr>
              <w:t xml:space="preserve">Gross sales</w:t>
            </w:r>
          </w:p>
        </w:tc>
      </w:tr>
      <w:tr>
        <w:tc>
          <w:tcPr/>
          <w:p>
            <w:pPr>
              <w:pStyle w:val="Compact"/>
              <w:jc w:val="left"/>
            </w:pPr>
            <w:r>
              <w:rPr>
                <w:sz w:val="17"/>
              </w:rPr>
              <w:t xml:space="preserve">4.1.2</w:t>
            </w:r>
          </w:p>
        </w:tc>
        <w:tc>
          <w:tcPr/>
          <w:p>
            <w:pPr>
              <w:pStyle w:val="Compact"/>
              <w:jc w:val="left"/>
            </w:pPr>
            <w:r>
              <w:rPr>
                <w:sz w:val="17"/>
              </w:rPr>
              <w:t xml:space="preserve">Returns and discounts</w:t>
            </w:r>
          </w:p>
        </w:tc>
      </w:tr>
      <w:tr>
        <w:tc>
          <w:tcPr/>
          <w:p>
            <w:pPr>
              <w:pStyle w:val="Compact"/>
              <w:jc w:val="left"/>
            </w:pPr>
            <w:r>
              <w:rPr>
                <w:sz w:val="17"/>
              </w:rPr>
              <w:t xml:space="preserve">4.1.3</w:t>
            </w:r>
          </w:p>
        </w:tc>
        <w:tc>
          <w:tcPr/>
          <w:p>
            <w:pPr>
              <w:pStyle w:val="Compact"/>
              <w:jc w:val="left"/>
            </w:pPr>
            <w:r>
              <w:rPr>
                <w:sz w:val="17"/>
              </w:rPr>
              <w:t xml:space="preserve">Other revenue</w:t>
            </w:r>
          </w:p>
        </w:tc>
      </w:tr>
      <w:tr>
        <w:tc>
          <w:tcPr/>
          <w:p>
            <w:pPr>
              <w:pStyle w:val="Compact"/>
              <w:jc w:val="left"/>
            </w:pPr>
            <w:r>
              <w:rPr>
                <w:sz w:val="17"/>
              </w:rPr>
              <w:t xml:space="preserve">5.1.1</w:t>
            </w:r>
          </w:p>
        </w:tc>
        <w:tc>
          <w:tcPr/>
          <w:p>
            <w:pPr>
              <w:pStyle w:val="Compact"/>
              <w:jc w:val="left"/>
            </w:pPr>
            <w:r>
              <w:rPr>
                <w:sz w:val="17"/>
              </w:rPr>
              <w:t xml:space="preserve">Cost of goods sold</w:t>
            </w:r>
          </w:p>
        </w:tc>
      </w:tr>
      <w:tr>
        <w:tc>
          <w:tcPr/>
          <w:p>
            <w:pPr>
              <w:pStyle w:val="Compact"/>
              <w:jc w:val="left"/>
            </w:pPr>
            <w:r>
              <w:rPr>
                <w:sz w:val="17"/>
              </w:rPr>
              <w:t xml:space="preserve">5.1.2</w:t>
            </w:r>
          </w:p>
        </w:tc>
        <w:tc>
          <w:tcPr/>
          <w:p>
            <w:pPr>
              <w:pStyle w:val="Compact"/>
              <w:jc w:val="left"/>
            </w:pPr>
            <w:r>
              <w:rPr>
                <w:sz w:val="17"/>
              </w:rPr>
              <w:t xml:space="preserve">Freight and duties</w:t>
            </w:r>
          </w:p>
        </w:tc>
      </w:tr>
      <w:tr>
        <w:tc>
          <w:tcPr/>
          <w:p>
            <w:pPr>
              <w:pStyle w:val="Compact"/>
              <w:jc w:val="left"/>
            </w:pPr>
            <w:r>
              <w:rPr>
                <w:sz w:val="17"/>
              </w:rPr>
              <w:t xml:space="preserve">5.1.3</w:t>
            </w:r>
          </w:p>
        </w:tc>
        <w:tc>
          <w:tcPr/>
          <w:p>
            <w:pPr>
              <w:pStyle w:val="Compact"/>
              <w:jc w:val="left"/>
            </w:pPr>
            <w:r>
              <w:rPr>
                <w:sz w:val="17"/>
              </w:rPr>
              <w:t xml:space="preserve">Price differences</w:t>
            </w:r>
          </w:p>
        </w:tc>
      </w:tr>
      <w:tr>
        <w:tc>
          <w:tcPr/>
          <w:p>
            <w:pPr>
              <w:pStyle w:val="Compact"/>
              <w:jc w:val="left"/>
            </w:pPr>
            <w:r>
              <w:rPr>
                <w:sz w:val="17"/>
              </w:rPr>
              <w:t xml:space="preserve">5.1.4</w:t>
            </w:r>
          </w:p>
        </w:tc>
        <w:tc>
          <w:tcPr/>
          <w:p>
            <w:pPr>
              <w:pStyle w:val="Compact"/>
              <w:jc w:val="left"/>
            </w:pPr>
            <w:r>
              <w:rPr>
                <w:sz w:val="17"/>
              </w:rPr>
              <w:t xml:space="preserve">Shrinkage rebates and markdowns</w:t>
            </w:r>
          </w:p>
        </w:tc>
      </w:tr>
      <w:tr>
        <w:tc>
          <w:tcPr/>
          <w:p>
            <w:pPr>
              <w:pStyle w:val="Compact"/>
              <w:jc w:val="left"/>
            </w:pPr>
            <w:r>
              <w:rPr>
                <w:sz w:val="17"/>
              </w:rPr>
              <w:t xml:space="preserve">6.1</w:t>
            </w:r>
          </w:p>
        </w:tc>
        <w:tc>
          <w:tcPr/>
          <w:p>
            <w:pPr>
              <w:pStyle w:val="Compact"/>
              <w:jc w:val="left"/>
            </w:pPr>
            <w:r>
              <w:rPr>
                <w:sz w:val="17"/>
              </w:rPr>
              <w:t xml:space="preserve">Personnel expenses</w:t>
            </w:r>
          </w:p>
        </w:tc>
      </w:tr>
      <w:tr>
        <w:tc>
          <w:tcPr/>
          <w:p>
            <w:pPr>
              <w:pStyle w:val="Compact"/>
              <w:jc w:val="left"/>
            </w:pPr>
            <w:r>
              <w:rPr>
                <w:sz w:val="17"/>
              </w:rPr>
              <w:t xml:space="preserve">6.2</w:t>
            </w:r>
          </w:p>
        </w:tc>
        <w:tc>
          <w:tcPr/>
          <w:p>
            <w:pPr>
              <w:pStyle w:val="Compact"/>
              <w:jc w:val="left"/>
            </w:pPr>
            <w:r>
              <w:rPr>
                <w:sz w:val="17"/>
              </w:rPr>
              <w:t xml:space="preserve">Occupancy expenses</w:t>
            </w:r>
          </w:p>
        </w:tc>
      </w:tr>
      <w:tr>
        <w:tc>
          <w:tcPr/>
          <w:p>
            <w:pPr>
              <w:pStyle w:val="Compact"/>
              <w:jc w:val="left"/>
            </w:pPr>
            <w:r>
              <w:rPr>
                <w:sz w:val="17"/>
              </w:rPr>
              <w:t xml:space="preserve">6.3</w:t>
            </w:r>
          </w:p>
        </w:tc>
        <w:tc>
          <w:tcPr/>
          <w:p>
            <w:pPr>
              <w:pStyle w:val="Compact"/>
              <w:jc w:val="left"/>
            </w:pPr>
            <w:r>
              <w:rPr>
                <w:sz w:val="17"/>
              </w:rPr>
              <w:t xml:space="preserve">Selling general and administrative</w:t>
            </w:r>
          </w:p>
        </w:tc>
      </w:tr>
      <w:tr>
        <w:tc>
          <w:tcPr/>
          <w:p>
            <w:pPr>
              <w:pStyle w:val="Compact"/>
              <w:jc w:val="left"/>
            </w:pPr>
            <w:r>
              <w:rPr>
                <w:sz w:val="17"/>
              </w:rPr>
              <w:t xml:space="preserve">6.4</w:t>
            </w:r>
          </w:p>
        </w:tc>
        <w:tc>
          <w:tcPr/>
          <w:p>
            <w:pPr>
              <w:pStyle w:val="Compact"/>
              <w:jc w:val="left"/>
            </w:pPr>
            <w:r>
              <w:rPr>
                <w:sz w:val="17"/>
              </w:rPr>
              <w:t xml:space="preserve">Depreciation and amortisation</w:t>
            </w:r>
          </w:p>
        </w:tc>
      </w:tr>
      <w:tr>
        <w:tc>
          <w:tcPr/>
          <w:p>
            <w:pPr>
              <w:pStyle w:val="Compact"/>
              <w:jc w:val="left"/>
            </w:pPr>
            <w:r>
              <w:rPr>
                <w:sz w:val="17"/>
              </w:rPr>
              <w:t xml:space="preserve">7.1</w:t>
            </w:r>
          </w:p>
        </w:tc>
        <w:tc>
          <w:tcPr/>
          <w:p>
            <w:pPr>
              <w:pStyle w:val="Compact"/>
              <w:jc w:val="left"/>
            </w:pPr>
            <w:r>
              <w:rPr>
                <w:sz w:val="17"/>
              </w:rPr>
              <w:t xml:space="preserve">Financial result</w:t>
            </w:r>
          </w:p>
        </w:tc>
      </w:tr>
      <w:tr>
        <w:tc>
          <w:tcPr/>
          <w:p>
            <w:pPr>
              <w:pStyle w:val="Compact"/>
              <w:jc w:val="left"/>
            </w:pPr>
            <w:r>
              <w:rPr>
                <w:sz w:val="17"/>
              </w:rPr>
              <w:t xml:space="preserve">8.1</w:t>
            </w:r>
          </w:p>
        </w:tc>
        <w:tc>
          <w:tcPr/>
          <w:p>
            <w:pPr>
              <w:pStyle w:val="Compact"/>
              <w:jc w:val="left"/>
            </w:pPr>
            <w:r>
              <w:rPr>
                <w:sz w:val="17"/>
              </w:rPr>
              <w:t xml:space="preserve">Income taxes</w:t>
            </w:r>
          </w:p>
        </w:tc>
      </w:tr>
    </w:tbl>
    <w:p>
      <w:pPr>
        <w:pStyle w:val="BodyText"/>
      </w:pPr>
      <w:r>
        <w:t xml:space="preserve">Configuration of the chart (OB13, OB62, OBD4, FS00, OB53, OBYC, VKOA, AO90, OB58, document splitting) is in Chapter 6.</w:t>
      </w:r>
    </w:p>
    <w:bookmarkEnd w:id="85"/>
    <w:bookmarkEnd w:id="86"/>
    <w:bookmarkStart w:id="96" w:name="configuration"/>
    <w:p>
      <w:pPr>
        <w:pStyle w:val="Heading1"/>
        <w:pageBreakBefore/>
      </w:pPr>
      <w:r>
        <w:t xml:space="preserve">6. Configuration</w:t>
      </w:r>
    </w:p>
    <w:p>
      <w:pPr>
        <w:pStyle w:val="FirstParagraph"/>
      </w:pPr>
      <w:r>
        <w:t xml:space="preserve">Transaction codes and IMG paths are those of SAP S/4HANA Retail; confirm items marked [VERIFY] in your release before build.</w:t>
      </w:r>
    </w:p>
    <w:bookmarkStart w:id="87" w:name="enterprise-structure-and-sites"/>
    <w:p>
      <w:pPr>
        <w:pStyle w:val="Heading2"/>
      </w:pPr>
      <w:r>
        <w:t xml:space="preserve">6.1 Enterprise structure and sites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Company code, controlling area</w:t>
            </w:r>
          </w:p>
        </w:tc>
        <w:tc>
          <w:tcPr/>
          <w:p>
            <w:pPr>
              <w:pStyle w:val="Compact"/>
              <w:jc w:val="left"/>
            </w:pPr>
            <w:r>
              <w:rPr>
                <w:sz w:val="17"/>
              </w:rPr>
              <w:t xml:space="preserve">OX02 / OKKP</w:t>
            </w:r>
          </w:p>
        </w:tc>
        <w:tc>
          <w:tcPr/>
          <w:p>
            <w:pPr>
              <w:pStyle w:val="Compact"/>
              <w:jc w:val="left"/>
            </w:pPr>
            <w:r>
              <w:rPr>
                <w:sz w:val="17"/>
              </w:rPr>
              <w:t xml:space="preserve">US10 / A000 (shared with finance template)</w:t>
            </w:r>
          </w:p>
        </w:tc>
      </w:tr>
      <w:tr>
        <w:tc>
          <w:tcPr/>
          <w:p>
            <w:pPr>
              <w:pStyle w:val="Compact"/>
              <w:jc w:val="left"/>
            </w:pPr>
            <w:r>
              <w:rPr>
                <w:sz w:val="17"/>
              </w:rPr>
              <w:t xml:space="preserve">Sales organisation &amp; distribution channels</w:t>
            </w:r>
          </w:p>
        </w:tc>
        <w:tc>
          <w:tcPr/>
          <w:p>
            <w:pPr>
              <w:pStyle w:val="Compact"/>
              <w:jc w:val="left"/>
            </w:pPr>
            <w:r>
              <w:rPr>
                <w:sz w:val="17"/>
              </w:rPr>
              <w:t xml:space="preserve">OVX5 / OVXI</w:t>
            </w:r>
          </w:p>
        </w:tc>
        <w:tc>
          <w:tcPr/>
          <w:p>
            <w:pPr>
              <w:pStyle w:val="Compact"/>
              <w:jc w:val="left"/>
            </w:pPr>
            <w:r>
              <w:rPr>
                <w:sz w:val="17"/>
              </w:rPr>
              <w:t xml:space="preserve">R100; 10 stores, 20 online</w:t>
            </w:r>
          </w:p>
        </w:tc>
      </w:tr>
      <w:tr>
        <w:tc>
          <w:tcPr/>
          <w:p>
            <w:pPr>
              <w:pStyle w:val="Compact"/>
              <w:jc w:val="left"/>
            </w:pPr>
            <w:r>
              <w:rPr>
                <w:sz w:val="17"/>
              </w:rPr>
              <w:t xml:space="preserve">Purchasing organisation</w:t>
            </w:r>
          </w:p>
        </w:tc>
        <w:tc>
          <w:tcPr/>
          <w:p>
            <w:pPr>
              <w:pStyle w:val="Compact"/>
              <w:jc w:val="left"/>
            </w:pPr>
            <w:r>
              <w:rPr>
                <w:sz w:val="17"/>
              </w:rPr>
              <w:t xml:space="preserve">OX08</w:t>
            </w:r>
          </w:p>
        </w:tc>
        <w:tc>
          <w:tcPr/>
          <w:p>
            <w:pPr>
              <w:pStyle w:val="Compact"/>
              <w:jc w:val="left"/>
            </w:pPr>
            <w:r>
              <w:rPr>
                <w:sz w:val="17"/>
              </w:rPr>
              <w:t xml:space="preserve">R100</w:t>
            </w:r>
          </w:p>
        </w:tc>
      </w:tr>
      <w:tr>
        <w:tc>
          <w:tcPr/>
          <w:p>
            <w:pPr>
              <w:pStyle w:val="Compact"/>
              <w:jc w:val="left"/>
            </w:pPr>
            <w:r>
              <w:rPr>
                <w:sz w:val="17"/>
              </w:rPr>
              <w:t xml:space="preserve">Site categories &amp; profiles</w:t>
            </w:r>
          </w:p>
        </w:tc>
        <w:tc>
          <w:tcPr/>
          <w:p>
            <w:pPr>
              <w:pStyle w:val="Compact"/>
              <w:jc w:val="left"/>
            </w:pPr>
            <w:r>
              <w:rPr>
                <w:sz w:val="17"/>
              </w:rPr>
              <w:t xml:space="preserve">SPRO → Logistics – General → Retailing → Site → Site Profiles</w:t>
            </w:r>
            <w:r>
              <w:rPr>
                <w:sz w:val="17"/>
              </w:rPr>
              <w:t xml:space="preserve"> </w:t>
            </w:r>
            <w:r>
              <w:rPr>
                <w:rStyle w:val="VerbatimChar"/>
                <w:sz w:val="17"/>
              </w:rPr>
              <w:t xml:space="preserve">[VERIFY]</w:t>
            </w:r>
          </w:p>
        </w:tc>
        <w:tc>
          <w:tcPr/>
          <w:p>
            <w:pPr>
              <w:pStyle w:val="Compact"/>
              <w:jc w:val="left"/>
            </w:pPr>
            <w:r>
              <w:rPr>
                <w:sz w:val="17"/>
              </w:rPr>
              <w:t xml:space="preserve">Z_STORE (category A = store), Z_DC (category B = distribution center), Z_WEB</w:t>
            </w:r>
          </w:p>
        </w:tc>
      </w:tr>
      <w:tr>
        <w:tc>
          <w:tcPr/>
          <w:p>
            <w:pPr>
              <w:pStyle w:val="Compact"/>
              <w:jc w:val="left"/>
            </w:pPr>
            <w:r>
              <w:rPr>
                <w:sz w:val="17"/>
              </w:rPr>
              <w:t xml:space="preserve">Number ranges for sites</w:t>
            </w:r>
          </w:p>
        </w:tc>
        <w:tc>
          <w:tcPr/>
          <w:p>
            <w:pPr>
              <w:pStyle w:val="Compact"/>
              <w:jc w:val="left"/>
            </w:pPr>
            <w:r>
              <w:rPr>
                <w:sz w:val="17"/>
              </w:rPr>
              <w:t xml:space="preserve">SPRO → Site → Number Ranges</w:t>
            </w:r>
            <w:r>
              <w:rPr>
                <w:sz w:val="17"/>
              </w:rPr>
              <w:t xml:space="preserve"> </w:t>
            </w:r>
            <w:r>
              <w:rPr>
                <w:rStyle w:val="VerbatimChar"/>
                <w:sz w:val="17"/>
              </w:rPr>
              <w:t xml:space="preserve">[VERIFY]</w:t>
            </w:r>
          </w:p>
        </w:tc>
        <w:tc>
          <w:tcPr/>
          <w:p>
            <w:pPr>
              <w:pStyle w:val="Compact"/>
              <w:jc w:val="left"/>
            </w:pPr>
            <w:r>
              <w:rPr>
                <w:sz w:val="17"/>
              </w:rPr>
              <w:t xml:space="preserve">External: DC01, ST01–ST99</w:t>
            </w:r>
          </w:p>
        </w:tc>
      </w:tr>
      <w:tr>
        <w:tc>
          <w:tcPr/>
          <w:p>
            <w:pPr>
              <w:pStyle w:val="Compact"/>
              <w:jc w:val="left"/>
            </w:pPr>
            <w:r>
              <w:rPr>
                <w:sz w:val="17"/>
              </w:rPr>
              <w:t xml:space="preserve">Site master</w:t>
            </w:r>
          </w:p>
        </w:tc>
        <w:tc>
          <w:tcPr/>
          <w:p>
            <w:pPr>
              <w:pStyle w:val="Compact"/>
              <w:jc w:val="left"/>
            </w:pPr>
            <w:r>
              <w:rPr>
                <w:sz w:val="17"/>
              </w:rPr>
              <w:t xml:space="preserve">WB01 / WB02</w:t>
            </w:r>
          </w:p>
        </w:tc>
        <w:tc>
          <w:tcPr/>
          <w:p>
            <w:pPr>
              <w:pStyle w:val="Compact"/>
              <w:jc w:val="left"/>
            </w:pPr>
            <w:r>
              <w:rPr>
                <w:sz w:val="17"/>
              </w:rPr>
              <w:t xml:space="preserve">Plant data, customer data, supply source, calendar, profit center</w:t>
            </w:r>
          </w:p>
        </w:tc>
      </w:tr>
      <w:tr>
        <w:tc>
          <w:tcPr/>
          <w:p>
            <w:pPr>
              <w:pStyle w:val="Compact"/>
              <w:jc w:val="left"/>
            </w:pPr>
            <w:r>
              <w:rPr>
                <w:sz w:val="17"/>
              </w:rPr>
              <w:t xml:space="preserve">Plant ↔ company code / sales org</w:t>
            </w:r>
          </w:p>
        </w:tc>
        <w:tc>
          <w:tcPr/>
          <w:p>
            <w:pPr>
              <w:pStyle w:val="Compact"/>
              <w:jc w:val="left"/>
            </w:pPr>
            <w:r>
              <w:rPr>
                <w:sz w:val="17"/>
              </w:rPr>
              <w:t xml:space="preserve">OX18 / OVX6</w:t>
            </w:r>
          </w:p>
        </w:tc>
        <w:tc>
          <w:tcPr/>
          <w:p>
            <w:pPr>
              <w:pStyle w:val="Compact"/>
              <w:jc w:val="left"/>
            </w:pPr>
            <w:r>
              <w:rPr>
                <w:sz w:val="17"/>
              </w:rPr>
              <w:t xml:space="preserve">All sites → US10; stores → R100/10</w:t>
            </w:r>
          </w:p>
        </w:tc>
      </w:tr>
    </w:tbl>
    <w:bookmarkEnd w:id="87"/>
    <w:bookmarkStart w:id="88" w:name="merchandise-categories-and-articles"/>
    <w:p>
      <w:pPr>
        <w:pStyle w:val="Heading2"/>
      </w:pPr>
      <w:r>
        <w:t xml:space="preserve">6.2 Merchandise categories and articles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Merchandise categories</w:t>
            </w:r>
          </w:p>
        </w:tc>
        <w:tc>
          <w:tcPr/>
          <w:p>
            <w:pPr>
              <w:pStyle w:val="Compact"/>
              <w:jc w:val="left"/>
            </w:pPr>
            <w:r>
              <w:rPr>
                <w:sz w:val="17"/>
              </w:rPr>
              <w:t xml:space="preserve">WG21 / WG22</w:t>
            </w:r>
          </w:p>
        </w:tc>
        <w:tc>
          <w:tcPr/>
          <w:p>
            <w:pPr>
              <w:pStyle w:val="Compact"/>
              <w:jc w:val="left"/>
            </w:pPr>
            <w:r>
              <w:rPr>
                <w:sz w:val="17"/>
              </w:rPr>
              <w:t xml:space="preserve">11010 Tops &amp; Tees, 11020 Denim, 12010 Shirts, 21010 Cookware</w:t>
            </w:r>
          </w:p>
        </w:tc>
      </w:tr>
      <w:tr>
        <w:tc>
          <w:tcPr/>
          <w:p>
            <w:pPr>
              <w:pStyle w:val="Compact"/>
              <w:jc w:val="left"/>
            </w:pPr>
            <w:r>
              <w:rPr>
                <w:sz w:val="17"/>
              </w:rPr>
              <w:t xml:space="preserve">Merchandise category hierarchy</w:t>
            </w:r>
          </w:p>
        </w:tc>
        <w:tc>
          <w:tcPr/>
          <w:p>
            <w:pPr>
              <w:pStyle w:val="Compact"/>
              <w:jc w:val="left"/>
            </w:pPr>
            <w:r>
              <w:rPr>
                <w:sz w:val="17"/>
              </w:rPr>
              <w:t xml:space="preserve">SPRO → Merchandise Category → Hierarchy Levels; WMATGRP*</w:t>
            </w:r>
            <w:r>
              <w:rPr>
                <w:sz w:val="17"/>
              </w:rPr>
              <w:t xml:space="preserve"> </w:t>
            </w:r>
            <w:r>
              <w:rPr>
                <w:rStyle w:val="VerbatimChar"/>
                <w:sz w:val="17"/>
              </w:rPr>
              <w:t xml:space="preserve">[VERIFY]</w:t>
            </w:r>
          </w:p>
        </w:tc>
        <w:tc>
          <w:tcPr/>
          <w:p>
            <w:pPr>
              <w:pStyle w:val="Compact"/>
              <w:jc w:val="left"/>
            </w:pPr>
            <w:r>
              <w:rPr>
                <w:sz w:val="17"/>
              </w:rPr>
              <w:t xml:space="preserve">Levels: division, department, MC</w:t>
            </w:r>
          </w:p>
        </w:tc>
      </w:tr>
      <w:tr>
        <w:tc>
          <w:tcPr/>
          <w:p>
            <w:pPr>
              <w:pStyle w:val="Compact"/>
              <w:jc w:val="left"/>
            </w:pPr>
            <w:r>
              <w:rPr>
                <w:sz w:val="17"/>
              </w:rPr>
              <w:t xml:space="preserve">Characteristics &amp; class type 026</w:t>
            </w:r>
          </w:p>
        </w:tc>
        <w:tc>
          <w:tcPr/>
          <w:p>
            <w:pPr>
              <w:pStyle w:val="Compact"/>
              <w:jc w:val="left"/>
            </w:pPr>
            <w:r>
              <w:rPr>
                <w:sz w:val="17"/>
              </w:rPr>
              <w:t xml:space="preserve">CT04 / CL02</w:t>
            </w:r>
          </w:p>
        </w:tc>
        <w:tc>
          <w:tcPr/>
          <w:p>
            <w:pPr>
              <w:pStyle w:val="Compact"/>
              <w:jc w:val="left"/>
            </w:pPr>
            <w:r>
              <w:rPr>
                <w:sz w:val="17"/>
              </w:rPr>
              <w:t xml:space="preserve">COLOR, SIZE variant-creating; assigned to MC 11010</w:t>
            </w:r>
          </w:p>
        </w:tc>
      </w:tr>
      <w:tr>
        <w:tc>
          <w:tcPr/>
          <w:p>
            <w:pPr>
              <w:pStyle w:val="Compact"/>
              <w:jc w:val="left"/>
            </w:pPr>
            <w:r>
              <w:rPr>
                <w:sz w:val="17"/>
              </w:rPr>
              <w:t xml:space="preserve">Article types</w:t>
            </w:r>
          </w:p>
        </w:tc>
        <w:tc>
          <w:tcPr/>
          <w:p>
            <w:pPr>
              <w:pStyle w:val="Compact"/>
              <w:jc w:val="left"/>
            </w:pPr>
            <w:r>
              <w:rPr>
                <w:sz w:val="17"/>
              </w:rPr>
              <w:t xml:space="preserve">OMS2 / MM41 defaults</w:t>
            </w:r>
          </w:p>
        </w:tc>
        <w:tc>
          <w:tcPr/>
          <w:p>
            <w:pPr>
              <w:pStyle w:val="Compact"/>
              <w:jc w:val="left"/>
            </w:pPr>
            <w:r>
              <w:rPr>
                <w:sz w:val="17"/>
              </w:rPr>
              <w:t xml:space="preserve">HAWA, NLAG; field selection per type</w:t>
            </w:r>
          </w:p>
        </w:tc>
      </w:tr>
      <w:tr>
        <w:tc>
          <w:tcPr/>
          <w:p>
            <w:pPr>
              <w:pStyle w:val="Compact"/>
              <w:jc w:val="left"/>
            </w:pPr>
            <w:r>
              <w:rPr>
                <w:sz w:val="17"/>
              </w:rPr>
              <w:t xml:space="preserve">Article master</w:t>
            </w:r>
          </w:p>
        </w:tc>
        <w:tc>
          <w:tcPr/>
          <w:p>
            <w:pPr>
              <w:pStyle w:val="Compact"/>
              <w:jc w:val="left"/>
            </w:pPr>
            <w:r>
              <w:rPr>
                <w:sz w:val="17"/>
              </w:rPr>
              <w:t xml:space="preserve">MM41 / MM42 / MM43</w:t>
            </w:r>
          </w:p>
        </w:tc>
        <w:tc>
          <w:tcPr/>
          <w:p>
            <w:pPr>
              <w:pStyle w:val="Compact"/>
              <w:jc w:val="left"/>
            </w:pPr>
            <w:r>
              <w:rPr>
                <w:sz w:val="17"/>
              </w:rPr>
              <w:t xml:space="preserve">Basic, listing, purchasing, sales, logistics DC/store, POS, accounting</w:t>
            </w:r>
          </w:p>
        </w:tc>
      </w:tr>
      <w:tr>
        <w:tc>
          <w:tcPr/>
          <w:p>
            <w:pPr>
              <w:pStyle w:val="Compact"/>
              <w:jc w:val="left"/>
            </w:pPr>
            <w:r>
              <w:rPr>
                <w:sz w:val="17"/>
              </w:rPr>
              <w:t xml:space="preserve">EAN number ranges &amp; checks</w:t>
            </w:r>
          </w:p>
        </w:tc>
        <w:tc>
          <w:tcPr/>
          <w:p>
            <w:pPr>
              <w:pStyle w:val="Compact"/>
              <w:jc w:val="left"/>
            </w:pPr>
            <w:r>
              <w:rPr>
                <w:sz w:val="17"/>
              </w:rPr>
              <w:t xml:space="preserve">SPRO → Logistics – General → EAN/UPC</w:t>
            </w:r>
            <w:r>
              <w:rPr>
                <w:sz w:val="17"/>
              </w:rPr>
              <w:t xml:space="preserve"> </w:t>
            </w:r>
            <w:r>
              <w:rPr>
                <w:rStyle w:val="VerbatimChar"/>
                <w:sz w:val="17"/>
              </w:rPr>
              <w:t xml:space="preserve">[VERIFY]</w:t>
            </w:r>
          </w:p>
        </w:tc>
        <w:tc>
          <w:tcPr/>
          <w:p>
            <w:pPr>
              <w:pStyle w:val="Compact"/>
              <w:jc w:val="left"/>
            </w:pPr>
            <w:r>
              <w:rPr>
                <w:sz w:val="17"/>
              </w:rPr>
              <w:t xml:space="preserve">UPC-A / EAN-13 check digit</w:t>
            </w:r>
          </w:p>
        </w:tc>
      </w:tr>
    </w:tbl>
    <w:bookmarkEnd w:id="88"/>
    <w:bookmarkStart w:id="89" w:name="assortment-and-listing"/>
    <w:p>
      <w:pPr>
        <w:pStyle w:val="Heading2"/>
      </w:pPr>
      <w:r>
        <w:t xml:space="preserve">6.3 Assortment and listing</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Assortment types &amp; listing procedures</w:t>
            </w:r>
          </w:p>
        </w:tc>
        <w:tc>
          <w:tcPr/>
          <w:p>
            <w:pPr>
              <w:pStyle w:val="Compact"/>
              <w:jc w:val="left"/>
            </w:pPr>
            <w:r>
              <w:rPr>
                <w:sz w:val="17"/>
              </w:rPr>
              <w:t xml:space="preserve">SPRO → Assortment → Listing</w:t>
            </w:r>
            <w:r>
              <w:rPr>
                <w:sz w:val="17"/>
              </w:rPr>
              <w:t xml:space="preserve"> </w:t>
            </w:r>
            <w:r>
              <w:rPr>
                <w:rStyle w:val="VerbatimChar"/>
                <w:sz w:val="17"/>
              </w:rPr>
              <w:t xml:space="preserve">[VERIFY]</w:t>
            </w:r>
          </w:p>
        </w:tc>
        <w:tc>
          <w:tcPr/>
          <w:p>
            <w:pPr>
              <w:pStyle w:val="Compact"/>
              <w:jc w:val="left"/>
            </w:pPr>
            <w:r>
              <w:rPr>
                <w:sz w:val="17"/>
              </w:rPr>
              <w:t xml:space="preserve">Assortment per store cluster (A/B/C)</w:t>
            </w:r>
          </w:p>
        </w:tc>
      </w:tr>
      <w:tr>
        <w:tc>
          <w:tcPr/>
          <w:p>
            <w:pPr>
              <w:pStyle w:val="Compact"/>
              <w:jc w:val="left"/>
            </w:pPr>
            <w:r>
              <w:rPr>
                <w:sz w:val="17"/>
              </w:rPr>
              <w:t xml:space="preserve">Assortments</w:t>
            </w:r>
          </w:p>
        </w:tc>
        <w:tc>
          <w:tcPr/>
          <w:p>
            <w:pPr>
              <w:pStyle w:val="Compact"/>
              <w:jc w:val="left"/>
            </w:pPr>
            <w:r>
              <w:rPr>
                <w:sz w:val="17"/>
              </w:rPr>
              <w:t xml:space="preserve">WSOA1 / WSOA2</w:t>
            </w:r>
          </w:p>
        </w:tc>
        <w:tc>
          <w:tcPr/>
          <w:p>
            <w:pPr>
              <w:pStyle w:val="Compact"/>
              <w:jc w:val="left"/>
            </w:pPr>
            <w:r>
              <w:rPr>
                <w:sz w:val="17"/>
              </w:rPr>
              <w:t xml:space="preserve">Z_CLUSTER_A … C; stores assigned</w:t>
            </w:r>
          </w:p>
        </w:tc>
      </w:tr>
      <w:tr>
        <w:tc>
          <w:tcPr/>
          <w:p>
            <w:pPr>
              <w:pStyle w:val="Compact"/>
              <w:jc w:val="left"/>
            </w:pPr>
            <w:r>
              <w:rPr>
                <w:sz w:val="17"/>
              </w:rPr>
              <w:t xml:space="preserve">Listing</w:t>
            </w:r>
          </w:p>
        </w:tc>
        <w:tc>
          <w:tcPr/>
          <w:p>
            <w:pPr>
              <w:pStyle w:val="Compact"/>
              <w:jc w:val="left"/>
            </w:pPr>
            <w:r>
              <w:rPr>
                <w:sz w:val="17"/>
              </w:rPr>
              <w:t xml:space="preserve">WSP4 (listing conditions)</w:t>
            </w:r>
            <w:r>
              <w:rPr>
                <w:sz w:val="17"/>
              </w:rPr>
              <w:t xml:space="preserve"> </w:t>
            </w:r>
            <w:r>
              <w:rPr>
                <w:rStyle w:val="VerbatimChar"/>
                <w:sz w:val="17"/>
              </w:rPr>
              <w:t xml:space="preserve">[VERIFY]</w:t>
            </w:r>
          </w:p>
        </w:tc>
        <w:tc>
          <w:tcPr/>
          <w:p>
            <w:pPr>
              <w:pStyle w:val="Compact"/>
              <w:jc w:val="left"/>
            </w:pPr>
            <w:r>
              <w:rPr>
                <w:sz w:val="17"/>
              </w:rPr>
              <w:t xml:space="preserve">Automatic listing by MC and assortment</w:t>
            </w:r>
          </w:p>
        </w:tc>
      </w:tr>
    </w:tbl>
    <w:bookmarkEnd w:id="89"/>
    <w:bookmarkStart w:id="90" w:name="pricing-and-promotions-1"/>
    <w:p>
      <w:pPr>
        <w:pStyle w:val="Heading2"/>
      </w:pPr>
      <w:r>
        <w:t xml:space="preserve">6.4 Pricing and promotions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Sales price condition type</w:t>
            </w:r>
          </w:p>
        </w:tc>
        <w:tc>
          <w:tcPr/>
          <w:p>
            <w:pPr>
              <w:pStyle w:val="Compact"/>
              <w:jc w:val="left"/>
            </w:pPr>
            <w:r>
              <w:rPr>
                <w:sz w:val="17"/>
              </w:rPr>
              <w:t xml:space="preserve">V/06</w:t>
            </w:r>
          </w:p>
        </w:tc>
        <w:tc>
          <w:tcPr/>
          <w:p>
            <w:pPr>
              <w:pStyle w:val="Compact"/>
              <w:jc w:val="left"/>
            </w:pPr>
            <w:r>
              <w:rPr>
                <w:sz w:val="17"/>
              </w:rPr>
              <w:t xml:space="preserve">VKP0 (retail sales price) per distribution chain / site</w:t>
            </w:r>
          </w:p>
        </w:tc>
      </w:tr>
      <w:tr>
        <w:tc>
          <w:tcPr/>
          <w:p>
            <w:pPr>
              <w:pStyle w:val="Compact"/>
              <w:jc w:val="left"/>
            </w:pPr>
            <w:r>
              <w:rPr>
                <w:sz w:val="17"/>
              </w:rPr>
              <w:t xml:space="preserve">Price calculation schema</w:t>
            </w:r>
          </w:p>
        </w:tc>
        <w:tc>
          <w:tcPr/>
          <w:p>
            <w:pPr>
              <w:pStyle w:val="Compact"/>
              <w:jc w:val="left"/>
            </w:pPr>
            <w:r>
              <w:rPr>
                <w:sz w:val="17"/>
              </w:rPr>
              <w:t xml:space="preserve">SPRO → Pricing → Sales Price Calculation</w:t>
            </w:r>
            <w:r>
              <w:rPr>
                <w:sz w:val="17"/>
              </w:rPr>
              <w:t xml:space="preserve"> </w:t>
            </w:r>
            <w:r>
              <w:rPr>
                <w:rStyle w:val="VerbatimChar"/>
                <w:sz w:val="17"/>
              </w:rPr>
              <w:t xml:space="preserve">[VERIFY]</w:t>
            </w:r>
          </w:p>
        </w:tc>
        <w:tc>
          <w:tcPr/>
          <w:p>
            <w:pPr>
              <w:pStyle w:val="Compact"/>
              <w:jc w:val="left"/>
            </w:pPr>
            <w:r>
              <w:rPr>
                <w:sz w:val="17"/>
              </w:rPr>
              <w:t xml:space="preserve">Planned markup by MC; price points .99</w:t>
            </w:r>
          </w:p>
        </w:tc>
      </w:tr>
      <w:tr>
        <w:tc>
          <w:tcPr/>
          <w:p>
            <w:pPr>
              <w:pStyle w:val="Compact"/>
              <w:jc w:val="left"/>
            </w:pPr>
            <w:r>
              <w:rPr>
                <w:sz w:val="17"/>
              </w:rPr>
              <w:t xml:space="preserve">Price point groups</w:t>
            </w:r>
          </w:p>
        </w:tc>
        <w:tc>
          <w:tcPr/>
          <w:p>
            <w:pPr>
              <w:pStyle w:val="Compact"/>
              <w:jc w:val="left"/>
            </w:pPr>
            <w:r>
              <w:rPr>
                <w:sz w:val="17"/>
              </w:rPr>
              <w:t xml:space="preserve">SPRO → Price Point Groups</w:t>
            </w:r>
            <w:r>
              <w:rPr>
                <w:sz w:val="17"/>
              </w:rPr>
              <w:t xml:space="preserve"> </w:t>
            </w:r>
            <w:r>
              <w:rPr>
                <w:rStyle w:val="VerbatimChar"/>
                <w:sz w:val="17"/>
              </w:rPr>
              <w:t xml:space="preserve">[VERIFY]</w:t>
            </w:r>
          </w:p>
        </w:tc>
        <w:tc>
          <w:tcPr/>
          <w:p>
            <w:pPr>
              <w:pStyle w:val="Compact"/>
              <w:jc w:val="left"/>
            </w:pPr>
            <w:r>
              <w:rPr>
                <w:sz w:val="17"/>
              </w:rPr>
              <w:t xml:space="preserve">Z_99: 0.99 / 4.99 / 9.99 endings</w:t>
            </w:r>
          </w:p>
        </w:tc>
      </w:tr>
      <w:tr>
        <w:tc>
          <w:tcPr/>
          <w:p>
            <w:pPr>
              <w:pStyle w:val="Compact"/>
              <w:jc w:val="left"/>
            </w:pPr>
            <w:r>
              <w:rPr>
                <w:sz w:val="17"/>
              </w:rPr>
              <w:t xml:space="preserve">Sales price calculation</w:t>
            </w:r>
          </w:p>
        </w:tc>
        <w:tc>
          <w:tcPr/>
          <w:p>
            <w:pPr>
              <w:pStyle w:val="Compact"/>
              <w:jc w:val="left"/>
            </w:pPr>
            <w:r>
              <w:rPr>
                <w:sz w:val="17"/>
              </w:rPr>
              <w:t xml:space="preserve">VKP5 / VKP2</w:t>
            </w:r>
          </w:p>
        </w:tc>
        <w:tc>
          <w:tcPr/>
          <w:p>
            <w:pPr>
              <w:pStyle w:val="Compact"/>
              <w:jc w:val="left"/>
            </w:pPr>
            <w:r>
              <w:rPr>
                <w:sz w:val="17"/>
              </w:rPr>
              <w:t xml:space="preserve">Mass calculation and release</w:t>
            </w:r>
          </w:p>
        </w:tc>
      </w:tr>
      <w:tr>
        <w:tc>
          <w:tcPr/>
          <w:p>
            <w:pPr>
              <w:pStyle w:val="Compact"/>
              <w:jc w:val="left"/>
            </w:pPr>
            <w:r>
              <w:rPr>
                <w:sz w:val="17"/>
              </w:rPr>
              <w:t xml:space="preserve">Promotion types</w:t>
            </w:r>
          </w:p>
        </w:tc>
        <w:tc>
          <w:tcPr/>
          <w:p>
            <w:pPr>
              <w:pStyle w:val="Compact"/>
              <w:jc w:val="left"/>
            </w:pPr>
            <w:r>
              <w:rPr>
                <w:sz w:val="17"/>
              </w:rPr>
              <w:t xml:space="preserve">SPRO → Promotion → Promotion Types</w:t>
            </w:r>
            <w:r>
              <w:rPr>
                <w:sz w:val="17"/>
              </w:rPr>
              <w:t xml:space="preserve"> </w:t>
            </w:r>
            <w:r>
              <w:rPr>
                <w:rStyle w:val="VerbatimChar"/>
                <w:sz w:val="17"/>
              </w:rPr>
              <w:t xml:space="preserve">[VERIFY]</w:t>
            </w:r>
          </w:p>
        </w:tc>
        <w:tc>
          <w:tcPr/>
          <w:p>
            <w:pPr>
              <w:pStyle w:val="Compact"/>
              <w:jc w:val="left"/>
            </w:pPr>
            <w:r>
              <w:rPr>
                <w:sz w:val="17"/>
              </w:rPr>
              <w:t xml:space="preserve">Z_PROMO with promo price list</w:t>
            </w:r>
          </w:p>
        </w:tc>
      </w:tr>
      <w:tr>
        <w:tc>
          <w:tcPr/>
          <w:p>
            <w:pPr>
              <w:pStyle w:val="Compact"/>
              <w:jc w:val="left"/>
            </w:pPr>
            <w:r>
              <w:rPr>
                <w:sz w:val="17"/>
              </w:rPr>
              <w:t xml:space="preserve">Promotions</w:t>
            </w:r>
          </w:p>
        </w:tc>
        <w:tc>
          <w:tcPr/>
          <w:p>
            <w:pPr>
              <w:pStyle w:val="Compact"/>
              <w:jc w:val="left"/>
            </w:pPr>
            <w:r>
              <w:rPr>
                <w:sz w:val="17"/>
              </w:rPr>
              <w:t xml:space="preserve">WAK1 / WAK2</w:t>
            </w:r>
          </w:p>
        </w:tc>
        <w:tc>
          <w:tcPr/>
          <w:p>
            <w:pPr>
              <w:pStyle w:val="Compact"/>
              <w:jc w:val="left"/>
            </w:pPr>
            <w:r>
              <w:rPr>
                <w:sz w:val="17"/>
              </w:rPr>
              <w:t xml:space="preserve">PR-FALL: TS-100 at 15.00, store group A, 2 weeks</w:t>
            </w:r>
          </w:p>
        </w:tc>
      </w:tr>
    </w:tbl>
    <w:bookmarkEnd w:id="90"/>
    <w:bookmarkStart w:id="91" w:name="purchasing-replenishment-and-allocation"/>
    <w:p>
      <w:pPr>
        <w:pStyle w:val="Heading2"/>
      </w:pPr>
      <w:r>
        <w:t xml:space="preserve">6.5 Purchasing, replenishment and allocation</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Vendor BP roles &amp; groupings</w:t>
            </w:r>
          </w:p>
        </w:tc>
        <w:tc>
          <w:tcPr/>
          <w:p>
            <w:pPr>
              <w:pStyle w:val="Compact"/>
              <w:jc w:val="left"/>
            </w:pPr>
            <w:r>
              <w:rPr>
                <w:sz w:val="17"/>
              </w:rPr>
              <w:t xml:space="preserve">BP / BUCF</w:t>
            </w:r>
          </w:p>
        </w:tc>
        <w:tc>
          <w:tcPr/>
          <w:p>
            <w:pPr>
              <w:pStyle w:val="Compact"/>
              <w:jc w:val="left"/>
            </w:pPr>
            <w:r>
              <w:rPr>
                <w:sz w:val="17"/>
              </w:rPr>
              <w:t xml:space="preserve">FLVN00, FLVN01; Y101</w:t>
            </w:r>
          </w:p>
        </w:tc>
      </w:tr>
      <w:tr>
        <w:tc>
          <w:tcPr/>
          <w:p>
            <w:pPr>
              <w:pStyle w:val="Compact"/>
              <w:jc w:val="left"/>
            </w:pPr>
            <w:r>
              <w:rPr>
                <w:sz w:val="17"/>
              </w:rPr>
              <w:t xml:space="preserve">Purchasing info records &amp; conditions</w:t>
            </w:r>
          </w:p>
        </w:tc>
        <w:tc>
          <w:tcPr/>
          <w:p>
            <w:pPr>
              <w:pStyle w:val="Compact"/>
              <w:jc w:val="left"/>
            </w:pPr>
            <w:r>
              <w:rPr>
                <w:sz w:val="17"/>
              </w:rPr>
              <w:t xml:space="preserve">ME11 / MEK1</w:t>
            </w:r>
          </w:p>
        </w:tc>
        <w:tc>
          <w:tcPr/>
          <w:p>
            <w:pPr>
              <w:pStyle w:val="Compact"/>
              <w:jc w:val="left"/>
            </w:pPr>
            <w:r>
              <w:rPr>
                <w:sz w:val="17"/>
              </w:rPr>
              <w:t xml:space="preserve">PB00; vendor discounts</w:t>
            </w:r>
          </w:p>
        </w:tc>
      </w:tr>
      <w:tr>
        <w:tc>
          <w:tcPr/>
          <w:p>
            <w:pPr>
              <w:pStyle w:val="Compact"/>
              <w:jc w:val="left"/>
            </w:pPr>
            <w:r>
              <w:rPr>
                <w:sz w:val="17"/>
              </w:rPr>
              <w:t xml:space="preserve">Document types</w:t>
            </w:r>
          </w:p>
        </w:tc>
        <w:tc>
          <w:tcPr/>
          <w:p>
            <w:pPr>
              <w:pStyle w:val="Compact"/>
              <w:jc w:val="left"/>
            </w:pPr>
            <w:r>
              <w:rPr>
                <w:sz w:val="17"/>
              </w:rPr>
              <w:t xml:space="preserve">OMEC</w:t>
            </w:r>
          </w:p>
        </w:tc>
        <w:tc>
          <w:tcPr/>
          <w:p>
            <w:pPr>
              <w:pStyle w:val="Compact"/>
              <w:jc w:val="left"/>
            </w:pPr>
            <w:r>
              <w:rPr>
                <w:sz w:val="17"/>
              </w:rPr>
              <w:t xml:space="preserve">NB (standard), UB (stock transport), Z-allocation</w:t>
            </w:r>
            <w:r>
              <w:rPr>
                <w:sz w:val="17"/>
              </w:rPr>
              <w:t xml:space="preserve"> </w:t>
            </w:r>
            <w:r>
              <w:rPr>
                <w:rStyle w:val="VerbatimChar"/>
                <w:sz w:val="17"/>
              </w:rPr>
              <w:t xml:space="preserve">[VERIFY]</w:t>
            </w:r>
          </w:p>
        </w:tc>
      </w:tr>
      <w:tr>
        <w:tc>
          <w:tcPr/>
          <w:p>
            <w:pPr>
              <w:pStyle w:val="Compact"/>
              <w:jc w:val="left"/>
            </w:pPr>
            <w:r>
              <w:rPr>
                <w:sz w:val="17"/>
              </w:rPr>
              <w:t xml:space="preserve">Stock transport order setup</w:t>
            </w:r>
          </w:p>
        </w:tc>
        <w:tc>
          <w:tcPr/>
          <w:p>
            <w:pPr>
              <w:pStyle w:val="Compact"/>
              <w:jc w:val="left"/>
            </w:pPr>
            <w:r>
              <w:rPr>
                <w:sz w:val="17"/>
              </w:rPr>
              <w:t xml:space="preserve">SPRO → MM → Purchasing → PO → Set up STO</w:t>
            </w:r>
          </w:p>
        </w:tc>
        <w:tc>
          <w:tcPr/>
          <w:p>
            <w:pPr>
              <w:pStyle w:val="Compact"/>
              <w:jc w:val="left"/>
            </w:pPr>
            <w:r>
              <w:rPr>
                <w:sz w:val="17"/>
              </w:rPr>
              <w:t xml:space="preserve">Shipping data for sites; delivery type NL; mvt 641/101</w:t>
            </w:r>
          </w:p>
        </w:tc>
      </w:tr>
      <w:tr>
        <w:tc>
          <w:tcPr/>
          <w:p>
            <w:pPr>
              <w:pStyle w:val="Compact"/>
              <w:jc w:val="left"/>
            </w:pPr>
            <w:r>
              <w:rPr>
                <w:sz w:val="17"/>
              </w:rPr>
              <w:t xml:space="preserve">Replenishment parameters</w:t>
            </w:r>
          </w:p>
        </w:tc>
        <w:tc>
          <w:tcPr/>
          <w:p>
            <w:pPr>
              <w:pStyle w:val="Compact"/>
              <w:jc w:val="left"/>
            </w:pPr>
            <w:r>
              <w:rPr>
                <w:sz w:val="17"/>
              </w:rPr>
              <w:t xml:space="preserve">WR30 / WR60</w:t>
            </w:r>
            <w:r>
              <w:rPr>
                <w:sz w:val="17"/>
              </w:rPr>
              <w:t xml:space="preserve"> </w:t>
            </w:r>
            <w:r>
              <w:rPr>
                <w:rStyle w:val="VerbatimChar"/>
                <w:sz w:val="17"/>
              </w:rPr>
              <w:t xml:space="preserve">[VERIFY]</w:t>
            </w:r>
          </w:p>
        </w:tc>
        <w:tc>
          <w:tcPr/>
          <w:p>
            <w:pPr>
              <w:pStyle w:val="Compact"/>
              <w:jc w:val="left"/>
            </w:pPr>
            <w:r>
              <w:rPr>
                <w:sz w:val="17"/>
              </w:rPr>
              <w:t xml:space="preserve">Min/max per store; forecast-based at DC</w:t>
            </w:r>
          </w:p>
        </w:tc>
      </w:tr>
      <w:tr>
        <w:tc>
          <w:tcPr/>
          <w:p>
            <w:pPr>
              <w:pStyle w:val="Compact"/>
              <w:jc w:val="left"/>
            </w:pPr>
            <w:r>
              <w:rPr>
                <w:sz w:val="17"/>
              </w:rPr>
              <w:t xml:space="preserve">Replenishment run</w:t>
            </w:r>
          </w:p>
        </w:tc>
        <w:tc>
          <w:tcPr/>
          <w:p>
            <w:pPr>
              <w:pStyle w:val="Compact"/>
              <w:jc w:val="left"/>
            </w:pPr>
            <w:r>
              <w:rPr>
                <w:sz w:val="17"/>
              </w:rPr>
              <w:t xml:space="preserve">WRP1R</w:t>
            </w:r>
          </w:p>
        </w:tc>
        <w:tc>
          <w:tcPr/>
          <w:p>
            <w:pPr>
              <w:pStyle w:val="Compact"/>
              <w:jc w:val="left"/>
            </w:pPr>
            <w:r>
              <w:rPr>
                <w:sz w:val="17"/>
              </w:rPr>
              <w:t xml:space="preserve">Daily 22:00 store; weekly DC</w:t>
            </w:r>
          </w:p>
        </w:tc>
      </w:tr>
      <w:tr>
        <w:tc>
          <w:tcPr/>
          <w:p>
            <w:pPr>
              <w:pStyle w:val="Compact"/>
              <w:jc w:val="left"/>
            </w:pPr>
            <w:r>
              <w:rPr>
                <w:sz w:val="17"/>
              </w:rPr>
              <w:t xml:space="preserve">Allocation tables &amp; rules</w:t>
            </w:r>
          </w:p>
        </w:tc>
        <w:tc>
          <w:tcPr/>
          <w:p>
            <w:pPr>
              <w:pStyle w:val="Compact"/>
              <w:jc w:val="left"/>
            </w:pPr>
            <w:r>
              <w:rPr>
                <w:sz w:val="17"/>
              </w:rPr>
              <w:t xml:space="preserve">WA01 / WA21</w:t>
            </w:r>
            <w:r>
              <w:rPr>
                <w:sz w:val="17"/>
              </w:rPr>
              <w:t xml:space="preserve"> </w:t>
            </w:r>
            <w:r>
              <w:rPr>
                <w:rStyle w:val="VerbatimChar"/>
                <w:sz w:val="17"/>
              </w:rPr>
              <w:t xml:space="preserve">[VERIFY]</w:t>
            </w:r>
          </w:p>
        </w:tc>
        <w:tc>
          <w:tcPr/>
          <w:p>
            <w:pPr>
              <w:pStyle w:val="Compact"/>
              <w:jc w:val="left"/>
            </w:pPr>
            <w:r>
              <w:rPr>
                <w:sz w:val="17"/>
              </w:rPr>
              <w:t xml:space="preserve">Store quotas by cluster</w:t>
            </w:r>
          </w:p>
        </w:tc>
      </w:tr>
      <w:tr>
        <w:tc>
          <w:tcPr/>
          <w:p>
            <w:pPr>
              <w:pStyle w:val="Compact"/>
              <w:jc w:val="left"/>
            </w:pPr>
            <w:r>
              <w:rPr>
                <w:sz w:val="17"/>
              </w:rPr>
              <w:t xml:space="preserve">EDI output</w:t>
            </w:r>
          </w:p>
        </w:tc>
        <w:tc>
          <w:tcPr/>
          <w:p>
            <w:pPr>
              <w:pStyle w:val="Compact"/>
              <w:jc w:val="left"/>
            </w:pPr>
            <w:r>
              <w:rPr>
                <w:sz w:val="17"/>
              </w:rPr>
              <w:t xml:space="preserve">Output Management / NACE</w:t>
            </w:r>
          </w:p>
        </w:tc>
        <w:tc>
          <w:tcPr/>
          <w:p>
            <w:pPr>
              <w:pStyle w:val="Compact"/>
              <w:jc w:val="left"/>
            </w:pPr>
            <w:r>
              <w:rPr>
                <w:sz w:val="17"/>
              </w:rPr>
              <w:t xml:space="preserve">ORDERS05 to vendors</w:t>
            </w:r>
          </w:p>
        </w:tc>
      </w:tr>
    </w:tbl>
    <w:bookmarkEnd w:id="91"/>
    <w:bookmarkStart w:id="92" w:name="store-and-dc-operations"/>
    <w:p>
      <w:pPr>
        <w:pStyle w:val="Heading2"/>
      </w:pPr>
      <w:r>
        <w:t xml:space="preserve">6.6 Store and DC operations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EWM warehouse DC01</w:t>
            </w:r>
          </w:p>
        </w:tc>
        <w:tc>
          <w:tcPr/>
          <w:p>
            <w:pPr>
              <w:pStyle w:val="Compact"/>
              <w:jc w:val="left"/>
            </w:pPr>
            <w:r>
              <w:rPr>
                <w:sz w:val="17"/>
              </w:rPr>
              <w:t xml:space="preserve">/SCWM/LGNUM, /SCWM/MON</w:t>
            </w:r>
          </w:p>
        </w:tc>
        <w:tc>
          <w:tcPr/>
          <w:p>
            <w:pPr>
              <w:pStyle w:val="Compact"/>
              <w:jc w:val="left"/>
            </w:pPr>
            <w:r>
              <w:rPr>
                <w:sz w:val="17"/>
              </w:rPr>
              <w:t xml:space="preserve">Inbound/outbound process types, storage types</w:t>
            </w:r>
          </w:p>
        </w:tc>
      </w:tr>
      <w:tr>
        <w:tc>
          <w:tcPr/>
          <w:p>
            <w:pPr>
              <w:pStyle w:val="Compact"/>
              <w:jc w:val="left"/>
            </w:pPr>
            <w:r>
              <w:rPr>
                <w:sz w:val="17"/>
              </w:rPr>
              <w:t xml:space="preserve">Store apps</w:t>
            </w:r>
          </w:p>
        </w:tc>
        <w:tc>
          <w:tcPr/>
          <w:p>
            <w:pPr>
              <w:pStyle w:val="Compact"/>
              <w:jc w:val="left"/>
            </w:pPr>
            <w:r>
              <w:rPr>
                <w:sz w:val="17"/>
              </w:rPr>
              <w:t xml:space="preserve">Fiori: receive products, transfer stock, count stock</w:t>
            </w:r>
            <w:r>
              <w:rPr>
                <w:sz w:val="17"/>
              </w:rPr>
              <w:t xml:space="preserve"> </w:t>
            </w:r>
            <w:r>
              <w:rPr>
                <w:rStyle w:val="VerbatimChar"/>
                <w:sz w:val="17"/>
              </w:rPr>
              <w:t xml:space="preserve">[VERIFY app names]</w:t>
            </w:r>
          </w:p>
        </w:tc>
        <w:tc>
          <w:tcPr/>
          <w:p>
            <w:pPr>
              <w:pStyle w:val="Compact"/>
              <w:jc w:val="left"/>
            </w:pPr>
            <w:r>
              <w:rPr>
                <w:sz w:val="17"/>
              </w:rPr>
              <w:t xml:space="preserve">Roles for store manager/associate</w:t>
            </w:r>
          </w:p>
        </w:tc>
      </w:tr>
      <w:tr>
        <w:tc>
          <w:tcPr/>
          <w:p>
            <w:pPr>
              <w:pStyle w:val="Compact"/>
              <w:jc w:val="left"/>
            </w:pPr>
            <w:r>
              <w:rPr>
                <w:sz w:val="17"/>
              </w:rPr>
              <w:t xml:space="preserve">Physical inventory</w:t>
            </w:r>
          </w:p>
        </w:tc>
        <w:tc>
          <w:tcPr/>
          <w:p>
            <w:pPr>
              <w:pStyle w:val="Compact"/>
              <w:jc w:val="left"/>
            </w:pPr>
            <w:r>
              <w:rPr>
                <w:sz w:val="17"/>
              </w:rPr>
              <w:t xml:space="preserve">MI01 / MI04 / MI07 or Fiori</w:t>
            </w:r>
          </w:p>
        </w:tc>
        <w:tc>
          <w:tcPr/>
          <w:p>
            <w:pPr>
              <w:pStyle w:val="Compact"/>
              <w:jc w:val="left"/>
            </w:pPr>
            <w:r>
              <w:rPr>
                <w:sz w:val="17"/>
              </w:rPr>
              <w:t xml:space="preserve">Cycle count by MC; tolerance per store</w:t>
            </w:r>
          </w:p>
        </w:tc>
      </w:tr>
      <w:tr>
        <w:tc>
          <w:tcPr/>
          <w:p>
            <w:pPr>
              <w:pStyle w:val="Compact"/>
              <w:jc w:val="left"/>
            </w:pPr>
            <w:r>
              <w:rPr>
                <w:sz w:val="17"/>
              </w:rPr>
              <w:t xml:space="preserve">Movement types</w:t>
            </w:r>
          </w:p>
        </w:tc>
        <w:tc>
          <w:tcPr/>
          <w:p>
            <w:pPr>
              <w:pStyle w:val="Compact"/>
              <w:jc w:val="left"/>
            </w:pPr>
            <w:r>
              <w:rPr>
                <w:sz w:val="17"/>
              </w:rPr>
              <w:t xml:space="preserve">OMJJ</w:t>
            </w:r>
          </w:p>
        </w:tc>
        <w:tc>
          <w:tcPr/>
          <w:p>
            <w:pPr>
              <w:pStyle w:val="Compact"/>
              <w:jc w:val="left"/>
            </w:pPr>
            <w:r>
              <w:rPr>
                <w:sz w:val="17"/>
              </w:rPr>
              <w:t xml:space="preserve">251/252 POS sales/returns, 641/101 STO, 701/702 inventory differences</w:t>
            </w:r>
          </w:p>
        </w:tc>
      </w:tr>
    </w:tbl>
    <w:bookmarkEnd w:id="92"/>
    <w:bookmarkStart w:id="93" w:name="pos-interface"/>
    <w:p>
      <w:pPr>
        <w:pStyle w:val="Heading2"/>
      </w:pPr>
      <w:r>
        <w:t xml:space="preserve">6.7 POS interface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POS outbound profile</w:t>
            </w:r>
          </w:p>
        </w:tc>
        <w:tc>
          <w:tcPr/>
          <w:p>
            <w:pPr>
              <w:pStyle w:val="Compact"/>
              <w:jc w:val="left"/>
            </w:pPr>
            <w:r>
              <w:rPr>
                <w:sz w:val="17"/>
              </w:rPr>
              <w:t xml:space="preserve">SPRO → POS Interface → Outbound → Profiles</w:t>
            </w:r>
            <w:r>
              <w:rPr>
                <w:sz w:val="17"/>
              </w:rPr>
              <w:t xml:space="preserve"> </w:t>
            </w:r>
            <w:r>
              <w:rPr>
                <w:rStyle w:val="VerbatimChar"/>
                <w:sz w:val="17"/>
              </w:rPr>
              <w:t xml:space="preserve">[VERIFY]</w:t>
            </w:r>
          </w:p>
        </w:tc>
        <w:tc>
          <w:tcPr/>
          <w:p>
            <w:pPr>
              <w:pStyle w:val="Compact"/>
              <w:jc w:val="left"/>
            </w:pPr>
            <w:r>
              <w:rPr>
                <w:sz w:val="17"/>
              </w:rPr>
              <w:t xml:space="preserve">Z_STORE: prices, promotions, EAN, merchandise category</w:t>
            </w:r>
          </w:p>
        </w:tc>
      </w:tr>
      <w:tr>
        <w:tc>
          <w:tcPr/>
          <w:p>
            <w:pPr>
              <w:pStyle w:val="Compact"/>
              <w:jc w:val="left"/>
            </w:pPr>
            <w:r>
              <w:rPr>
                <w:sz w:val="17"/>
              </w:rPr>
              <w:t xml:space="preserve">POS outbound processing</w:t>
            </w:r>
          </w:p>
        </w:tc>
        <w:tc>
          <w:tcPr/>
          <w:p>
            <w:pPr>
              <w:pStyle w:val="Compact"/>
              <w:jc w:val="left"/>
            </w:pPr>
            <w:r>
              <w:rPr>
                <w:sz w:val="17"/>
              </w:rPr>
              <w:t xml:space="preserve">WPMA (manual), WPMI (initialisation)</w:t>
            </w:r>
            <w:r>
              <w:rPr>
                <w:sz w:val="17"/>
              </w:rPr>
              <w:t xml:space="preserve"> </w:t>
            </w:r>
            <w:r>
              <w:rPr>
                <w:rStyle w:val="VerbatimChar"/>
                <w:sz w:val="17"/>
              </w:rPr>
              <w:t xml:space="preserve">[VERIFY]</w:t>
            </w:r>
          </w:p>
        </w:tc>
        <w:tc>
          <w:tcPr/>
          <w:p>
            <w:pPr>
              <w:pStyle w:val="Compact"/>
              <w:jc w:val="left"/>
            </w:pPr>
            <w:r>
              <w:rPr>
                <w:sz w:val="17"/>
              </w:rPr>
              <w:t xml:space="preserve">Change pointers daily 02:00</w:t>
            </w:r>
          </w:p>
        </w:tc>
      </w:tr>
      <w:tr>
        <w:tc>
          <w:tcPr/>
          <w:p>
            <w:pPr>
              <w:pStyle w:val="Compact"/>
              <w:jc w:val="left"/>
            </w:pPr>
            <w:r>
              <w:rPr>
                <w:sz w:val="17"/>
              </w:rPr>
              <w:t xml:space="preserve">POS inbound profile</w:t>
            </w:r>
          </w:p>
        </w:tc>
        <w:tc>
          <w:tcPr/>
          <w:p>
            <w:pPr>
              <w:pStyle w:val="Compact"/>
              <w:jc w:val="left"/>
            </w:pPr>
            <w:r>
              <w:rPr>
                <w:sz w:val="17"/>
              </w:rPr>
              <w:t xml:space="preserve">SPRO → POS Interface → Inbound → Profiles</w:t>
            </w:r>
            <w:r>
              <w:rPr>
                <w:sz w:val="17"/>
              </w:rPr>
              <w:t xml:space="preserve"> </w:t>
            </w:r>
            <w:r>
              <w:rPr>
                <w:rStyle w:val="VerbatimChar"/>
                <w:sz w:val="17"/>
              </w:rPr>
              <w:t xml:space="preserve">[VERIFY]</w:t>
            </w:r>
          </w:p>
        </w:tc>
        <w:tc>
          <w:tcPr/>
          <w:p>
            <w:pPr>
              <w:pStyle w:val="Compact"/>
              <w:jc w:val="left"/>
            </w:pPr>
            <w:r>
              <w:rPr>
                <w:sz w:val="17"/>
              </w:rPr>
              <w:t xml:space="preserve">WPUUMS (sales aggregated), WPUTAB (tenders), WPUFIB (FI), WPUBON (receipts – optional)</w:t>
            </w:r>
          </w:p>
        </w:tc>
      </w:tr>
      <w:tr>
        <w:tc>
          <w:tcPr/>
          <w:p>
            <w:pPr>
              <w:pStyle w:val="Compact"/>
              <w:jc w:val="left"/>
            </w:pPr>
            <w:r>
              <w:rPr>
                <w:sz w:val="17"/>
              </w:rPr>
              <w:t xml:space="preserve">POS inbound monitor</w:t>
            </w:r>
          </w:p>
        </w:tc>
        <w:tc>
          <w:tcPr/>
          <w:p>
            <w:pPr>
              <w:pStyle w:val="Compact"/>
              <w:jc w:val="left"/>
            </w:pPr>
            <w:r>
              <w:rPr>
                <w:sz w:val="17"/>
              </w:rPr>
              <w:t xml:space="preserve">WPER</w:t>
            </w:r>
          </w:p>
        </w:tc>
        <w:tc>
          <w:tcPr/>
          <w:p>
            <w:pPr>
              <w:pStyle w:val="Compact"/>
              <w:jc w:val="left"/>
            </w:pPr>
            <w:r>
              <w:rPr>
                <w:sz w:val="17"/>
              </w:rPr>
              <w:t xml:space="preserve">Error handling per store/day</w:t>
            </w:r>
          </w:p>
        </w:tc>
      </w:tr>
      <w:tr>
        <w:tc>
          <w:tcPr/>
          <w:p>
            <w:pPr>
              <w:pStyle w:val="Compact"/>
              <w:jc w:val="left"/>
            </w:pPr>
            <w:r>
              <w:rPr>
                <w:sz w:val="17"/>
              </w:rPr>
              <w:t xml:space="preserve">CAR / POS DTA</w:t>
            </w:r>
          </w:p>
        </w:tc>
        <w:tc>
          <w:tcPr/>
          <w:p>
            <w:pPr>
              <w:pStyle w:val="Compact"/>
              <w:jc w:val="left"/>
            </w:pPr>
            <w:r>
              <w:rPr>
                <w:sz w:val="17"/>
              </w:rPr>
              <w:t xml:space="preserve">CAR configuration (/POSDW/*)</w:t>
            </w:r>
          </w:p>
        </w:tc>
        <w:tc>
          <w:tcPr/>
          <w:p>
            <w:pPr>
              <w:pStyle w:val="Compact"/>
              <w:jc w:val="left"/>
            </w:pPr>
            <w:r>
              <w:rPr>
                <w:sz w:val="17"/>
              </w:rPr>
              <w:t xml:space="preserve">Inbound TLOG, sales audit tasks, outbound to S/4</w:t>
            </w:r>
          </w:p>
        </w:tc>
      </w:tr>
    </w:tbl>
    <w:bookmarkEnd w:id="93"/>
    <w:bookmarkStart w:id="94" w:name="vendor-rebates-1"/>
    <w:p>
      <w:pPr>
        <w:pStyle w:val="Heading2"/>
      </w:pPr>
      <w:r>
        <w:t xml:space="preserve">6.8 Vendor rebates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Condition contract types</w:t>
            </w:r>
          </w:p>
        </w:tc>
        <w:tc>
          <w:tcPr/>
          <w:p>
            <w:pPr>
              <w:pStyle w:val="Compact"/>
              <w:jc w:val="left"/>
            </w:pPr>
            <w:r>
              <w:rPr>
                <w:sz w:val="17"/>
              </w:rPr>
              <w:t xml:space="preserve">SPRO → Settlement Management → Condition Contract</w:t>
            </w:r>
            <w:r>
              <w:rPr>
                <w:sz w:val="17"/>
              </w:rPr>
              <w:t xml:space="preserve"> </w:t>
            </w:r>
            <w:r>
              <w:rPr>
                <w:rStyle w:val="VerbatimChar"/>
                <w:sz w:val="17"/>
              </w:rPr>
              <w:t xml:space="preserve">[VERIFY]</w:t>
            </w:r>
          </w:p>
        </w:tc>
        <w:tc>
          <w:tcPr/>
          <w:p>
            <w:pPr>
              <w:pStyle w:val="Compact"/>
              <w:jc w:val="left"/>
            </w:pPr>
            <w:r>
              <w:rPr>
                <w:sz w:val="17"/>
              </w:rPr>
              <w:t xml:space="preserve">Z_RBT: purchase rebate, accruals active</w:t>
            </w:r>
          </w:p>
        </w:tc>
      </w:tr>
      <w:tr>
        <w:tc>
          <w:tcPr/>
          <w:p>
            <w:pPr>
              <w:pStyle w:val="Compact"/>
              <w:jc w:val="left"/>
            </w:pPr>
            <w:r>
              <w:rPr>
                <w:sz w:val="17"/>
              </w:rPr>
              <w:t xml:space="preserve">Condition contracts</w:t>
            </w:r>
          </w:p>
        </w:tc>
        <w:tc>
          <w:tcPr/>
          <w:p>
            <w:pPr>
              <w:pStyle w:val="Compact"/>
              <w:jc w:val="left"/>
            </w:pPr>
            <w:r>
              <w:rPr>
                <w:sz w:val="17"/>
              </w:rPr>
              <w:t xml:space="preserve">WCOCO</w:t>
            </w:r>
          </w:p>
        </w:tc>
        <w:tc>
          <w:tcPr/>
          <w:p>
            <w:pPr>
              <w:pStyle w:val="Compact"/>
              <w:jc w:val="left"/>
            </w:pPr>
            <w:r>
              <w:rPr>
                <w:sz w:val="17"/>
              </w:rPr>
              <w:t xml:space="preserve">CC-0001: vendor 1000700, 3% on purchases</w:t>
            </w:r>
          </w:p>
        </w:tc>
      </w:tr>
      <w:tr>
        <w:tc>
          <w:tcPr/>
          <w:p>
            <w:pPr>
              <w:pStyle w:val="Compact"/>
              <w:jc w:val="left"/>
            </w:pPr>
            <w:r>
              <w:rPr>
                <w:sz w:val="17"/>
              </w:rPr>
              <w:t xml:space="preserve">Settlement</w:t>
            </w:r>
          </w:p>
        </w:tc>
        <w:tc>
          <w:tcPr/>
          <w:p>
            <w:pPr>
              <w:pStyle w:val="Compact"/>
              <w:jc w:val="left"/>
            </w:pPr>
            <w:r>
              <w:rPr>
                <w:sz w:val="17"/>
              </w:rPr>
              <w:t xml:space="preserve">WB2R_SC</w:t>
            </w:r>
          </w:p>
        </w:tc>
        <w:tc>
          <w:tcPr/>
          <w:p>
            <w:pPr>
              <w:pStyle w:val="Compact"/>
              <w:jc w:val="left"/>
            </w:pPr>
            <w:r>
              <w:rPr>
                <w:sz w:val="17"/>
              </w:rPr>
              <w:t xml:space="preserve">Monthly partial, annual final settlement</w:t>
            </w:r>
          </w:p>
        </w:tc>
      </w:tr>
    </w:tbl>
    <w:bookmarkEnd w:id="94"/>
    <w:bookmarkStart w:id="95" w:name="X27d88da7ccc244b54d10b0845e8ddc6275d3103"/>
    <w:p>
      <w:pPr>
        <w:pStyle w:val="Heading2"/>
      </w:pPr>
      <w:r>
        <w:t xml:space="preserve">6.9 Chart of accounts and finance integration</w:t>
      </w:r>
    </w:p>
    <w:p>
      <w:pPr>
        <w:pStyle w:val="FirstParagraph"/>
      </w:pPr>
      <w:r>
        <w:t xml:space="preserve">The account design is in Chapter 5; the settings below create it and connect logistics to the ledger.</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Setting</w:t>
            </w:r>
          </w:p>
        </w:tc>
        <w:tc>
          <w:tcPr>
            <w:shd w:val="clear" w:fill="1F4E79"/>
          </w:tcPr>
          <w:p>
            <w:pPr>
              <w:pStyle w:val="Compact"/>
              <w:jc w:val="left"/>
            </w:pPr>
            <w:r>
              <w:rPr>
                <w:b/>
                <w:color w:val="FFFFFF"/>
                <w:sz w:val="17"/>
              </w:rPr>
              <w:t xml:space="preserve">Transaction / IMG</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Chart of accounts</w:t>
            </w:r>
          </w:p>
        </w:tc>
        <w:tc>
          <w:tcPr/>
          <w:p>
            <w:pPr>
              <w:pStyle w:val="Compact"/>
              <w:jc w:val="left"/>
            </w:pPr>
            <w:r>
              <w:rPr>
                <w:sz w:val="17"/>
              </w:rPr>
              <w:t xml:space="preserve">OB13</w:t>
            </w:r>
          </w:p>
        </w:tc>
        <w:tc>
          <w:tcPr/>
          <w:p>
            <w:pPr>
              <w:pStyle w:val="Compact"/>
              <w:jc w:val="left"/>
            </w:pPr>
            <w:r>
              <w:rPr>
                <w:sz w:val="17"/>
              </w:rPr>
              <w:t xml:space="preserve">YCOA – operational chart, 8-digit accounts, maintenance language EN</w:t>
            </w:r>
          </w:p>
        </w:tc>
      </w:tr>
      <w:tr>
        <w:tc>
          <w:tcPr/>
          <w:p>
            <w:pPr>
              <w:pStyle w:val="Compact"/>
              <w:jc w:val="left"/>
            </w:pPr>
            <w:r>
              <w:rPr>
                <w:sz w:val="17"/>
              </w:rPr>
              <w:t xml:space="preserve">Assign chart to company code</w:t>
            </w:r>
          </w:p>
        </w:tc>
        <w:tc>
          <w:tcPr/>
          <w:p>
            <w:pPr>
              <w:pStyle w:val="Compact"/>
              <w:jc w:val="left"/>
            </w:pPr>
            <w:r>
              <w:rPr>
                <w:sz w:val="17"/>
              </w:rPr>
              <w:t xml:space="preserve">OB62</w:t>
            </w:r>
          </w:p>
        </w:tc>
        <w:tc>
          <w:tcPr/>
          <w:p>
            <w:pPr>
              <w:pStyle w:val="Compact"/>
              <w:jc w:val="left"/>
            </w:pPr>
            <w:r>
              <w:rPr>
                <w:sz w:val="17"/>
              </w:rPr>
              <w:t xml:space="preserve">US10 → YCOA; country chart not used (US)</w:t>
            </w:r>
          </w:p>
        </w:tc>
      </w:tr>
      <w:tr>
        <w:tc>
          <w:tcPr/>
          <w:p>
            <w:pPr>
              <w:pStyle w:val="Compact"/>
              <w:jc w:val="left"/>
            </w:pPr>
            <w:r>
              <w:rPr>
                <w:sz w:val="17"/>
              </w:rPr>
              <w:t xml:space="preserve">Account groups and number ranges</w:t>
            </w:r>
          </w:p>
        </w:tc>
        <w:tc>
          <w:tcPr/>
          <w:p>
            <w:pPr>
              <w:pStyle w:val="Compact"/>
              <w:jc w:val="left"/>
            </w:pPr>
            <w:r>
              <w:rPr>
                <w:sz w:val="17"/>
              </w:rPr>
              <w:t xml:space="preserve">OBD4</w:t>
            </w:r>
          </w:p>
        </w:tc>
        <w:tc>
          <w:tcPr/>
          <w:p>
            <w:pPr>
              <w:pStyle w:val="Compact"/>
              <w:jc w:val="left"/>
            </w:pPr>
            <w:r>
              <w:rPr>
                <w:sz w:val="17"/>
              </w:rPr>
              <w:t xml:space="preserve">CASH 11000000–11999999 … SECC 94000000–96999999 (17 groups, see §5.2)</w:t>
            </w:r>
          </w:p>
        </w:tc>
      </w:tr>
      <w:tr>
        <w:tc>
          <w:tcPr/>
          <w:p>
            <w:pPr>
              <w:pStyle w:val="Compact"/>
              <w:jc w:val="left"/>
            </w:pPr>
            <w:r>
              <w:rPr>
                <w:sz w:val="17"/>
              </w:rPr>
              <w:t xml:space="preserve">Field status variant / groups</w:t>
            </w:r>
          </w:p>
        </w:tc>
        <w:tc>
          <w:tcPr/>
          <w:p>
            <w:pPr>
              <w:pStyle w:val="Compact"/>
              <w:jc w:val="left"/>
            </w:pPr>
            <w:r>
              <w:rPr>
                <w:sz w:val="17"/>
              </w:rPr>
              <w:t xml:space="preserve">OBC4</w:t>
            </w:r>
          </w:p>
        </w:tc>
        <w:tc>
          <w:tcPr/>
          <w:p>
            <w:pPr>
              <w:pStyle w:val="Compact"/>
              <w:jc w:val="left"/>
            </w:pPr>
            <w:r>
              <w:rPr>
                <w:sz w:val="17"/>
              </w:rPr>
              <w:t xml:space="preserve">Profit center required on P&amp;L and inventory; tax code required on revenue</w:t>
            </w:r>
          </w:p>
        </w:tc>
      </w:tr>
      <w:tr>
        <w:tc>
          <w:tcPr/>
          <w:p>
            <w:pPr>
              <w:pStyle w:val="Compact"/>
              <w:jc w:val="left"/>
            </w:pPr>
            <w:r>
              <w:rPr>
                <w:sz w:val="17"/>
              </w:rPr>
              <w:t xml:space="preserve">G/L accounts</w:t>
            </w:r>
          </w:p>
        </w:tc>
        <w:tc>
          <w:tcPr/>
          <w:p>
            <w:pPr>
              <w:pStyle w:val="Compact"/>
              <w:jc w:val="left"/>
            </w:pPr>
            <w:r>
              <w:rPr>
                <w:sz w:val="17"/>
              </w:rPr>
              <w:t xml:space="preserve">FS00 / Fiori</w:t>
            </w:r>
            <w:r>
              <w:rPr>
                <w:sz w:val="17"/>
              </w:rPr>
              <w:t xml:space="preserve"> </w:t>
            </w:r>
            <w:r>
              <w:rPr>
                <w:iCs/>
                <w:i/>
                <w:sz w:val="17"/>
              </w:rPr>
              <w:t xml:space="preserve">Manage G/L Account Master Data</w:t>
            </w:r>
          </w:p>
        </w:tc>
        <w:tc>
          <w:tcPr/>
          <w:p>
            <w:pPr>
              <w:pStyle w:val="Compact"/>
              <w:jc w:val="left"/>
            </w:pPr>
            <w:r>
              <w:rPr>
                <w:sz w:val="17"/>
              </w:rPr>
              <w:t xml:space="preserve">114 accounts from</w:t>
            </w:r>
            <w:r>
              <w:rPr>
                <w:sz w:val="17"/>
              </w:rPr>
              <w:t xml:space="preserve"> </w:t>
            </w:r>
            <w:r>
              <w:rPr>
                <w:rStyle w:val="VerbatimChar"/>
                <w:sz w:val="17"/>
              </w:rPr>
              <w:t xml:space="preserve">finance/chart_of_accounts.csv</w:t>
            </w:r>
            <w:r>
              <w:rPr>
                <w:sz w:val="17"/>
              </w:rPr>
              <w:t xml:space="preserve"> </w:t>
            </w:r>
            <w:r>
              <w:rPr>
                <w:sz w:val="17"/>
              </w:rPr>
              <w:t xml:space="preserve">(mass load via Migration Cockpit</w:t>
            </w:r>
            <w:r>
              <w:rPr>
                <w:sz w:val="17"/>
              </w:rPr>
              <w:t xml:space="preserve"> </w:t>
            </w:r>
            <w:r>
              <w:rPr>
                <w:iCs/>
                <w:i/>
                <w:sz w:val="17"/>
              </w:rPr>
              <w:t xml:space="preserve">G/L account</w:t>
            </w:r>
            <w:r>
              <w:rPr>
                <w:sz w:val="17"/>
              </w:rPr>
              <w:t xml:space="preserve"> </w:t>
            </w:r>
            <w:r>
              <w:rPr>
                <w:rStyle w:val="VerbatimChar"/>
                <w:sz w:val="17"/>
              </w:rPr>
              <w:t xml:space="preserve">[VERIFY]</w:t>
            </w:r>
            <w:r>
              <w:rPr>
                <w:sz w:val="17"/>
              </w:rPr>
              <w:t xml:space="preserve">)</w:t>
            </w:r>
          </w:p>
        </w:tc>
      </w:tr>
      <w:tr>
        <w:tc>
          <w:tcPr/>
          <w:p>
            <w:pPr>
              <w:pStyle w:val="Compact"/>
              <w:jc w:val="left"/>
            </w:pPr>
            <w:r>
              <w:rPr>
                <w:sz w:val="17"/>
              </w:rPr>
              <w:t xml:space="preserve">Cost elements</w:t>
            </w:r>
          </w:p>
        </w:tc>
        <w:tc>
          <w:tcPr/>
          <w:p>
            <w:pPr>
              <w:pStyle w:val="Compact"/>
              <w:jc w:val="left"/>
            </w:pPr>
            <w:r>
              <w:rPr>
                <w:sz w:val="17"/>
              </w:rPr>
              <w:t xml:space="preserve">FS00 (type 1 primary / 42 assessment / 43 activity)</w:t>
            </w:r>
          </w:p>
        </w:tc>
        <w:tc>
          <w:tcPr/>
          <w:p>
            <w:pPr>
              <w:pStyle w:val="Compact"/>
              <w:jc w:val="left"/>
            </w:pPr>
            <w:r>
              <w:rPr>
                <w:sz w:val="17"/>
              </w:rPr>
              <w:t xml:space="preserve">P&amp;L accounts as primary cost elements; 94000000–96000000 secondary</w:t>
            </w:r>
          </w:p>
        </w:tc>
      </w:tr>
      <w:tr>
        <w:tc>
          <w:tcPr/>
          <w:p>
            <w:pPr>
              <w:pStyle w:val="Compact"/>
              <w:jc w:val="left"/>
            </w:pPr>
            <w:r>
              <w:rPr>
                <w:sz w:val="17"/>
              </w:rPr>
              <w:t xml:space="preserve">Retained earnings</w:t>
            </w:r>
          </w:p>
        </w:tc>
        <w:tc>
          <w:tcPr/>
          <w:p>
            <w:pPr>
              <w:pStyle w:val="Compact"/>
              <w:jc w:val="left"/>
            </w:pPr>
            <w:r>
              <w:rPr>
                <w:sz w:val="17"/>
              </w:rPr>
              <w:t xml:space="preserve">OB53</w:t>
            </w:r>
          </w:p>
        </w:tc>
        <w:tc>
          <w:tcPr/>
          <w:p>
            <w:pPr>
              <w:pStyle w:val="Compact"/>
              <w:jc w:val="left"/>
            </w:pPr>
            <w:r>
              <w:rPr>
                <w:sz w:val="17"/>
              </w:rPr>
              <w:t xml:space="preserve">Key X → 32000000</w:t>
            </w:r>
          </w:p>
        </w:tc>
      </w:tr>
      <w:tr>
        <w:tc>
          <w:tcPr/>
          <w:p>
            <w:pPr>
              <w:pStyle w:val="Compact"/>
              <w:jc w:val="left"/>
            </w:pPr>
            <w:r>
              <w:rPr>
                <w:sz w:val="17"/>
              </w:rPr>
              <w:t xml:space="preserve">Financial statement version</w:t>
            </w:r>
          </w:p>
        </w:tc>
        <w:tc>
          <w:tcPr/>
          <w:p>
            <w:pPr>
              <w:pStyle w:val="Compact"/>
              <w:jc w:val="left"/>
            </w:pPr>
            <w:r>
              <w:rPr>
                <w:sz w:val="17"/>
              </w:rPr>
              <w:t xml:space="preserve">OB58</w:t>
            </w:r>
          </w:p>
        </w:tc>
        <w:tc>
          <w:tcPr/>
          <w:p>
            <w:pPr>
              <w:pStyle w:val="Compact"/>
              <w:jc w:val="left"/>
            </w:pPr>
            <w:r>
              <w:rPr>
                <w:sz w:val="17"/>
              </w:rPr>
              <w:t xml:space="preserve">FSV US10, nodes 1.1.1 … 8.0 as in §5.13</w:t>
            </w:r>
          </w:p>
        </w:tc>
      </w:tr>
      <w:tr>
        <w:tc>
          <w:tcPr/>
          <w:p>
            <w:pPr>
              <w:pStyle w:val="Compact"/>
              <w:jc w:val="left"/>
            </w:pPr>
            <w:r>
              <w:rPr>
                <w:sz w:val="17"/>
              </w:rPr>
              <w:t xml:space="preserve">Ledgers and currencies</w:t>
            </w:r>
          </w:p>
        </w:tc>
        <w:tc>
          <w:tcPr/>
          <w:p>
            <w:pPr>
              <w:pStyle w:val="Compact"/>
              <w:jc w:val="left"/>
            </w:pPr>
            <w:r>
              <w:rPr>
                <w:sz w:val="17"/>
              </w:rPr>
              <w:t xml:space="preserve">FINSC_LEDGER</w:t>
            </w:r>
          </w:p>
        </w:tc>
        <w:tc>
          <w:tcPr/>
          <w:p>
            <w:pPr>
              <w:pStyle w:val="Compact"/>
              <w:jc w:val="left"/>
            </w:pPr>
            <w:r>
              <w:rPr>
                <w:sz w:val="17"/>
              </w:rPr>
              <w:t xml:space="preserve">0L leading (US GAAP); company code currency USD; group currency USD</w:t>
            </w:r>
          </w:p>
        </w:tc>
      </w:tr>
      <w:tr>
        <w:tc>
          <w:tcPr/>
          <w:p>
            <w:pPr>
              <w:pStyle w:val="Compact"/>
              <w:jc w:val="left"/>
            </w:pPr>
            <w:r>
              <w:rPr>
                <w:sz w:val="17"/>
              </w:rPr>
              <w:t xml:space="preserve">Document splitting</w:t>
            </w:r>
          </w:p>
        </w:tc>
        <w:tc>
          <w:tcPr/>
          <w:p>
            <w:pPr>
              <w:pStyle w:val="Compact"/>
              <w:jc w:val="left"/>
            </w:pPr>
            <w:r>
              <w:rPr>
                <w:sz w:val="17"/>
              </w:rPr>
              <w:t xml:space="preserve">GSP_RD</w:t>
            </w:r>
          </w:p>
        </w:tc>
        <w:tc>
          <w:tcPr/>
          <w:p>
            <w:pPr>
              <w:pStyle w:val="Compact"/>
              <w:jc w:val="left"/>
            </w:pPr>
            <w:r>
              <w:rPr>
                <w:sz w:val="17"/>
              </w:rPr>
              <w:t xml:space="preserve">Splitting characteristics profit center (zero-balance), segment; method 0000000012</w:t>
            </w:r>
          </w:p>
        </w:tc>
      </w:tr>
      <w:tr>
        <w:tc>
          <w:tcPr/>
          <w:p>
            <w:pPr>
              <w:pStyle w:val="Compact"/>
              <w:jc w:val="left"/>
            </w:pPr>
            <w:r>
              <w:rPr>
                <w:sz w:val="17"/>
              </w:rPr>
              <w:t xml:space="preserve">Account determination (MM)</w:t>
            </w:r>
          </w:p>
        </w:tc>
        <w:tc>
          <w:tcPr/>
          <w:p>
            <w:pPr>
              <w:pStyle w:val="Compact"/>
              <w:jc w:val="left"/>
            </w:pPr>
            <w:r>
              <w:rPr>
                <w:sz w:val="17"/>
              </w:rPr>
              <w:t xml:space="preserve">OBYC</w:t>
            </w:r>
          </w:p>
        </w:tc>
        <w:tc>
          <w:tcPr/>
          <w:p>
            <w:pPr>
              <w:pStyle w:val="Compact"/>
              <w:jc w:val="left"/>
            </w:pPr>
            <w:r>
              <w:rPr>
                <w:sz w:val="17"/>
              </w:rPr>
              <w:t xml:space="preserve">BSX 13400000; WRX 21200000; PRD 50200000; GBB-VAX 50000000; GBB-INV 52300000; GBB-BSA 39990000</w:t>
            </w:r>
          </w:p>
        </w:tc>
      </w:tr>
      <w:tr>
        <w:tc>
          <w:tcPr/>
          <w:p>
            <w:pPr>
              <w:pStyle w:val="Compact"/>
              <w:jc w:val="left"/>
            </w:pPr>
            <w:r>
              <w:rPr>
                <w:sz w:val="17"/>
              </w:rPr>
              <w:t xml:space="preserve">Revenue determination (POS sales)</w:t>
            </w:r>
          </w:p>
        </w:tc>
        <w:tc>
          <w:tcPr/>
          <w:p>
            <w:pPr>
              <w:pStyle w:val="Compact"/>
              <w:jc w:val="left"/>
            </w:pPr>
            <w:r>
              <w:rPr>
                <w:sz w:val="17"/>
              </w:rPr>
              <w:t xml:space="preserve">VKOA</w:t>
            </w:r>
          </w:p>
        </w:tc>
        <w:tc>
          <w:tcPr/>
          <w:p>
            <w:pPr>
              <w:pStyle w:val="Compact"/>
              <w:jc w:val="left"/>
            </w:pPr>
            <w:r>
              <w:rPr>
                <w:sz w:val="17"/>
              </w:rPr>
              <w:t xml:space="preserve">ERL 41000000 (stores), 41000100 (online); ERS 41200000 (POS discounts); MWS 22000000</w:t>
            </w:r>
          </w:p>
        </w:tc>
      </w:tr>
      <w:tr>
        <w:tc>
          <w:tcPr/>
          <w:p>
            <w:pPr>
              <w:pStyle w:val="Compact"/>
              <w:jc w:val="left"/>
            </w:pPr>
            <w:r>
              <w:rPr>
                <w:sz w:val="17"/>
              </w:rPr>
              <w:t xml:space="preserve">Tender to G/L mapping</w:t>
            </w:r>
          </w:p>
        </w:tc>
        <w:tc>
          <w:tcPr/>
          <w:p>
            <w:pPr>
              <w:pStyle w:val="Compact"/>
              <w:jc w:val="left"/>
            </w:pPr>
            <w:r>
              <w:rPr>
                <w:sz w:val="17"/>
              </w:rPr>
              <w:t xml:space="preserve">POS inbound FI settings</w:t>
            </w:r>
            <w:r>
              <w:rPr>
                <w:sz w:val="17"/>
              </w:rPr>
              <w:t xml:space="preserve"> </w:t>
            </w:r>
            <w:r>
              <w:rPr>
                <w:rStyle w:val="VerbatimChar"/>
                <w:sz w:val="17"/>
              </w:rPr>
              <w:t xml:space="preserve">[VERIFY]</w:t>
            </w:r>
          </w:p>
        </w:tc>
        <w:tc>
          <w:tcPr/>
          <w:p>
            <w:pPr>
              <w:pStyle w:val="Compact"/>
              <w:jc w:val="left"/>
            </w:pPr>
            <w:r>
              <w:rPr>
                <w:sz w:val="17"/>
              </w:rPr>
              <w:t xml:space="preserve">Cash → 11009400; card → 11009500; gift card → 21500000</w:t>
            </w:r>
          </w:p>
        </w:tc>
      </w:tr>
      <w:tr>
        <w:tc>
          <w:tcPr/>
          <w:p>
            <w:pPr>
              <w:pStyle w:val="Compact"/>
              <w:jc w:val="left"/>
            </w:pPr>
            <w:r>
              <w:rPr>
                <w:sz w:val="17"/>
              </w:rPr>
              <w:t xml:space="preserve">Bank statement rules</w:t>
            </w:r>
          </w:p>
        </w:tc>
        <w:tc>
          <w:tcPr/>
          <w:p>
            <w:pPr>
              <w:pStyle w:val="Compact"/>
              <w:jc w:val="left"/>
            </w:pPr>
            <w:r>
              <w:rPr>
                <w:sz w:val="17"/>
              </w:rPr>
              <w:t xml:space="preserve">OT83 /</w:t>
            </w:r>
            <w:r>
              <w:rPr>
                <w:sz w:val="17"/>
              </w:rPr>
              <w:t xml:space="preserve"> </w:t>
            </w:r>
            <w:r>
              <w:rPr>
                <w:iCs/>
                <w:i/>
                <w:sz w:val="17"/>
              </w:rPr>
              <w:t xml:space="preserve">Manage Bank Statement Reprocessing Rules</w:t>
            </w:r>
          </w:p>
        </w:tc>
        <w:tc>
          <w:tcPr/>
          <w:p>
            <w:pPr>
              <w:pStyle w:val="Compact"/>
              <w:jc w:val="left"/>
            </w:pPr>
            <w:r>
              <w:rPr>
                <w:sz w:val="17"/>
              </w:rPr>
              <w:t xml:space="preserve">Store deposits; acquirer settlement with fee 63600000</w:t>
            </w:r>
          </w:p>
        </w:tc>
      </w:tr>
      <w:tr>
        <w:tc>
          <w:tcPr/>
          <w:p>
            <w:pPr>
              <w:pStyle w:val="Compact"/>
              <w:jc w:val="left"/>
            </w:pPr>
            <w:r>
              <w:rPr>
                <w:sz w:val="17"/>
              </w:rPr>
              <w:t xml:space="preserve">Profit center derivation</w:t>
            </w:r>
          </w:p>
        </w:tc>
        <w:tc>
          <w:tcPr/>
          <w:p>
            <w:pPr>
              <w:pStyle w:val="Compact"/>
              <w:jc w:val="left"/>
            </w:pPr>
            <w:r>
              <w:rPr>
                <w:sz w:val="17"/>
              </w:rPr>
              <w:t xml:space="preserve">Site master / document splitting</w:t>
            </w:r>
          </w:p>
        </w:tc>
        <w:tc>
          <w:tcPr/>
          <w:p>
            <w:pPr>
              <w:pStyle w:val="Compact"/>
              <w:jc w:val="left"/>
            </w:pPr>
            <w:r>
              <w:rPr>
                <w:sz w:val="17"/>
              </w:rPr>
              <w:t xml:space="preserve">DC01 → 1100; ST01–ST50 → 2101–2150; WEB1 → 3100</w:t>
            </w:r>
          </w:p>
        </w:tc>
      </w:tr>
      <w:tr>
        <w:tc>
          <w:tcPr/>
          <w:p>
            <w:pPr>
              <w:pStyle w:val="Compact"/>
              <w:jc w:val="left"/>
            </w:pPr>
            <w:r>
              <w:rPr>
                <w:sz w:val="17"/>
              </w:rPr>
              <w:t xml:space="preserve">Rebate accounts</w:t>
            </w:r>
          </w:p>
        </w:tc>
        <w:tc>
          <w:tcPr/>
          <w:p>
            <w:pPr>
              <w:pStyle w:val="Compact"/>
              <w:jc w:val="left"/>
            </w:pPr>
            <w:r>
              <w:rPr>
                <w:sz w:val="17"/>
              </w:rPr>
              <w:t xml:space="preserve">Settlement Management account determination</w:t>
            </w:r>
            <w:r>
              <w:rPr>
                <w:sz w:val="17"/>
              </w:rPr>
              <w:t xml:space="preserve"> </w:t>
            </w:r>
            <w:r>
              <w:rPr>
                <w:rStyle w:val="VerbatimChar"/>
                <w:sz w:val="17"/>
              </w:rPr>
              <w:t xml:space="preserve">[VERIFY]</w:t>
            </w:r>
          </w:p>
        </w:tc>
        <w:tc>
          <w:tcPr/>
          <w:p>
            <w:pPr>
              <w:pStyle w:val="Compact"/>
              <w:jc w:val="left"/>
            </w:pPr>
            <w:r>
              <w:rPr>
                <w:sz w:val="17"/>
              </w:rPr>
              <w:t xml:space="preserve">12600100 / 52500000</w:t>
            </w:r>
          </w:p>
        </w:tc>
      </w:tr>
      <w:tr>
        <w:tc>
          <w:tcPr/>
          <w:p>
            <w:pPr>
              <w:pStyle w:val="Compact"/>
              <w:jc w:val="left"/>
            </w:pPr>
            <w:r>
              <w:rPr>
                <w:sz w:val="17"/>
              </w:rPr>
              <w:t xml:space="preserve">Asset account determination</w:t>
            </w:r>
          </w:p>
        </w:tc>
        <w:tc>
          <w:tcPr/>
          <w:p>
            <w:pPr>
              <w:pStyle w:val="Compact"/>
              <w:jc w:val="left"/>
            </w:pPr>
            <w:r>
              <w:rPr>
                <w:sz w:val="17"/>
              </w:rPr>
              <w:t xml:space="preserve">AO90</w:t>
            </w:r>
          </w:p>
        </w:tc>
        <w:tc>
          <w:tcPr/>
          <w:p>
            <w:pPr>
              <w:pStyle w:val="Compact"/>
              <w:jc w:val="left"/>
            </w:pPr>
            <w:r>
              <w:rPr>
                <w:sz w:val="17"/>
              </w:rPr>
              <w:t xml:space="preserve">Store fixtures 16400000; accumulated depreciation 17400000; POS &amp; IT 16500000 / 17500000</w:t>
            </w:r>
          </w:p>
        </w:tc>
      </w:tr>
      <w:tr>
        <w:tc>
          <w:tcPr/>
          <w:p>
            <w:pPr>
              <w:pStyle w:val="Compact"/>
              <w:jc w:val="left"/>
            </w:pPr>
            <w:r>
              <w:rPr>
                <w:sz w:val="17"/>
              </w:rPr>
              <w:t xml:space="preserve">Migration clearing</w:t>
            </w:r>
          </w:p>
        </w:tc>
        <w:tc>
          <w:tcPr/>
          <w:p>
            <w:pPr>
              <w:pStyle w:val="Compact"/>
              <w:jc w:val="left"/>
            </w:pPr>
            <w:r>
              <w:rPr>
                <w:sz w:val="17"/>
              </w:rPr>
              <w:t xml:space="preserve">FS00 + OBYC GBB-BSA</w:t>
            </w:r>
          </w:p>
        </w:tc>
        <w:tc>
          <w:tcPr/>
          <w:p>
            <w:pPr>
              <w:pStyle w:val="Compact"/>
              <w:jc w:val="left"/>
            </w:pPr>
            <w:r>
              <w:rPr>
                <w:sz w:val="17"/>
              </w:rPr>
              <w:t xml:space="preserve">39990000 – post-migration balance 0 (blocked for manual posting after go-live)</w:t>
            </w:r>
          </w:p>
        </w:tc>
      </w:tr>
    </w:tbl>
    <w:p>
      <w:pPr>
        <w:pStyle w:val="BlockText"/>
      </w:pPr>
      <w:r>
        <w:rPr>
          <w:bCs/>
          <w:b/>
        </w:rPr>
        <w:t xml:space="preserve">Tip:</w:t>
      </w:r>
      <w:r>
        <w:t xml:space="preserve"> </w:t>
      </w:r>
      <w:r>
        <w:t xml:space="preserve">Load the chart of accounts from the same CSV that drives the ETL G/L mapping (</w:t>
      </w:r>
      <w:r>
        <w:rPr>
          <w:rStyle w:val="VerbatimChar"/>
        </w:rPr>
        <w:t xml:space="preserve">etl/config/mapping_rules.yaml</w:t>
      </w:r>
      <w:r>
        <w:t xml:space="preserve">) and the worked example – one source of truth for the account design, the migration mapping and the test expectations.</w:t>
      </w:r>
    </w:p>
    <w:bookmarkEnd w:id="95"/>
    <w:bookmarkEnd w:id="96"/>
    <w:bookmarkStart w:id="97" w:name="integration"/>
    <w:p>
      <w:pPr>
        <w:pStyle w:val="Heading1"/>
        <w:pageBreakBefore/>
      </w:pPr>
      <w:r>
        <w:t xml:space="preserve">7. Integration</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Interface</w:t>
            </w:r>
          </w:p>
        </w:tc>
        <w:tc>
          <w:tcPr>
            <w:shd w:val="clear" w:fill="1F4E79"/>
          </w:tcPr>
          <w:p>
            <w:pPr>
              <w:pStyle w:val="Compact"/>
              <w:jc w:val="left"/>
            </w:pPr>
            <w:r>
              <w:rPr>
                <w:b/>
                <w:color w:val="FFFFFF"/>
                <w:sz w:val="17"/>
              </w:rPr>
              <w:t xml:space="preserve">Direction</w:t>
            </w:r>
          </w:p>
        </w:tc>
        <w:tc>
          <w:tcPr>
            <w:shd w:val="clear" w:fill="1F4E79"/>
          </w:tcPr>
          <w:p>
            <w:pPr>
              <w:pStyle w:val="Compact"/>
              <w:jc w:val="left"/>
            </w:pPr>
            <w:r>
              <w:rPr>
                <w:b/>
                <w:color w:val="FFFFFF"/>
                <w:sz w:val="17"/>
              </w:rPr>
              <w:t xml:space="preserve">Technology</w:t>
            </w:r>
          </w:p>
        </w:tc>
        <w:tc>
          <w:tcPr>
            <w:shd w:val="clear" w:fill="1F4E79"/>
          </w:tcPr>
          <w:p>
            <w:pPr>
              <w:pStyle w:val="Compact"/>
              <w:jc w:val="left"/>
            </w:pPr>
            <w:r>
              <w:rPr>
                <w:b/>
                <w:color w:val="FFFFFF"/>
                <w:sz w:val="17"/>
              </w:rPr>
              <w:t xml:space="preserve">Frequency</w:t>
            </w:r>
          </w:p>
        </w:tc>
      </w:tr>
      <w:tr>
        <w:tc>
          <w:tcPr/>
          <w:p>
            <w:pPr>
              <w:pStyle w:val="Compact"/>
              <w:jc w:val="left"/>
            </w:pPr>
            <w:r>
              <w:rPr>
                <w:sz w:val="17"/>
              </w:rPr>
              <w:t xml:space="preserve">INT-R01</w:t>
            </w:r>
          </w:p>
        </w:tc>
        <w:tc>
          <w:tcPr/>
          <w:p>
            <w:pPr>
              <w:pStyle w:val="Compact"/>
              <w:jc w:val="left"/>
            </w:pPr>
            <w:r>
              <w:rPr>
                <w:sz w:val="17"/>
              </w:rPr>
              <w:t xml:space="preserve">Prices, promotions, EAN, MC to POS</w:t>
            </w:r>
          </w:p>
        </w:tc>
        <w:tc>
          <w:tcPr/>
          <w:p>
            <w:pPr>
              <w:pStyle w:val="Compact"/>
              <w:jc w:val="left"/>
            </w:pPr>
            <w:r>
              <w:rPr>
                <w:sz w:val="17"/>
              </w:rPr>
              <w:t xml:space="preserve">S/4 → POS</w:t>
            </w:r>
          </w:p>
        </w:tc>
        <w:tc>
          <w:tcPr/>
          <w:p>
            <w:pPr>
              <w:pStyle w:val="Compact"/>
              <w:jc w:val="left"/>
            </w:pPr>
            <w:r>
              <w:rPr>
                <w:sz w:val="17"/>
              </w:rPr>
              <w:t xml:space="preserve">IDoc (WP_PLU, WPDWGR, WP_EAN</w:t>
            </w:r>
            <w:r>
              <w:rPr>
                <w:sz w:val="17"/>
              </w:rPr>
              <w:t xml:space="preserve"> </w:t>
            </w:r>
            <w:r>
              <w:rPr>
                <w:rStyle w:val="VerbatimChar"/>
                <w:sz w:val="17"/>
              </w:rPr>
              <w:t xml:space="preserve">[VERIFY]</w:t>
            </w:r>
            <w:r>
              <w:rPr>
                <w:sz w:val="17"/>
              </w:rPr>
              <w:t xml:space="preserve">) via BTP</w:t>
            </w:r>
          </w:p>
        </w:tc>
        <w:tc>
          <w:tcPr/>
          <w:p>
            <w:pPr>
              <w:pStyle w:val="Compact"/>
              <w:jc w:val="left"/>
            </w:pPr>
            <w:r>
              <w:rPr>
                <w:sz w:val="17"/>
              </w:rPr>
              <w:t xml:space="preserve">Daily 02:00 + ad hoc</w:t>
            </w:r>
          </w:p>
        </w:tc>
      </w:tr>
      <w:tr>
        <w:tc>
          <w:tcPr/>
          <w:p>
            <w:pPr>
              <w:pStyle w:val="Compact"/>
              <w:jc w:val="left"/>
            </w:pPr>
            <w:r>
              <w:rPr>
                <w:sz w:val="17"/>
              </w:rPr>
              <w:t xml:space="preserve">INT-R02</w:t>
            </w:r>
          </w:p>
        </w:tc>
        <w:tc>
          <w:tcPr/>
          <w:p>
            <w:pPr>
              <w:pStyle w:val="Compact"/>
              <w:jc w:val="left"/>
            </w:pPr>
            <w:r>
              <w:rPr>
                <w:sz w:val="17"/>
              </w:rPr>
              <w:t xml:space="preserve">TLOG from POS</w:t>
            </w:r>
          </w:p>
        </w:tc>
        <w:tc>
          <w:tcPr/>
          <w:p>
            <w:pPr>
              <w:pStyle w:val="Compact"/>
              <w:jc w:val="left"/>
            </w:pPr>
            <w:r>
              <w:rPr>
                <w:sz w:val="17"/>
              </w:rPr>
              <w:t xml:space="preserve">POS → CAR</w:t>
            </w:r>
          </w:p>
        </w:tc>
        <w:tc>
          <w:tcPr/>
          <w:p>
            <w:pPr>
              <w:pStyle w:val="Compact"/>
              <w:jc w:val="left"/>
            </w:pPr>
            <w:r>
              <w:rPr>
                <w:sz w:val="17"/>
              </w:rPr>
              <w:t xml:space="preserve">File / API</w:t>
            </w:r>
          </w:p>
        </w:tc>
        <w:tc>
          <w:tcPr/>
          <w:p>
            <w:pPr>
              <w:pStyle w:val="Compact"/>
              <w:jc w:val="left"/>
            </w:pPr>
            <w:r>
              <w:rPr>
                <w:sz w:val="17"/>
              </w:rPr>
              <w:t xml:space="preserve">Near real time / end of day</w:t>
            </w:r>
          </w:p>
        </w:tc>
      </w:tr>
      <w:tr>
        <w:tc>
          <w:tcPr/>
          <w:p>
            <w:pPr>
              <w:pStyle w:val="Compact"/>
              <w:jc w:val="left"/>
            </w:pPr>
            <w:r>
              <w:rPr>
                <w:sz w:val="17"/>
              </w:rPr>
              <w:t xml:space="preserve">INT-R03</w:t>
            </w:r>
          </w:p>
        </w:tc>
        <w:tc>
          <w:tcPr/>
          <w:p>
            <w:pPr>
              <w:pStyle w:val="Compact"/>
              <w:jc w:val="left"/>
            </w:pPr>
            <w:r>
              <w:rPr>
                <w:sz w:val="17"/>
              </w:rPr>
              <w:t xml:space="preserve">Aggregated sales, tenders, FI</w:t>
            </w:r>
          </w:p>
        </w:tc>
        <w:tc>
          <w:tcPr/>
          <w:p>
            <w:pPr>
              <w:pStyle w:val="Compact"/>
              <w:jc w:val="left"/>
            </w:pPr>
            <w:r>
              <w:rPr>
                <w:sz w:val="17"/>
              </w:rPr>
              <w:t xml:space="preserve">CAR → S/4</w:t>
            </w:r>
          </w:p>
        </w:tc>
        <w:tc>
          <w:tcPr/>
          <w:p>
            <w:pPr>
              <w:pStyle w:val="Compact"/>
              <w:jc w:val="left"/>
            </w:pPr>
            <w:r>
              <w:rPr>
                <w:sz w:val="17"/>
              </w:rPr>
              <w:t xml:space="preserve">IDoc WPUUMS, WPUTAB, WPUFIB</w:t>
            </w:r>
          </w:p>
        </w:tc>
        <w:tc>
          <w:tcPr/>
          <w:p>
            <w:pPr>
              <w:pStyle w:val="Compact"/>
              <w:jc w:val="left"/>
            </w:pPr>
            <w:r>
              <w:rPr>
                <w:sz w:val="17"/>
              </w:rPr>
              <w:t xml:space="preserve">Daily 01:00–05:00</w:t>
            </w:r>
          </w:p>
        </w:tc>
      </w:tr>
      <w:tr>
        <w:tc>
          <w:tcPr/>
          <w:p>
            <w:pPr>
              <w:pStyle w:val="Compact"/>
              <w:jc w:val="left"/>
            </w:pPr>
            <w:r>
              <w:rPr>
                <w:sz w:val="17"/>
              </w:rPr>
              <w:t xml:space="preserve">INT-R04</w:t>
            </w:r>
          </w:p>
        </w:tc>
        <w:tc>
          <w:tcPr/>
          <w:p>
            <w:pPr>
              <w:pStyle w:val="Compact"/>
              <w:jc w:val="left"/>
            </w:pPr>
            <w:r>
              <w:rPr>
                <w:sz w:val="17"/>
              </w:rPr>
              <w:t xml:space="preserve">Purchase orders</w:t>
            </w:r>
          </w:p>
        </w:tc>
        <w:tc>
          <w:tcPr/>
          <w:p>
            <w:pPr>
              <w:pStyle w:val="Compact"/>
              <w:jc w:val="left"/>
            </w:pPr>
            <w:r>
              <w:rPr>
                <w:sz w:val="17"/>
              </w:rPr>
              <w:t xml:space="preserve">S/4 → vendors</w:t>
            </w:r>
          </w:p>
        </w:tc>
        <w:tc>
          <w:tcPr/>
          <w:p>
            <w:pPr>
              <w:pStyle w:val="Compact"/>
              <w:jc w:val="left"/>
            </w:pPr>
            <w:r>
              <w:rPr>
                <w:sz w:val="17"/>
              </w:rPr>
              <w:t xml:space="preserve">EDI ORDERS via BTP</w:t>
            </w:r>
          </w:p>
        </w:tc>
        <w:tc>
          <w:tcPr/>
          <w:p>
            <w:pPr>
              <w:pStyle w:val="Compact"/>
              <w:jc w:val="left"/>
            </w:pPr>
            <w:r>
              <w:rPr>
                <w:sz w:val="17"/>
              </w:rPr>
              <w:t xml:space="preserve">On PO release</w:t>
            </w:r>
          </w:p>
        </w:tc>
      </w:tr>
      <w:tr>
        <w:tc>
          <w:tcPr/>
          <w:p>
            <w:pPr>
              <w:pStyle w:val="Compact"/>
              <w:jc w:val="left"/>
            </w:pPr>
            <w:r>
              <w:rPr>
                <w:sz w:val="17"/>
              </w:rPr>
              <w:t xml:space="preserve">INT-R05</w:t>
            </w:r>
          </w:p>
        </w:tc>
        <w:tc>
          <w:tcPr/>
          <w:p>
            <w:pPr>
              <w:pStyle w:val="Compact"/>
              <w:jc w:val="left"/>
            </w:pPr>
            <w:r>
              <w:rPr>
                <w:sz w:val="17"/>
              </w:rPr>
              <w:t xml:space="preserve">Advance shipping notices</w:t>
            </w:r>
          </w:p>
        </w:tc>
        <w:tc>
          <w:tcPr/>
          <w:p>
            <w:pPr>
              <w:pStyle w:val="Compact"/>
              <w:jc w:val="left"/>
            </w:pPr>
            <w:r>
              <w:rPr>
                <w:sz w:val="17"/>
              </w:rPr>
              <w:t xml:space="preserve">Vendors → S/4/EWM</w:t>
            </w:r>
          </w:p>
        </w:tc>
        <w:tc>
          <w:tcPr/>
          <w:p>
            <w:pPr>
              <w:pStyle w:val="Compact"/>
              <w:jc w:val="left"/>
            </w:pPr>
            <w:r>
              <w:rPr>
                <w:sz w:val="17"/>
              </w:rPr>
              <w:t xml:space="preserve">EDI DESADV</w:t>
            </w:r>
          </w:p>
        </w:tc>
        <w:tc>
          <w:tcPr/>
          <w:p>
            <w:pPr>
              <w:pStyle w:val="Compact"/>
              <w:jc w:val="left"/>
            </w:pPr>
            <w:r>
              <w:rPr>
                <w:sz w:val="17"/>
              </w:rPr>
              <w:t xml:space="preserve">On shipment</w:t>
            </w:r>
          </w:p>
        </w:tc>
      </w:tr>
      <w:tr>
        <w:tc>
          <w:tcPr/>
          <w:p>
            <w:pPr>
              <w:pStyle w:val="Compact"/>
              <w:jc w:val="left"/>
            </w:pPr>
            <w:r>
              <w:rPr>
                <w:sz w:val="17"/>
              </w:rPr>
              <w:t xml:space="preserve">INT-R06</w:t>
            </w:r>
          </w:p>
        </w:tc>
        <w:tc>
          <w:tcPr/>
          <w:p>
            <w:pPr>
              <w:pStyle w:val="Compact"/>
              <w:jc w:val="left"/>
            </w:pPr>
            <w:r>
              <w:rPr>
                <w:sz w:val="17"/>
              </w:rPr>
              <w:t xml:space="preserve">Vendor invoices</w:t>
            </w:r>
          </w:p>
        </w:tc>
        <w:tc>
          <w:tcPr/>
          <w:p>
            <w:pPr>
              <w:pStyle w:val="Compact"/>
              <w:jc w:val="left"/>
            </w:pPr>
            <w:r>
              <w:rPr>
                <w:sz w:val="17"/>
              </w:rPr>
              <w:t xml:space="preserve">Vendors → S/4</w:t>
            </w:r>
          </w:p>
        </w:tc>
        <w:tc>
          <w:tcPr/>
          <w:p>
            <w:pPr>
              <w:pStyle w:val="Compact"/>
              <w:jc w:val="left"/>
            </w:pPr>
            <w:r>
              <w:rPr>
                <w:sz w:val="17"/>
              </w:rPr>
              <w:t xml:space="preserve">EDI INVOIC</w:t>
            </w:r>
          </w:p>
        </w:tc>
        <w:tc>
          <w:tcPr/>
          <w:p>
            <w:pPr>
              <w:pStyle w:val="Compact"/>
              <w:jc w:val="left"/>
            </w:pPr>
            <w:r>
              <w:rPr>
                <w:sz w:val="17"/>
              </w:rPr>
              <w:t xml:space="preserve">On invoice</w:t>
            </w:r>
          </w:p>
        </w:tc>
      </w:tr>
      <w:tr>
        <w:tc>
          <w:tcPr/>
          <w:p>
            <w:pPr>
              <w:pStyle w:val="Compact"/>
              <w:jc w:val="left"/>
            </w:pPr>
            <w:r>
              <w:rPr>
                <w:sz w:val="17"/>
              </w:rPr>
              <w:t xml:space="preserve">INT-R07</w:t>
            </w:r>
          </w:p>
        </w:tc>
        <w:tc>
          <w:tcPr/>
          <w:p>
            <w:pPr>
              <w:pStyle w:val="Compact"/>
              <w:jc w:val="left"/>
            </w:pPr>
            <w:r>
              <w:rPr>
                <w:sz w:val="17"/>
              </w:rPr>
              <w:t xml:space="preserve">Bank statements &amp; card settlements</w:t>
            </w:r>
          </w:p>
        </w:tc>
        <w:tc>
          <w:tcPr/>
          <w:p>
            <w:pPr>
              <w:pStyle w:val="Compact"/>
              <w:jc w:val="left"/>
            </w:pPr>
            <w:r>
              <w:rPr>
                <w:sz w:val="17"/>
              </w:rPr>
              <w:t xml:space="preserve">Banks → S/4</w:t>
            </w:r>
          </w:p>
        </w:tc>
        <w:tc>
          <w:tcPr/>
          <w:p>
            <w:pPr>
              <w:pStyle w:val="Compact"/>
              <w:jc w:val="left"/>
            </w:pPr>
            <w:r>
              <w:rPr>
                <w:sz w:val="17"/>
              </w:rPr>
              <w:t xml:space="preserve">camt.053 / acquirer file</w:t>
            </w:r>
          </w:p>
        </w:tc>
        <w:tc>
          <w:tcPr/>
          <w:p>
            <w:pPr>
              <w:pStyle w:val="Compact"/>
              <w:jc w:val="left"/>
            </w:pPr>
            <w:r>
              <w:rPr>
                <w:sz w:val="17"/>
              </w:rPr>
              <w:t xml:space="preserve">Daily</w:t>
            </w:r>
          </w:p>
        </w:tc>
      </w:tr>
      <w:tr>
        <w:tc>
          <w:tcPr/>
          <w:p>
            <w:pPr>
              <w:pStyle w:val="Compact"/>
              <w:jc w:val="left"/>
            </w:pPr>
            <w:r>
              <w:rPr>
                <w:sz w:val="17"/>
              </w:rPr>
              <w:t xml:space="preserve">INT-R08</w:t>
            </w:r>
          </w:p>
        </w:tc>
        <w:tc>
          <w:tcPr/>
          <w:p>
            <w:pPr>
              <w:pStyle w:val="Compact"/>
              <w:jc w:val="left"/>
            </w:pPr>
            <w:r>
              <w:rPr>
                <w:sz w:val="17"/>
              </w:rPr>
              <w:t xml:space="preserve">Online orders &amp; availability</w:t>
            </w:r>
          </w:p>
        </w:tc>
        <w:tc>
          <w:tcPr/>
          <w:p>
            <w:pPr>
              <w:pStyle w:val="Compact"/>
              <w:jc w:val="left"/>
            </w:pPr>
            <w:r>
              <w:rPr>
                <w:sz w:val="17"/>
              </w:rPr>
              <w:t xml:space="preserve">Commerce ↔ S/4</w:t>
            </w:r>
          </w:p>
        </w:tc>
        <w:tc>
          <w:tcPr/>
          <w:p>
            <w:pPr>
              <w:pStyle w:val="Compact"/>
              <w:jc w:val="left"/>
            </w:pPr>
            <w:r>
              <w:rPr>
                <w:sz w:val="17"/>
              </w:rPr>
              <w:t xml:space="preserve">APIs via BTP</w:t>
            </w:r>
          </w:p>
        </w:tc>
        <w:tc>
          <w:tcPr/>
          <w:p>
            <w:pPr>
              <w:pStyle w:val="Compact"/>
              <w:jc w:val="left"/>
            </w:pPr>
            <w:r>
              <w:rPr>
                <w:sz w:val="17"/>
              </w:rPr>
              <w:t xml:space="preserve">Real time</w:t>
            </w:r>
          </w:p>
        </w:tc>
      </w:tr>
      <w:tr>
        <w:tc>
          <w:tcPr/>
          <w:p>
            <w:pPr>
              <w:pStyle w:val="Compact"/>
              <w:jc w:val="left"/>
            </w:pPr>
            <w:r>
              <w:rPr>
                <w:sz w:val="17"/>
              </w:rPr>
              <w:t xml:space="preserve">INT-R09</w:t>
            </w:r>
          </w:p>
        </w:tc>
        <w:tc>
          <w:tcPr/>
          <w:p>
            <w:pPr>
              <w:pStyle w:val="Compact"/>
              <w:jc w:val="left"/>
            </w:pPr>
            <w:r>
              <w:rPr>
                <w:sz w:val="17"/>
              </w:rPr>
              <w:t xml:space="preserve">Analytics</w:t>
            </w:r>
          </w:p>
        </w:tc>
        <w:tc>
          <w:tcPr/>
          <w:p>
            <w:pPr>
              <w:pStyle w:val="Compact"/>
              <w:jc w:val="left"/>
            </w:pPr>
            <w:r>
              <w:rPr>
                <w:sz w:val="17"/>
              </w:rPr>
              <w:t xml:space="preserve">S/4, CAR → SAC/Datasphere</w:t>
            </w:r>
          </w:p>
        </w:tc>
        <w:tc>
          <w:tcPr/>
          <w:p>
            <w:pPr>
              <w:pStyle w:val="Compact"/>
              <w:jc w:val="left"/>
            </w:pPr>
            <w:r>
              <w:rPr>
                <w:sz w:val="17"/>
              </w:rPr>
              <w:t xml:space="preserve">Live / replication</w:t>
            </w:r>
          </w:p>
        </w:tc>
        <w:tc>
          <w:tcPr/>
          <w:p>
            <w:pPr>
              <w:pStyle w:val="Compact"/>
              <w:jc w:val="left"/>
            </w:pPr>
            <w:r>
              <w:rPr>
                <w:sz w:val="17"/>
              </w:rPr>
              <w:t xml:space="preserve">Hourly</w:t>
            </w:r>
          </w:p>
        </w:tc>
      </w:tr>
    </w:tbl>
    <w:bookmarkEnd w:id="97"/>
    <w:bookmarkStart w:id="110" w:name="finance-integration-and-worked-example"/>
    <w:p>
      <w:pPr>
        <w:pStyle w:val="Heading1"/>
        <w:pageBreakBefore/>
      </w:pPr>
      <w:r>
        <w:t xml:space="preserve">8. Finance Integration and Worked Example</w:t>
      </w:r>
    </w:p>
    <w:p>
      <w:pPr>
        <w:pStyle w:val="FirstParagraph"/>
      </w:pPr>
      <w:r>
        <w:t xml:space="preserve">This chapter follows one article from purchase to the financial statements. Every amount below is produced and</w:t>
      </w:r>
      <w:r>
        <w:t xml:space="preserve"> </w:t>
      </w:r>
      <w:r>
        <w:t xml:space="preserve">checked by</w:t>
      </w:r>
      <w:r>
        <w:t xml:space="preserve"> </w:t>
      </w:r>
      <w:r>
        <w:rPr>
          <w:rStyle w:val="VerbatimChar"/>
        </w:rPr>
        <w:t xml:space="preserve">finance/worked_example.py</w:t>
      </w:r>
      <w:r>
        <w:t xml:space="preserve"> </w:t>
      </w:r>
      <w:r>
        <w:t xml:space="preserve">(run in CI): each entry balances, the trial balance</w:t>
      </w:r>
      <w:r>
        <w:t xml:space="preserve"> </w:t>
      </w:r>
      <w:r>
        <w:t xml:space="preserve">balances, the balance sheet balances, all clearing accounts are zero and inventory equals units on hand × moving average cost.</w:t>
      </w:r>
      <w:r>
        <w:t xml:space="preserve"> </w:t>
      </w:r>
      <w:r>
        <w:t xml:space="preserve">All accounts come from the chart of accounts in Chapter 5.</w:t>
      </w:r>
    </w:p>
    <w:bookmarkStart w:id="98" w:name="retail-events-and-their-postings"/>
    <w:p>
      <w:pPr>
        <w:pStyle w:val="Heading2"/>
      </w:pPr>
      <w:r>
        <w:t xml:space="preserve">8.1 Retail events and their postings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Event</w:t>
            </w:r>
          </w:p>
        </w:tc>
        <w:tc>
          <w:tcPr>
            <w:shd w:val="clear" w:fill="1F4E79"/>
          </w:tcPr>
          <w:p>
            <w:pPr>
              <w:pStyle w:val="Compact"/>
              <w:jc w:val="left"/>
            </w:pPr>
            <w:r>
              <w:rPr>
                <w:b/>
                <w:color w:val="FFFFFF"/>
                <w:sz w:val="17"/>
              </w:rPr>
              <w:t xml:space="preserve">Movement / document</w:t>
            </w:r>
          </w:p>
        </w:tc>
        <w:tc>
          <w:tcPr>
            <w:shd w:val="clear" w:fill="1F4E79"/>
          </w:tcPr>
          <w:p>
            <w:pPr>
              <w:pStyle w:val="Compact"/>
              <w:jc w:val="left"/>
            </w:pPr>
            <w:r>
              <w:rPr>
                <w:b/>
                <w:color w:val="FFFFFF"/>
                <w:sz w:val="17"/>
              </w:rPr>
              <w:t xml:space="preserve">Debit</w:t>
            </w:r>
          </w:p>
        </w:tc>
        <w:tc>
          <w:tcPr>
            <w:shd w:val="clear" w:fill="1F4E79"/>
          </w:tcPr>
          <w:p>
            <w:pPr>
              <w:pStyle w:val="Compact"/>
              <w:jc w:val="left"/>
            </w:pPr>
            <w:r>
              <w:rPr>
                <w:b/>
                <w:color w:val="FFFFFF"/>
                <w:sz w:val="17"/>
              </w:rPr>
              <w:t xml:space="preserve">Credit</w:t>
            </w:r>
          </w:p>
        </w:tc>
      </w:tr>
      <w:tr>
        <w:tc>
          <w:tcPr/>
          <w:p>
            <w:pPr>
              <w:pStyle w:val="Compact"/>
              <w:jc w:val="left"/>
            </w:pPr>
            <w:r>
              <w:rPr>
                <w:sz w:val="17"/>
              </w:rPr>
              <w:t xml:space="preserve">Vendor goods receipt at DC</w:t>
            </w:r>
          </w:p>
        </w:tc>
        <w:tc>
          <w:tcPr/>
          <w:p>
            <w:pPr>
              <w:pStyle w:val="Compact"/>
              <w:jc w:val="left"/>
            </w:pPr>
            <w:r>
              <w:rPr>
                <w:sz w:val="17"/>
              </w:rPr>
              <w:t xml:space="preserve">101 / WE</w:t>
            </w:r>
          </w:p>
        </w:tc>
        <w:tc>
          <w:tcPr/>
          <w:p>
            <w:pPr>
              <w:pStyle w:val="Compact"/>
              <w:jc w:val="left"/>
            </w:pPr>
            <w:r>
              <w:rPr>
                <w:sz w:val="17"/>
              </w:rPr>
              <w:t xml:space="preserve">13400000 Inventory (DC01)</w:t>
            </w:r>
          </w:p>
        </w:tc>
        <w:tc>
          <w:tcPr/>
          <w:p>
            <w:pPr>
              <w:pStyle w:val="Compact"/>
              <w:jc w:val="left"/>
            </w:pPr>
            <w:r>
              <w:rPr>
                <w:sz w:val="17"/>
              </w:rPr>
              <w:t xml:space="preserve">21200000 GR/IR</w:t>
            </w:r>
          </w:p>
        </w:tc>
      </w:tr>
      <w:tr>
        <w:tc>
          <w:tcPr/>
          <w:p>
            <w:pPr>
              <w:pStyle w:val="Compact"/>
              <w:jc w:val="left"/>
            </w:pPr>
            <w:r>
              <w:rPr>
                <w:sz w:val="17"/>
              </w:rPr>
              <w:t xml:space="preserve">Vendor invoice</w:t>
            </w:r>
          </w:p>
        </w:tc>
        <w:tc>
          <w:tcPr/>
          <w:p>
            <w:pPr>
              <w:pStyle w:val="Compact"/>
              <w:jc w:val="left"/>
            </w:pPr>
            <w:r>
              <w:rPr>
                <w:sz w:val="17"/>
              </w:rPr>
              <w:t xml:space="preserve">MIRO / RE</w:t>
            </w:r>
          </w:p>
        </w:tc>
        <w:tc>
          <w:tcPr/>
          <w:p>
            <w:pPr>
              <w:pStyle w:val="Compact"/>
              <w:jc w:val="left"/>
            </w:pPr>
            <w:r>
              <w:rPr>
                <w:sz w:val="17"/>
              </w:rPr>
              <w:t xml:space="preserve">21200000 GR/IR</w:t>
            </w:r>
          </w:p>
        </w:tc>
        <w:tc>
          <w:tcPr/>
          <w:p>
            <w:pPr>
              <w:pStyle w:val="Compact"/>
              <w:jc w:val="left"/>
            </w:pPr>
            <w:r>
              <w:rPr>
                <w:sz w:val="17"/>
              </w:rPr>
              <w:t xml:space="preserve">21100000 Vendor</w:t>
            </w:r>
          </w:p>
        </w:tc>
      </w:tr>
      <w:tr>
        <w:tc>
          <w:tcPr/>
          <w:p>
            <w:pPr>
              <w:pStyle w:val="Compact"/>
              <w:jc w:val="left"/>
            </w:pPr>
            <w:r>
              <w:rPr>
                <w:sz w:val="17"/>
              </w:rPr>
              <w:t xml:space="preserve">Rebate accrual</w:t>
            </w:r>
          </w:p>
        </w:tc>
        <w:tc>
          <w:tcPr/>
          <w:p>
            <w:pPr>
              <w:pStyle w:val="Compact"/>
              <w:jc w:val="left"/>
            </w:pPr>
            <w:r>
              <w:rPr>
                <w:sz w:val="17"/>
              </w:rPr>
              <w:t xml:space="preserve">Condition contract</w:t>
            </w:r>
          </w:p>
        </w:tc>
        <w:tc>
          <w:tcPr/>
          <w:p>
            <w:pPr>
              <w:pStyle w:val="Compact"/>
              <w:jc w:val="left"/>
            </w:pPr>
            <w:r>
              <w:rPr>
                <w:sz w:val="17"/>
              </w:rPr>
              <w:t xml:space="preserve">12600100 Rebate receivable</w:t>
            </w:r>
          </w:p>
        </w:tc>
        <w:tc>
          <w:tcPr/>
          <w:p>
            <w:pPr>
              <w:pStyle w:val="Compact"/>
              <w:jc w:val="left"/>
            </w:pPr>
            <w:r>
              <w:rPr>
                <w:sz w:val="17"/>
              </w:rPr>
              <w:t xml:space="preserve">52500000 Rebate income</w:t>
            </w:r>
          </w:p>
        </w:tc>
      </w:tr>
      <w:tr>
        <w:tc>
          <w:tcPr/>
          <w:p>
            <w:pPr>
              <w:pStyle w:val="Compact"/>
              <w:jc w:val="left"/>
            </w:pPr>
            <w:r>
              <w:rPr>
                <w:sz w:val="17"/>
              </w:rPr>
              <w:t xml:space="preserve">Stock transfer DC → store</w:t>
            </w:r>
          </w:p>
        </w:tc>
        <w:tc>
          <w:tcPr/>
          <w:p>
            <w:pPr>
              <w:pStyle w:val="Compact"/>
              <w:jc w:val="left"/>
            </w:pPr>
            <w:r>
              <w:rPr>
                <w:sz w:val="17"/>
              </w:rPr>
              <w:t xml:space="preserve">641 / 101</w:t>
            </w:r>
          </w:p>
        </w:tc>
        <w:tc>
          <w:tcPr/>
          <w:p>
            <w:pPr>
              <w:pStyle w:val="Compact"/>
              <w:jc w:val="left"/>
            </w:pPr>
            <w:r>
              <w:rPr>
                <w:sz w:val="17"/>
              </w:rPr>
              <w:t xml:space="preserve">13400000 (ST01, PC 2101)</w:t>
            </w:r>
          </w:p>
        </w:tc>
        <w:tc>
          <w:tcPr/>
          <w:p>
            <w:pPr>
              <w:pStyle w:val="Compact"/>
              <w:jc w:val="left"/>
            </w:pPr>
            <w:r>
              <w:rPr>
                <w:sz w:val="17"/>
              </w:rPr>
              <w:t xml:space="preserve">13400000 (DC01, PC 1100)</w:t>
            </w:r>
          </w:p>
        </w:tc>
      </w:tr>
      <w:tr>
        <w:tc>
          <w:tcPr/>
          <w:p>
            <w:pPr>
              <w:pStyle w:val="Compact"/>
              <w:jc w:val="left"/>
            </w:pPr>
            <w:r>
              <w:rPr>
                <w:sz w:val="17"/>
              </w:rPr>
              <w:t xml:space="preserve">POS sale – stock</w:t>
            </w:r>
          </w:p>
        </w:tc>
        <w:tc>
          <w:tcPr/>
          <w:p>
            <w:pPr>
              <w:pStyle w:val="Compact"/>
              <w:jc w:val="left"/>
            </w:pPr>
            <w:r>
              <w:rPr>
                <w:sz w:val="17"/>
              </w:rPr>
              <w:t xml:space="preserve">251</w:t>
            </w:r>
          </w:p>
        </w:tc>
        <w:tc>
          <w:tcPr/>
          <w:p>
            <w:pPr>
              <w:pStyle w:val="Compact"/>
              <w:jc w:val="left"/>
            </w:pPr>
            <w:r>
              <w:rPr>
                <w:sz w:val="17"/>
              </w:rPr>
              <w:t xml:space="preserve">50000000 COGS</w:t>
            </w:r>
          </w:p>
        </w:tc>
        <w:tc>
          <w:tcPr/>
          <w:p>
            <w:pPr>
              <w:pStyle w:val="Compact"/>
              <w:jc w:val="left"/>
            </w:pPr>
            <w:r>
              <w:rPr>
                <w:sz w:val="17"/>
              </w:rPr>
              <w:t xml:space="preserve">13400000 Inventory (store)</w:t>
            </w:r>
          </w:p>
        </w:tc>
      </w:tr>
      <w:tr>
        <w:tc>
          <w:tcPr/>
          <w:p>
            <w:pPr>
              <w:pStyle w:val="Compact"/>
              <w:jc w:val="left"/>
            </w:pPr>
            <w:r>
              <w:rPr>
                <w:sz w:val="17"/>
              </w:rPr>
              <w:t xml:space="preserve">POS sale – revenue &amp; tenders</w:t>
            </w:r>
          </w:p>
        </w:tc>
        <w:tc>
          <w:tcPr/>
          <w:p>
            <w:pPr>
              <w:pStyle w:val="Compact"/>
              <w:jc w:val="left"/>
            </w:pPr>
            <w:r>
              <w:rPr>
                <w:sz w:val="17"/>
              </w:rPr>
              <w:t xml:space="preserve">POS inbound</w:t>
            </w:r>
          </w:p>
        </w:tc>
        <w:tc>
          <w:tcPr/>
          <w:p>
            <w:pPr>
              <w:pStyle w:val="Compact"/>
              <w:jc w:val="left"/>
            </w:pPr>
            <w:r>
              <w:rPr>
                <w:sz w:val="17"/>
              </w:rPr>
              <w:t xml:space="preserve">11009400 cash, 11009500 card</w:t>
            </w:r>
          </w:p>
        </w:tc>
        <w:tc>
          <w:tcPr/>
          <w:p>
            <w:pPr>
              <w:pStyle w:val="Compact"/>
              <w:jc w:val="left"/>
            </w:pPr>
            <w:r>
              <w:rPr>
                <w:sz w:val="17"/>
              </w:rPr>
              <w:t xml:space="preserve">41000000 revenue, 22000000 tax</w:t>
            </w:r>
          </w:p>
        </w:tc>
      </w:tr>
      <w:tr>
        <w:tc>
          <w:tcPr/>
          <w:p>
            <w:pPr>
              <w:pStyle w:val="Compact"/>
              <w:jc w:val="left"/>
            </w:pPr>
            <w:r>
              <w:rPr>
                <w:sz w:val="17"/>
              </w:rPr>
              <w:t xml:space="preserve">POS return</w:t>
            </w:r>
          </w:p>
        </w:tc>
        <w:tc>
          <w:tcPr/>
          <w:p>
            <w:pPr>
              <w:pStyle w:val="Compact"/>
              <w:jc w:val="left"/>
            </w:pPr>
            <w:r>
              <w:rPr>
                <w:sz w:val="17"/>
              </w:rPr>
              <w:t xml:space="preserve">252</w:t>
            </w:r>
          </w:p>
        </w:tc>
        <w:tc>
          <w:tcPr/>
          <w:p>
            <w:pPr>
              <w:pStyle w:val="Compact"/>
              <w:jc w:val="left"/>
            </w:pPr>
            <w:r>
              <w:rPr>
                <w:sz w:val="17"/>
              </w:rPr>
              <w:t xml:space="preserve">41100000 returns, 22000000 tax, 13400000</w:t>
            </w:r>
          </w:p>
        </w:tc>
        <w:tc>
          <w:tcPr/>
          <w:p>
            <w:pPr>
              <w:pStyle w:val="Compact"/>
              <w:jc w:val="left"/>
            </w:pPr>
            <w:r>
              <w:rPr>
                <w:sz w:val="17"/>
              </w:rPr>
              <w:t xml:space="preserve">11009400 cash, 50000000 COGS</w:t>
            </w:r>
          </w:p>
        </w:tc>
      </w:tr>
      <w:tr>
        <w:tc>
          <w:tcPr/>
          <w:p>
            <w:pPr>
              <w:pStyle w:val="Compact"/>
              <w:jc w:val="left"/>
            </w:pPr>
            <w:r>
              <w:rPr>
                <w:sz w:val="17"/>
              </w:rPr>
              <w:t xml:space="preserve">Cash deposit / card settlement</w:t>
            </w:r>
          </w:p>
        </w:tc>
        <w:tc>
          <w:tcPr/>
          <w:p>
            <w:pPr>
              <w:pStyle w:val="Compact"/>
              <w:jc w:val="left"/>
            </w:pPr>
            <w:r>
              <w:rPr>
                <w:sz w:val="17"/>
              </w:rPr>
              <w:t xml:space="preserve">FEBAN</w:t>
            </w:r>
          </w:p>
        </w:tc>
        <w:tc>
          <w:tcPr/>
          <w:p>
            <w:pPr>
              <w:pStyle w:val="Compact"/>
              <w:jc w:val="left"/>
            </w:pPr>
            <w:r>
              <w:rPr>
                <w:sz w:val="17"/>
              </w:rPr>
              <w:t xml:space="preserve">11001000 bank, 63600000 card fees</w:t>
            </w:r>
          </w:p>
        </w:tc>
        <w:tc>
          <w:tcPr/>
          <w:p>
            <w:pPr>
              <w:pStyle w:val="Compact"/>
              <w:jc w:val="left"/>
            </w:pPr>
            <w:r>
              <w:rPr>
                <w:sz w:val="17"/>
              </w:rPr>
              <w:t xml:space="preserve">11009400 / 11009500</w:t>
            </w:r>
          </w:p>
        </w:tc>
      </w:tr>
      <w:tr>
        <w:tc>
          <w:tcPr/>
          <w:p>
            <w:pPr>
              <w:pStyle w:val="Compact"/>
              <w:jc w:val="left"/>
            </w:pPr>
            <w:r>
              <w:rPr>
                <w:sz w:val="17"/>
              </w:rPr>
              <w:t xml:space="preserve">Inventory difference</w:t>
            </w:r>
          </w:p>
        </w:tc>
        <w:tc>
          <w:tcPr/>
          <w:p>
            <w:pPr>
              <w:pStyle w:val="Compact"/>
              <w:jc w:val="left"/>
            </w:pPr>
            <w:r>
              <w:rPr>
                <w:sz w:val="17"/>
              </w:rPr>
              <w:t xml:space="preserve">701 / 702</w:t>
            </w:r>
          </w:p>
        </w:tc>
        <w:tc>
          <w:tcPr/>
          <w:p>
            <w:pPr>
              <w:pStyle w:val="Compact"/>
              <w:jc w:val="left"/>
            </w:pPr>
            <w:r>
              <w:rPr>
                <w:sz w:val="17"/>
              </w:rPr>
              <w:t xml:space="preserve">52300000 Shrinkage</w:t>
            </w:r>
          </w:p>
        </w:tc>
        <w:tc>
          <w:tcPr/>
          <w:p>
            <w:pPr>
              <w:pStyle w:val="Compact"/>
              <w:jc w:val="left"/>
            </w:pPr>
            <w:r>
              <w:rPr>
                <w:sz w:val="17"/>
              </w:rPr>
              <w:t xml:space="preserve">13400000 Inventory</w:t>
            </w:r>
          </w:p>
        </w:tc>
      </w:tr>
      <w:tr>
        <w:tc>
          <w:tcPr/>
          <w:p>
            <w:pPr>
              <w:pStyle w:val="Compact"/>
              <w:jc w:val="left"/>
            </w:pPr>
            <w:r>
              <w:rPr>
                <w:sz w:val="17"/>
              </w:rPr>
              <w:t xml:space="preserve">Initial stock at migration</w:t>
            </w:r>
          </w:p>
        </w:tc>
        <w:tc>
          <w:tcPr/>
          <w:p>
            <w:pPr>
              <w:pStyle w:val="Compact"/>
              <w:jc w:val="left"/>
            </w:pPr>
            <w:r>
              <w:rPr>
                <w:sz w:val="17"/>
              </w:rPr>
              <w:t xml:space="preserve">561</w:t>
            </w:r>
          </w:p>
        </w:tc>
        <w:tc>
          <w:tcPr/>
          <w:p>
            <w:pPr>
              <w:pStyle w:val="Compact"/>
              <w:jc w:val="left"/>
            </w:pPr>
            <w:r>
              <w:rPr>
                <w:sz w:val="17"/>
              </w:rPr>
              <w:t xml:space="preserve">13400000 Inventory</w:t>
            </w:r>
          </w:p>
        </w:tc>
        <w:tc>
          <w:tcPr/>
          <w:p>
            <w:pPr>
              <w:pStyle w:val="Compact"/>
              <w:jc w:val="left"/>
            </w:pPr>
            <w:r>
              <w:rPr>
                <w:sz w:val="17"/>
              </w:rPr>
              <w:t xml:space="preserve">39990000 Migration clearing</w:t>
            </w:r>
          </w:p>
        </w:tc>
      </w:tr>
    </w:tbl>
    <w:bookmarkEnd w:id="98"/>
    <w:bookmarkStart w:id="102" w:name="scenario"/>
    <w:p>
      <w:pPr>
        <w:pStyle w:val="Heading2"/>
      </w:pPr>
      <w:r>
        <w:t xml:space="preserve">8.2 Scenario</w:t>
      </w:r>
    </w:p>
    <w:p>
      <w:pPr>
        <w:pStyle w:val="FirstParagraph"/>
      </w:pPr>
      <w:r>
        <w:t xml:space="preserve">Company code US10 starts with USD 100,000 of capital. It buys 1,000 Basic Tees (generic article TS-100, variants S/M/L) at</w:t>
      </w:r>
      <w:r>
        <w:t xml:space="preserve"> </w:t>
      </w:r>
      <w:r>
        <w:t xml:space="preserve">USD 8 into DC01, moves 600 to store ST01, sells 300 at the regular price of USD 20 and 200 at the promotion</w:t>
      </w:r>
      <w:r>
        <w:t xml:space="preserve"> </w:t>
      </w:r>
      <w:r>
        <w:t xml:space="preserve">price of USD 15 (promotion PR-FALL), accepts 10 returns, counts 5 units of shrinkage, accrues a 3% vendor rebate</w:t>
      </w:r>
      <w:r>
        <w:t xml:space="preserve"> </w:t>
      </w:r>
      <w:r>
        <w:t xml:space="preserve">and pays store payroll and rent. Sales tax is 8%; two thirds of tenders are card (2.5% acquirer fee).</w:t>
      </w:r>
    </w:p>
    <w:p>
      <w:pPr>
        <w:pStyle w:val="BodyText"/>
      </w:pPr>
      <w:r>
        <w:drawing>
          <wp:inline>
            <wp:extent cx="5334000" cy="1183821"/>
            <wp:effectExtent b="0" l="0" r="0" t="0"/>
            <wp:docPr descr="" title="" id="100" name="Picture"/>
            <a:graphic>
              <a:graphicData uri="http://schemas.openxmlformats.org/drawingml/2006/picture">
                <pic:pic>
                  <pic:nvPicPr>
                    <pic:cNvPr descr="/tmp/claude-0/word/m2.png" id="101" name="Picture"/>
                    <pic:cNvPicPr>
                      <a:picLocks noChangeArrowheads="1" noChangeAspect="1"/>
                    </pic:cNvPicPr>
                  </pic:nvPicPr>
                  <pic:blipFill>
                    <a:blip r:embed="rId99"/>
                    <a:stretch>
                      <a:fillRect/>
                    </a:stretch>
                  </pic:blipFill>
                  <pic:spPr bwMode="auto">
                    <a:xfrm>
                      <a:off x="0" y="0"/>
                      <a:ext cx="5334000" cy="1183821"/>
                    </a:xfrm>
                    <a:prstGeom prst="rect">
                      <a:avLst/>
                    </a:prstGeom>
                    <a:noFill/>
                    <a:ln w="9525">
                      <a:noFill/>
                      <a:headEnd/>
                      <a:tailEnd/>
                    </a:ln>
                  </pic:spPr>
                </pic:pic>
              </a:graphicData>
            </a:graphic>
          </wp:inline>
        </w:drawing>
      </w:r>
    </w:p>
    <w:bookmarkEnd w:id="102"/>
    <w:bookmarkStart w:id="103" w:name="journal-entries"/>
    <w:p>
      <w:pPr>
        <w:pStyle w:val="Heading2"/>
      </w:pPr>
      <w:r>
        <w:t xml:space="preserve">8.3 Journal entries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990"/>
        <w:gridCol w:w="990"/>
        <w:gridCol w:w="990"/>
        <w:gridCol w:w="990"/>
        <w:gridCol w:w="990"/>
        <w:gridCol w:w="990"/>
        <w:gridCol w:w="990"/>
        <w:gridCol w:w="990"/>
      </w:tblGrid>
      <w:tr>
        <w:trPr>
          <w:tblHeader w:val="true"/>
        </w:trPr>
        <w:tc>
          <w:tcPr>
            <w:shd w:val="clear" w:fill="1F4E79"/>
          </w:tcPr>
          <w:p>
            <w:pPr>
              <w:pStyle w:val="Compact"/>
              <w:jc w:val="left"/>
            </w:pPr>
            <w:r>
              <w:rPr>
                <w:b/>
                <w:color w:val="FFFFFF"/>
                <w:sz w:val="17"/>
              </w:rPr>
              <w:t xml:space="preserve">Step</w:t>
            </w:r>
          </w:p>
        </w:tc>
        <w:tc>
          <w:tcPr>
            <w:shd w:val="clear" w:fill="1F4E79"/>
          </w:tcPr>
          <w:p>
            <w:pPr>
              <w:pStyle w:val="Compact"/>
              <w:jc w:val="left"/>
            </w:pPr>
            <w:r>
              <w:rPr>
                <w:b/>
                <w:color w:val="FFFFFF"/>
                <w:sz w:val="17"/>
              </w:rPr>
              <w:t xml:space="preserve">Transaction</w:t>
            </w:r>
          </w:p>
        </w:tc>
        <w:tc>
          <w:tcPr>
            <w:shd w:val="clear" w:fill="1F4E79"/>
          </w:tcPr>
          <w:p>
            <w:pPr>
              <w:pStyle w:val="Compact"/>
              <w:jc w:val="left"/>
            </w:pPr>
            <w:r>
              <w:rPr>
                <w:b/>
                <w:color w:val="FFFFFF"/>
                <w:sz w:val="17"/>
              </w:rPr>
              <w:t xml:space="preserve">Doc</w:t>
            </w:r>
          </w:p>
        </w:tc>
        <w:tc>
          <w:tcPr>
            <w:shd w:val="clear" w:fill="1F4E79"/>
          </w:tcPr>
          <w:p>
            <w:pPr>
              <w:pStyle w:val="Compact"/>
              <w:jc w:val="left"/>
            </w:pPr>
            <w:r>
              <w:rPr>
                <w:b/>
                <w:color w:val="FFFFFF"/>
                <w:sz w:val="17"/>
              </w:rPr>
              <w:t xml:space="preserve">G/L</w:t>
            </w:r>
          </w:p>
        </w:tc>
        <w:tc>
          <w:tcPr>
            <w:shd w:val="clear" w:fill="1F4E79"/>
          </w:tcPr>
          <w:p>
            <w:pPr>
              <w:pStyle w:val="Compact"/>
              <w:jc w:val="left"/>
            </w:pPr>
            <w:r>
              <w:rPr>
                <w:b/>
                <w:color w:val="FFFFFF"/>
                <w:sz w:val="17"/>
              </w:rPr>
              <w:t xml:space="preserve">Account</w:t>
            </w:r>
          </w:p>
        </w:tc>
        <w:tc>
          <w:tcPr>
            <w:shd w:val="clear" w:fill="1F4E79"/>
          </w:tcPr>
          <w:p>
            <w:pPr>
              <w:pStyle w:val="Compact"/>
              <w:jc w:val="left"/>
            </w:pPr>
            <w:r>
              <w:rPr>
                <w:b/>
                <w:color w:val="FFFFFF"/>
                <w:sz w:val="17"/>
              </w:rPr>
              <w:t xml:space="preserve">Debit</w:t>
            </w:r>
          </w:p>
        </w:tc>
        <w:tc>
          <w:tcPr>
            <w:shd w:val="clear" w:fill="1F4E79"/>
          </w:tcPr>
          <w:p>
            <w:pPr>
              <w:pStyle w:val="Compact"/>
              <w:jc w:val="left"/>
            </w:pPr>
            <w:r>
              <w:rPr>
                <w:b/>
                <w:color w:val="FFFFFF"/>
                <w:sz w:val="17"/>
              </w:rPr>
              <w:t xml:space="preserve">Credit</w:t>
            </w:r>
          </w:p>
        </w:tc>
        <w:tc>
          <w:tcPr>
            <w:shd w:val="clear" w:fill="1F4E79"/>
          </w:tcPr>
          <w:p>
            <w:pPr>
              <w:pStyle w:val="Compact"/>
              <w:jc w:val="left"/>
            </w:pPr>
            <w:r>
              <w:rPr>
                <w:b/>
                <w:color w:val="FFFFFF"/>
                <w:sz w:val="17"/>
              </w:rPr>
              <w:t xml:space="preserve">Assignment</w:t>
            </w:r>
          </w:p>
        </w:tc>
      </w:tr>
      <w:tr>
        <w:tc>
          <w:tcPr/>
          <w:p>
            <w:pPr>
              <w:pStyle w:val="Compact"/>
              <w:jc w:val="left"/>
            </w:pPr>
            <w:r>
              <w:rPr>
                <w:sz w:val="17"/>
              </w:rPr>
              <w:t xml:space="preserve">0</w:t>
            </w:r>
          </w:p>
        </w:tc>
        <w:tc>
          <w:tcPr/>
          <w:p>
            <w:pPr>
              <w:pStyle w:val="Compact"/>
              <w:jc w:val="left"/>
            </w:pPr>
            <w:r>
              <w:rPr>
                <w:sz w:val="17"/>
              </w:rPr>
              <w:t xml:space="preserve">Migration Cockpit – G/L balances</w:t>
            </w:r>
          </w:p>
        </w:tc>
        <w:tc>
          <w:tcPr/>
          <w:p>
            <w:pPr>
              <w:pStyle w:val="Compact"/>
              <w:jc w:val="left"/>
            </w:pPr>
            <w:r>
              <w:rPr>
                <w:sz w:val="17"/>
              </w:rPr>
              <w:t xml:space="preserve">SA</w:t>
            </w:r>
          </w:p>
        </w:tc>
        <w:tc>
          <w:tcPr/>
          <w:p>
            <w:pPr>
              <w:pStyle w:val="Compact"/>
              <w:jc w:val="left"/>
            </w:pPr>
            <w:r>
              <w:rPr>
                <w:sz w:val="17"/>
              </w:rPr>
              <w:t xml:space="preserve">11001000</w:t>
            </w:r>
          </w:p>
        </w:tc>
        <w:tc>
          <w:tcPr/>
          <w:p>
            <w:pPr>
              <w:pStyle w:val="Compact"/>
              <w:jc w:val="left"/>
            </w:pPr>
            <w:r>
              <w:rPr>
                <w:sz w:val="17"/>
              </w:rPr>
              <w:t xml:space="preserve">Bank 1 – Main Account</w:t>
            </w:r>
          </w:p>
        </w:tc>
        <w:tc>
          <w:tcPr/>
          <w:p>
            <w:pPr>
              <w:pStyle w:val="Compact"/>
              <w:jc w:val="left"/>
            </w:pPr>
            <w:r>
              <w:rPr>
                <w:sz w:val="17"/>
              </w:rPr>
              <w:t xml:space="preserve">100,000.00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sz w:val="17"/>
              </w:rPr>
              <w:t xml:space="preserve">31000000</w:t>
            </w:r>
          </w:p>
        </w:tc>
        <w:tc>
          <w:tcPr/>
          <w:p>
            <w:pPr>
              <w:pStyle w:val="Compact"/>
              <w:jc w:val="left"/>
            </w:pPr>
            <w:r>
              <w:rPr>
                <w:sz w:val="17"/>
              </w:rPr>
              <w:t xml:space="preserve">Share Capital</w:t>
            </w:r>
          </w:p>
        </w:tc>
        <w:tc>
          <w:tcPr/>
          <w:p>
            <w:pPr>
              <w:pStyle w:val="Compact"/>
            </w:pPr>
          </w:p>
        </w:tc>
        <w:tc>
          <w:tcPr/>
          <w:p>
            <w:pPr>
              <w:pStyle w:val="Compact"/>
              <w:jc w:val="left"/>
            </w:pPr>
            <w:r>
              <w:rPr>
                <w:sz w:val="17"/>
              </w:rPr>
              <w:t xml:space="preserve">100,000.00</w:t>
            </w:r>
          </w:p>
        </w:tc>
        <w:tc>
          <w:tcPr/>
          <w:p>
            <w:pPr>
              <w:pStyle w:val="Compact"/>
            </w:pPr>
          </w:p>
        </w:tc>
      </w:tr>
      <w:tr>
        <w:tc>
          <w:tcPr/>
          <w:p>
            <w:pPr>
              <w:pStyle w:val="Compact"/>
              <w:jc w:val="left"/>
            </w:pPr>
            <w:r>
              <w:rPr>
                <w:sz w:val="17"/>
              </w:rPr>
              <w:t xml:space="preserve">R1</w:t>
            </w:r>
          </w:p>
        </w:tc>
        <w:tc>
          <w:tcPr/>
          <w:p>
            <w:pPr>
              <w:pStyle w:val="Compact"/>
              <w:jc w:val="left"/>
            </w:pPr>
            <w:r>
              <w:rPr>
                <w:sz w:val="17"/>
              </w:rPr>
              <w:t xml:space="preserve">WRP1R / ME21N</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sz w:val="17"/>
              </w:rPr>
              <w:t xml:space="preserve">Replenishment proposal and PO: 1000 x TS-100 (variants S/M/L) @ 8 for DC01 – no posting</w:t>
            </w:r>
          </w:p>
        </w:tc>
        <w:tc>
          <w:tcPr/>
          <w:p>
            <w:pPr>
              <w:pStyle w:val="Compact"/>
            </w:pPr>
          </w:p>
        </w:tc>
        <w:tc>
          <w:tcPr/>
          <w:p>
            <w:pPr>
              <w:pStyle w:val="Compact"/>
            </w:pPr>
          </w:p>
        </w:tc>
        <w:tc>
          <w:tcPr/>
          <w:p>
            <w:pPr>
              <w:pStyle w:val="Compact"/>
            </w:pPr>
          </w:p>
        </w:tc>
      </w:tr>
      <w:tr>
        <w:tc>
          <w:tcPr/>
          <w:p>
            <w:pPr>
              <w:pStyle w:val="Compact"/>
              <w:jc w:val="left"/>
            </w:pPr>
            <w:r>
              <w:rPr>
                <w:sz w:val="17"/>
              </w:rPr>
              <w:t xml:space="preserve">R2</w:t>
            </w:r>
          </w:p>
        </w:tc>
        <w:tc>
          <w:tcPr/>
          <w:p>
            <w:pPr>
              <w:pStyle w:val="Compact"/>
              <w:jc w:val="left"/>
            </w:pPr>
            <w:r>
              <w:rPr>
                <w:sz w:val="17"/>
              </w:rPr>
              <w:t xml:space="preserve">MIGO 101 / EWM inbound</w:t>
            </w:r>
          </w:p>
        </w:tc>
        <w:tc>
          <w:tcPr/>
          <w:p>
            <w:pPr>
              <w:pStyle w:val="Compact"/>
              <w:jc w:val="left"/>
            </w:pPr>
            <w:r>
              <w:rPr>
                <w:sz w:val="17"/>
              </w:rPr>
              <w:t xml:space="preserve">WE</w:t>
            </w:r>
          </w:p>
        </w:tc>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jc w:val="left"/>
            </w:pPr>
            <w:r>
              <w:rPr>
                <w:sz w:val="17"/>
              </w:rPr>
              <w:t xml:space="preserve">8,000.00</w:t>
            </w:r>
          </w:p>
        </w:tc>
        <w:tc>
          <w:tcPr/>
          <w:p>
            <w:pPr>
              <w:pStyle w:val="Compact"/>
            </w:pPr>
          </w:p>
        </w:tc>
        <w:tc>
          <w:tcPr/>
          <w:p>
            <w:pPr>
              <w:pStyle w:val="Compact"/>
              <w:jc w:val="left"/>
            </w:pPr>
            <w:r>
              <w:rPr>
                <w:sz w:val="17"/>
              </w:rPr>
              <w:t xml:space="preserve">BSX · site DC01 · PC 1100</w:t>
            </w:r>
          </w:p>
        </w:tc>
      </w:tr>
      <w:tr>
        <w:tc>
          <w:tcPr/>
          <w:p>
            <w:pPr>
              <w:pStyle w:val="Compact"/>
            </w:pPr>
          </w:p>
        </w:tc>
        <w:tc>
          <w:tcPr/>
          <w:p>
            <w:pPr>
              <w:pStyle w:val="Compact"/>
            </w:pPr>
          </w:p>
        </w:tc>
        <w:tc>
          <w:tcPr/>
          <w:p>
            <w:pPr>
              <w:pStyle w:val="Compact"/>
            </w:pPr>
          </w:p>
        </w:tc>
        <w:tc>
          <w:tcPr/>
          <w:p>
            <w:pPr>
              <w:pStyle w:val="Compact"/>
              <w:jc w:val="left"/>
            </w:pPr>
            <w:r>
              <w:rPr>
                <w:sz w:val="17"/>
              </w:rPr>
              <w:t xml:space="preserve">21200000</w:t>
            </w:r>
          </w:p>
        </w:tc>
        <w:tc>
          <w:tcPr/>
          <w:p>
            <w:pPr>
              <w:pStyle w:val="Compact"/>
              <w:jc w:val="left"/>
            </w:pPr>
            <w:r>
              <w:rPr>
                <w:sz w:val="17"/>
              </w:rPr>
              <w:t xml:space="preserve">GR/IR Clearing – Merchandise</w:t>
            </w:r>
          </w:p>
        </w:tc>
        <w:tc>
          <w:tcPr/>
          <w:p>
            <w:pPr>
              <w:pStyle w:val="Compact"/>
            </w:pPr>
          </w:p>
        </w:tc>
        <w:tc>
          <w:tcPr/>
          <w:p>
            <w:pPr>
              <w:pStyle w:val="Compact"/>
              <w:jc w:val="left"/>
            </w:pPr>
            <w:r>
              <w:rPr>
                <w:sz w:val="17"/>
              </w:rPr>
              <w:t xml:space="preserve">8,000.00</w:t>
            </w:r>
          </w:p>
        </w:tc>
        <w:tc>
          <w:tcPr/>
          <w:p>
            <w:pPr>
              <w:pStyle w:val="Compact"/>
              <w:jc w:val="left"/>
            </w:pPr>
            <w:r>
              <w:rPr>
                <w:sz w:val="17"/>
              </w:rPr>
              <w:t xml:space="preserve">WRX</w:t>
            </w:r>
          </w:p>
        </w:tc>
      </w:tr>
      <w:tr>
        <w:tc>
          <w:tcPr/>
          <w:p>
            <w:pPr>
              <w:pStyle w:val="Compact"/>
              <w:jc w:val="left"/>
            </w:pPr>
            <w:r>
              <w:rPr>
                <w:sz w:val="17"/>
              </w:rPr>
              <w:t xml:space="preserve">R3</w:t>
            </w:r>
          </w:p>
        </w:tc>
        <w:tc>
          <w:tcPr/>
          <w:p>
            <w:pPr>
              <w:pStyle w:val="Compact"/>
              <w:jc w:val="left"/>
            </w:pPr>
            <w:r>
              <w:rPr>
                <w:sz w:val="17"/>
              </w:rPr>
              <w:t xml:space="preserve">MIRO</w:t>
            </w:r>
          </w:p>
        </w:tc>
        <w:tc>
          <w:tcPr/>
          <w:p>
            <w:pPr>
              <w:pStyle w:val="Compact"/>
              <w:jc w:val="left"/>
            </w:pPr>
            <w:r>
              <w:rPr>
                <w:sz w:val="17"/>
              </w:rPr>
              <w:t xml:space="preserve">RE</w:t>
            </w:r>
          </w:p>
        </w:tc>
        <w:tc>
          <w:tcPr/>
          <w:p>
            <w:pPr>
              <w:pStyle w:val="Compact"/>
              <w:jc w:val="left"/>
            </w:pPr>
            <w:r>
              <w:rPr>
                <w:sz w:val="17"/>
              </w:rPr>
              <w:t xml:space="preserve">21200000</w:t>
            </w:r>
          </w:p>
        </w:tc>
        <w:tc>
          <w:tcPr/>
          <w:p>
            <w:pPr>
              <w:pStyle w:val="Compact"/>
              <w:jc w:val="left"/>
            </w:pPr>
            <w:r>
              <w:rPr>
                <w:sz w:val="17"/>
              </w:rPr>
              <w:t xml:space="preserve">GR/IR Clearing – Merchandise</w:t>
            </w:r>
          </w:p>
        </w:tc>
        <w:tc>
          <w:tcPr/>
          <w:p>
            <w:pPr>
              <w:pStyle w:val="Compact"/>
              <w:jc w:val="left"/>
            </w:pPr>
            <w:r>
              <w:rPr>
                <w:sz w:val="17"/>
              </w:rPr>
              <w:t xml:space="preserve">8,000.00</w:t>
            </w:r>
          </w:p>
        </w:tc>
        <w:tc>
          <w:tcPr/>
          <w:p>
            <w:pPr>
              <w:pStyle w:val="Compact"/>
            </w:pPr>
          </w:p>
        </w:tc>
        <w:tc>
          <w:tcPr/>
          <w:p>
            <w:pPr>
              <w:pStyle w:val="Compact"/>
              <w:jc w:val="left"/>
            </w:pPr>
            <w:r>
              <w:rPr>
                <w:sz w:val="17"/>
              </w:rPr>
              <w:t xml:space="preserve">WRX</w:t>
            </w:r>
          </w:p>
        </w:tc>
      </w:tr>
      <w:tr>
        <w:tc>
          <w:tcPr/>
          <w:p>
            <w:pPr>
              <w:pStyle w:val="Compact"/>
            </w:pPr>
          </w:p>
        </w:tc>
        <w:tc>
          <w:tcPr/>
          <w:p>
            <w:pPr>
              <w:pStyle w:val="Compact"/>
            </w:pPr>
          </w:p>
        </w:tc>
        <w:tc>
          <w:tcPr/>
          <w:p>
            <w:pPr>
              <w:pStyle w:val="Compact"/>
            </w:pPr>
          </w:p>
        </w:tc>
        <w:tc>
          <w:tcPr/>
          <w:p>
            <w:pPr>
              <w:pStyle w:val="Compact"/>
              <w:jc w:val="left"/>
            </w:pPr>
            <w:r>
              <w:rPr>
                <w:sz w:val="17"/>
              </w:rPr>
              <w:t xml:space="preserve">21100000</w:t>
            </w:r>
          </w:p>
        </w:tc>
        <w:tc>
          <w:tcPr/>
          <w:p>
            <w:pPr>
              <w:pStyle w:val="Compact"/>
              <w:jc w:val="left"/>
            </w:pPr>
            <w:r>
              <w:rPr>
                <w:sz w:val="17"/>
              </w:rPr>
              <w:t xml:space="preserve">Trade Payables – Domestic</w:t>
            </w:r>
          </w:p>
        </w:tc>
        <w:tc>
          <w:tcPr/>
          <w:p>
            <w:pPr>
              <w:pStyle w:val="Compact"/>
            </w:pPr>
          </w:p>
        </w:tc>
        <w:tc>
          <w:tcPr/>
          <w:p>
            <w:pPr>
              <w:pStyle w:val="Compact"/>
              <w:jc w:val="left"/>
            </w:pPr>
            <w:r>
              <w:rPr>
                <w:sz w:val="17"/>
              </w:rPr>
              <w:t xml:space="preserve">8,000.00</w:t>
            </w:r>
          </w:p>
        </w:tc>
        <w:tc>
          <w:tcPr/>
          <w:p>
            <w:pPr>
              <w:pStyle w:val="Compact"/>
              <w:jc w:val="left"/>
            </w:pPr>
            <w:r>
              <w:rPr>
                <w:sz w:val="17"/>
              </w:rPr>
              <w:t xml:space="preserve">Vendor 1000700</w:t>
            </w:r>
          </w:p>
        </w:tc>
      </w:tr>
      <w:tr>
        <w:tc>
          <w:tcPr/>
          <w:p>
            <w:pPr>
              <w:pStyle w:val="Compact"/>
              <w:jc w:val="left"/>
            </w:pPr>
            <w:r>
              <w:rPr>
                <w:sz w:val="17"/>
              </w:rPr>
              <w:t xml:space="preserve">R4</w:t>
            </w:r>
          </w:p>
        </w:tc>
        <w:tc>
          <w:tcPr/>
          <w:p>
            <w:pPr>
              <w:pStyle w:val="Compact"/>
              <w:jc w:val="left"/>
            </w:pPr>
            <w:r>
              <w:rPr>
                <w:sz w:val="17"/>
              </w:rPr>
              <w:t xml:space="preserve">Condition contract accrual</w:t>
            </w:r>
          </w:p>
        </w:tc>
        <w:tc>
          <w:tcPr/>
          <w:p>
            <w:pPr>
              <w:pStyle w:val="Compact"/>
              <w:jc w:val="left"/>
            </w:pPr>
            <w:r>
              <w:rPr>
                <w:sz w:val="17"/>
              </w:rPr>
              <w:t xml:space="preserve">SA</w:t>
            </w:r>
          </w:p>
        </w:tc>
        <w:tc>
          <w:tcPr/>
          <w:p>
            <w:pPr>
              <w:pStyle w:val="Compact"/>
              <w:jc w:val="left"/>
            </w:pPr>
            <w:r>
              <w:rPr>
                <w:sz w:val="17"/>
              </w:rPr>
              <w:t xml:space="preserve">12600100</w:t>
            </w:r>
          </w:p>
        </w:tc>
        <w:tc>
          <w:tcPr/>
          <w:p>
            <w:pPr>
              <w:pStyle w:val="Compact"/>
              <w:jc w:val="left"/>
            </w:pPr>
            <w:r>
              <w:rPr>
                <w:sz w:val="17"/>
              </w:rPr>
              <w:t xml:space="preserve">Vendor Rebate Receivable (condition contract accruals)</w:t>
            </w:r>
          </w:p>
        </w:tc>
        <w:tc>
          <w:tcPr/>
          <w:p>
            <w:pPr>
              <w:pStyle w:val="Compact"/>
              <w:jc w:val="left"/>
            </w:pPr>
            <w:r>
              <w:rPr>
                <w:sz w:val="17"/>
              </w:rPr>
              <w:t xml:space="preserve">240.00</w:t>
            </w:r>
          </w:p>
        </w:tc>
        <w:tc>
          <w:tcPr/>
          <w:p>
            <w:pPr>
              <w:pStyle w:val="Compact"/>
            </w:pPr>
          </w:p>
        </w:tc>
        <w:tc>
          <w:tcPr/>
          <w:p>
            <w:pPr>
              <w:pStyle w:val="Compact"/>
              <w:jc w:val="left"/>
            </w:pPr>
            <w:r>
              <w:rPr>
                <w:sz w:val="17"/>
              </w:rPr>
              <w:t xml:space="preserve">Condition contract CC-0001</w:t>
            </w:r>
          </w:p>
        </w:tc>
      </w:tr>
      <w:tr>
        <w:tc>
          <w:tcPr/>
          <w:p>
            <w:pPr>
              <w:pStyle w:val="Compact"/>
            </w:pPr>
          </w:p>
        </w:tc>
        <w:tc>
          <w:tcPr/>
          <w:p>
            <w:pPr>
              <w:pStyle w:val="Compact"/>
            </w:pPr>
          </w:p>
        </w:tc>
        <w:tc>
          <w:tcPr/>
          <w:p>
            <w:pPr>
              <w:pStyle w:val="Compact"/>
            </w:pPr>
          </w:p>
        </w:tc>
        <w:tc>
          <w:tcPr/>
          <w:p>
            <w:pPr>
              <w:pStyle w:val="Compact"/>
              <w:jc w:val="left"/>
            </w:pPr>
            <w:r>
              <w:rPr>
                <w:sz w:val="17"/>
              </w:rPr>
              <w:t xml:space="preserve">52500000</w:t>
            </w:r>
          </w:p>
        </w:tc>
        <w:tc>
          <w:tcPr/>
          <w:p>
            <w:pPr>
              <w:pStyle w:val="Compact"/>
              <w:jc w:val="left"/>
            </w:pPr>
            <w:r>
              <w:rPr>
                <w:sz w:val="17"/>
              </w:rPr>
              <w:t xml:space="preserve">Vendor Rebate Income (COGS reduction)</w:t>
            </w:r>
          </w:p>
        </w:tc>
        <w:tc>
          <w:tcPr/>
          <w:p>
            <w:pPr>
              <w:pStyle w:val="Compact"/>
            </w:pPr>
          </w:p>
        </w:tc>
        <w:tc>
          <w:tcPr/>
          <w:p>
            <w:pPr>
              <w:pStyle w:val="Compact"/>
              <w:jc w:val="left"/>
            </w:pPr>
            <w:r>
              <w:rPr>
                <w:sz w:val="17"/>
              </w:rPr>
              <w:t xml:space="preserve">240.00</w:t>
            </w:r>
          </w:p>
        </w:tc>
        <w:tc>
          <w:tcPr/>
          <w:p>
            <w:pPr>
              <w:pStyle w:val="Compact"/>
              <w:jc w:val="left"/>
            </w:pPr>
            <w:r>
              <w:rPr>
                <w:sz w:val="17"/>
              </w:rPr>
              <w:t xml:space="preserve">COGS reduction</w:t>
            </w:r>
          </w:p>
        </w:tc>
      </w:tr>
      <w:tr>
        <w:tc>
          <w:tcPr/>
          <w:p>
            <w:pPr>
              <w:pStyle w:val="Compact"/>
              <w:jc w:val="left"/>
            </w:pPr>
            <w:r>
              <w:rPr>
                <w:sz w:val="17"/>
              </w:rPr>
              <w:t xml:space="preserve">R5</w:t>
            </w:r>
          </w:p>
        </w:tc>
        <w:tc>
          <w:tcPr/>
          <w:p>
            <w:pPr>
              <w:pStyle w:val="Compact"/>
              <w:jc w:val="left"/>
            </w:pPr>
            <w:r>
              <w:rPr>
                <w:sz w:val="17"/>
              </w:rPr>
              <w:t xml:space="preserve">F110</w:t>
            </w:r>
          </w:p>
        </w:tc>
        <w:tc>
          <w:tcPr/>
          <w:p>
            <w:pPr>
              <w:pStyle w:val="Compact"/>
              <w:jc w:val="left"/>
            </w:pPr>
            <w:r>
              <w:rPr>
                <w:sz w:val="17"/>
              </w:rPr>
              <w:t xml:space="preserve">ZP</w:t>
            </w:r>
          </w:p>
        </w:tc>
        <w:tc>
          <w:tcPr/>
          <w:p>
            <w:pPr>
              <w:pStyle w:val="Compact"/>
              <w:jc w:val="left"/>
            </w:pPr>
            <w:r>
              <w:rPr>
                <w:sz w:val="17"/>
              </w:rPr>
              <w:t xml:space="preserve">21100000</w:t>
            </w:r>
          </w:p>
        </w:tc>
        <w:tc>
          <w:tcPr/>
          <w:p>
            <w:pPr>
              <w:pStyle w:val="Compact"/>
              <w:jc w:val="left"/>
            </w:pPr>
            <w:r>
              <w:rPr>
                <w:sz w:val="17"/>
              </w:rPr>
              <w:t xml:space="preserve">Trade Payables – Domestic</w:t>
            </w:r>
          </w:p>
        </w:tc>
        <w:tc>
          <w:tcPr/>
          <w:p>
            <w:pPr>
              <w:pStyle w:val="Compact"/>
              <w:jc w:val="left"/>
            </w:pPr>
            <w:r>
              <w:rPr>
                <w:sz w:val="17"/>
              </w:rPr>
              <w:t xml:space="preserve">8,000.00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sz w:val="17"/>
              </w:rPr>
              <w:t xml:space="preserve">11001000</w:t>
            </w:r>
          </w:p>
        </w:tc>
        <w:tc>
          <w:tcPr/>
          <w:p>
            <w:pPr>
              <w:pStyle w:val="Compact"/>
              <w:jc w:val="left"/>
            </w:pPr>
            <w:r>
              <w:rPr>
                <w:sz w:val="17"/>
              </w:rPr>
              <w:t xml:space="preserve">Bank 1 – Main Account</w:t>
            </w:r>
          </w:p>
        </w:tc>
        <w:tc>
          <w:tcPr/>
          <w:p>
            <w:pPr>
              <w:pStyle w:val="Compact"/>
            </w:pPr>
          </w:p>
        </w:tc>
        <w:tc>
          <w:tcPr/>
          <w:p>
            <w:pPr>
              <w:pStyle w:val="Compact"/>
              <w:jc w:val="left"/>
            </w:pPr>
            <w:r>
              <w:rPr>
                <w:sz w:val="17"/>
              </w:rPr>
              <w:t xml:space="preserve">8,000.00</w:t>
            </w:r>
          </w:p>
        </w:tc>
        <w:tc>
          <w:tcPr/>
          <w:p>
            <w:pPr>
              <w:pStyle w:val="Compact"/>
            </w:pPr>
          </w:p>
        </w:tc>
      </w:tr>
      <w:tr>
        <w:tc>
          <w:tcPr/>
          <w:p>
            <w:pPr>
              <w:pStyle w:val="Compact"/>
              <w:jc w:val="left"/>
            </w:pPr>
            <w:r>
              <w:rPr>
                <w:sz w:val="17"/>
              </w:rPr>
              <w:t xml:space="preserve">D1</w:t>
            </w:r>
          </w:p>
        </w:tc>
        <w:tc>
          <w:tcPr/>
          <w:p>
            <w:pPr>
              <w:pStyle w:val="Compact"/>
              <w:jc w:val="left"/>
            </w:pPr>
            <w:r>
              <w:rPr>
                <w:sz w:val="17"/>
              </w:rPr>
              <w:t xml:space="preserve">STO · VL10B · VL02N (mvt 641)</w:t>
            </w:r>
          </w:p>
        </w:tc>
        <w:tc>
          <w:tcPr/>
          <w:p>
            <w:pPr>
              <w:pStyle w:val="Compact"/>
              <w:jc w:val="left"/>
            </w:pPr>
            <w:r>
              <w:rPr>
                <w:sz w:val="17"/>
              </w:rPr>
              <w:t xml:space="preserve">WL</w:t>
            </w:r>
          </w:p>
        </w:tc>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jc w:val="left"/>
            </w:pPr>
            <w:r>
              <w:rPr>
                <w:sz w:val="17"/>
              </w:rPr>
              <w:t xml:space="preserve">4,800.00</w:t>
            </w:r>
          </w:p>
        </w:tc>
        <w:tc>
          <w:tcPr/>
          <w:p>
            <w:pPr>
              <w:pStyle w:val="Compact"/>
            </w:pPr>
          </w:p>
        </w:tc>
        <w:tc>
          <w:tcPr/>
          <w:p>
            <w:pPr>
              <w:pStyle w:val="Compact"/>
              <w:jc w:val="left"/>
            </w:pPr>
            <w:r>
              <w:rPr>
                <w:sz w:val="17"/>
              </w:rPr>
              <w:t xml:space="preserve">Site ST01 · PC 2101</w:t>
            </w:r>
          </w:p>
        </w:tc>
      </w:tr>
      <w:tr>
        <w:tc>
          <w:tcPr/>
          <w:p>
            <w:pPr>
              <w:pStyle w:val="Compact"/>
            </w:pPr>
          </w:p>
        </w:tc>
        <w:tc>
          <w:tcPr/>
          <w:p>
            <w:pPr>
              <w:pStyle w:val="Compact"/>
            </w:pPr>
          </w:p>
        </w:tc>
        <w:tc>
          <w:tcPr/>
          <w:p>
            <w:pPr>
              <w:pStyle w:val="Compact"/>
            </w:pPr>
          </w:p>
        </w:tc>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pPr>
          </w:p>
        </w:tc>
        <w:tc>
          <w:tcPr/>
          <w:p>
            <w:pPr>
              <w:pStyle w:val="Compact"/>
              <w:jc w:val="left"/>
            </w:pPr>
            <w:r>
              <w:rPr>
                <w:sz w:val="17"/>
              </w:rPr>
              <w:t xml:space="preserve">4,800.00</w:t>
            </w:r>
          </w:p>
        </w:tc>
        <w:tc>
          <w:tcPr/>
          <w:p>
            <w:pPr>
              <w:pStyle w:val="Compact"/>
              <w:jc w:val="left"/>
            </w:pPr>
            <w:r>
              <w:rPr>
                <w:sz w:val="17"/>
              </w:rPr>
              <w:t xml:space="preserve">Site DC01 · PC 1100</w:t>
            </w:r>
          </w:p>
        </w:tc>
      </w:tr>
      <w:tr>
        <w:tc>
          <w:tcPr/>
          <w:p>
            <w:pPr>
              <w:pStyle w:val="Compact"/>
              <w:jc w:val="left"/>
            </w:pPr>
            <w:r>
              <w:rPr>
                <w:sz w:val="17"/>
              </w:rPr>
              <w:t xml:space="preserve">D2</w:t>
            </w:r>
          </w:p>
        </w:tc>
        <w:tc>
          <w:tcPr/>
          <w:p>
            <w:pPr>
              <w:pStyle w:val="Compact"/>
              <w:jc w:val="left"/>
            </w:pPr>
            <w:r>
              <w:rPr>
                <w:sz w:val="17"/>
              </w:rPr>
              <w:t xml:space="preserve">Store GR (Fiori, mvt 101)</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sz w:val="17"/>
              </w:rPr>
              <w:t xml:space="preserve">Goods receipt in store from stock in transit – value already moved at goods issue</w:t>
            </w:r>
          </w:p>
        </w:tc>
        <w:tc>
          <w:tcPr/>
          <w:p>
            <w:pPr>
              <w:pStyle w:val="Compact"/>
            </w:pPr>
          </w:p>
        </w:tc>
        <w:tc>
          <w:tcPr/>
          <w:p>
            <w:pPr>
              <w:pStyle w:val="Compact"/>
            </w:pPr>
          </w:p>
        </w:tc>
        <w:tc>
          <w:tcPr/>
          <w:p>
            <w:pPr>
              <w:pStyle w:val="Compact"/>
            </w:pPr>
          </w:p>
        </w:tc>
      </w:tr>
      <w:tr>
        <w:tc>
          <w:tcPr/>
          <w:p>
            <w:pPr>
              <w:pStyle w:val="Compact"/>
              <w:jc w:val="left"/>
            </w:pPr>
            <w:r>
              <w:rPr>
                <w:sz w:val="17"/>
              </w:rPr>
              <w:t xml:space="preserve">S1</w:t>
            </w:r>
          </w:p>
        </w:tc>
        <w:tc>
          <w:tcPr/>
          <w:p>
            <w:pPr>
              <w:pStyle w:val="Compact"/>
              <w:jc w:val="left"/>
            </w:pPr>
            <w:r>
              <w:rPr>
                <w:sz w:val="17"/>
              </w:rPr>
              <w:t xml:space="preserve">POS inbound WPUUMS (mvt 251)</w:t>
            </w:r>
          </w:p>
        </w:tc>
        <w:tc>
          <w:tcPr/>
          <w:p>
            <w:pPr>
              <w:pStyle w:val="Compact"/>
              <w:jc w:val="left"/>
            </w:pPr>
            <w:r>
              <w:rPr>
                <w:sz w:val="17"/>
              </w:rPr>
              <w:t xml:space="preserve">WA</w:t>
            </w:r>
          </w:p>
        </w:tc>
        <w:tc>
          <w:tcPr/>
          <w:p>
            <w:pPr>
              <w:pStyle w:val="Compact"/>
              <w:jc w:val="left"/>
            </w:pPr>
            <w:r>
              <w:rPr>
                <w:sz w:val="17"/>
              </w:rPr>
              <w:t xml:space="preserve">50000000</w:t>
            </w:r>
          </w:p>
        </w:tc>
        <w:tc>
          <w:tcPr/>
          <w:p>
            <w:pPr>
              <w:pStyle w:val="Compact"/>
              <w:jc w:val="left"/>
            </w:pPr>
            <w:r>
              <w:rPr>
                <w:sz w:val="17"/>
              </w:rPr>
              <w:t xml:space="preserve">COGS – Merchandise (stores)</w:t>
            </w:r>
          </w:p>
        </w:tc>
        <w:tc>
          <w:tcPr/>
          <w:p>
            <w:pPr>
              <w:pStyle w:val="Compact"/>
              <w:jc w:val="left"/>
            </w:pPr>
            <w:r>
              <w:rPr>
                <w:sz w:val="17"/>
              </w:rPr>
              <w:t xml:space="preserve">4,000.00</w:t>
            </w:r>
          </w:p>
        </w:tc>
        <w:tc>
          <w:tcPr/>
          <w:p>
            <w:pPr>
              <w:pStyle w:val="Compact"/>
            </w:pPr>
          </w:p>
        </w:tc>
        <w:tc>
          <w:tcPr/>
          <w:p>
            <w:pPr>
              <w:pStyle w:val="Compact"/>
              <w:jc w:val="left"/>
            </w:pPr>
            <w:r>
              <w:rPr>
                <w:sz w:val="17"/>
              </w:rPr>
              <w:t xml:space="preserve">GBB-VAX · ST01</w:t>
            </w:r>
          </w:p>
        </w:tc>
      </w:tr>
      <w:tr>
        <w:tc>
          <w:tcPr/>
          <w:p>
            <w:pPr>
              <w:pStyle w:val="Compact"/>
            </w:pPr>
          </w:p>
        </w:tc>
        <w:tc>
          <w:tcPr/>
          <w:p>
            <w:pPr>
              <w:pStyle w:val="Compact"/>
            </w:pPr>
          </w:p>
        </w:tc>
        <w:tc>
          <w:tcPr/>
          <w:p>
            <w:pPr>
              <w:pStyle w:val="Compact"/>
            </w:pPr>
          </w:p>
        </w:tc>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pPr>
          </w:p>
        </w:tc>
        <w:tc>
          <w:tcPr/>
          <w:p>
            <w:pPr>
              <w:pStyle w:val="Compact"/>
              <w:jc w:val="left"/>
            </w:pPr>
            <w:r>
              <w:rPr>
                <w:sz w:val="17"/>
              </w:rPr>
              <w:t xml:space="preserve">4,000.00</w:t>
            </w:r>
          </w:p>
        </w:tc>
        <w:tc>
          <w:tcPr/>
          <w:p>
            <w:pPr>
              <w:pStyle w:val="Compact"/>
              <w:jc w:val="left"/>
            </w:pPr>
            <w:r>
              <w:rPr>
                <w:sz w:val="17"/>
              </w:rPr>
              <w:t xml:space="preserve">BSX · ST01</w:t>
            </w:r>
          </w:p>
        </w:tc>
      </w:tr>
      <w:tr>
        <w:tc>
          <w:tcPr/>
          <w:p>
            <w:pPr>
              <w:pStyle w:val="Compact"/>
              <w:jc w:val="left"/>
            </w:pPr>
            <w:r>
              <w:rPr>
                <w:sz w:val="17"/>
              </w:rPr>
              <w:t xml:space="preserve">S2</w:t>
            </w:r>
          </w:p>
        </w:tc>
        <w:tc>
          <w:tcPr/>
          <w:p>
            <w:pPr>
              <w:pStyle w:val="Compact"/>
              <w:jc w:val="left"/>
            </w:pPr>
            <w:r>
              <w:rPr>
                <w:sz w:val="17"/>
              </w:rPr>
              <w:t xml:space="preserve">POS inbound WPUUMS / WPUTAB</w:t>
            </w:r>
          </w:p>
        </w:tc>
        <w:tc>
          <w:tcPr/>
          <w:p>
            <w:pPr>
              <w:pStyle w:val="Compact"/>
              <w:jc w:val="left"/>
            </w:pPr>
            <w:r>
              <w:rPr>
                <w:sz w:val="17"/>
              </w:rPr>
              <w:t xml:space="preserve">RV</w:t>
            </w:r>
          </w:p>
        </w:tc>
        <w:tc>
          <w:tcPr/>
          <w:p>
            <w:pPr>
              <w:pStyle w:val="Compact"/>
              <w:jc w:val="left"/>
            </w:pPr>
            <w:r>
              <w:rPr>
                <w:sz w:val="17"/>
              </w:rPr>
              <w:t xml:space="preserve">11009400</w:t>
            </w:r>
          </w:p>
        </w:tc>
        <w:tc>
          <w:tcPr/>
          <w:p>
            <w:pPr>
              <w:pStyle w:val="Compact"/>
              <w:jc w:val="left"/>
            </w:pPr>
            <w:r>
              <w:rPr>
                <w:sz w:val="17"/>
              </w:rPr>
              <w:t xml:space="preserve">Store Cash in Transit</w:t>
            </w:r>
          </w:p>
        </w:tc>
        <w:tc>
          <w:tcPr/>
          <w:p>
            <w:pPr>
              <w:pStyle w:val="Compact"/>
              <w:jc w:val="left"/>
            </w:pPr>
            <w:r>
              <w:rPr>
                <w:sz w:val="17"/>
              </w:rPr>
              <w:t xml:space="preserve">3,240.00</w:t>
            </w:r>
          </w:p>
        </w:tc>
        <w:tc>
          <w:tcPr/>
          <w:p>
            <w:pPr>
              <w:pStyle w:val="Compact"/>
            </w:pPr>
          </w:p>
        </w:tc>
        <w:tc>
          <w:tcPr/>
          <w:p>
            <w:pPr>
              <w:pStyle w:val="Compact"/>
              <w:jc w:val="left"/>
            </w:pPr>
            <w:r>
              <w:rPr>
                <w:sz w:val="17"/>
              </w:rPr>
              <w:t xml:space="preserve">Tender: cash</w:t>
            </w:r>
          </w:p>
        </w:tc>
      </w:tr>
      <w:tr>
        <w:tc>
          <w:tcPr/>
          <w:p>
            <w:pPr>
              <w:pStyle w:val="Compact"/>
            </w:pPr>
          </w:p>
        </w:tc>
        <w:tc>
          <w:tcPr/>
          <w:p>
            <w:pPr>
              <w:pStyle w:val="Compact"/>
            </w:pPr>
          </w:p>
        </w:tc>
        <w:tc>
          <w:tcPr/>
          <w:p>
            <w:pPr>
              <w:pStyle w:val="Compact"/>
            </w:pPr>
          </w:p>
        </w:tc>
        <w:tc>
          <w:tcPr/>
          <w:p>
            <w:pPr>
              <w:pStyle w:val="Compact"/>
              <w:jc w:val="left"/>
            </w:pPr>
            <w:r>
              <w:rPr>
                <w:sz w:val="17"/>
              </w:rPr>
              <w:t xml:space="preserve">11009500</w:t>
            </w:r>
          </w:p>
        </w:tc>
        <w:tc>
          <w:tcPr/>
          <w:p>
            <w:pPr>
              <w:pStyle w:val="Compact"/>
              <w:jc w:val="left"/>
            </w:pPr>
            <w:r>
              <w:rPr>
                <w:sz w:val="17"/>
              </w:rPr>
              <w:t xml:space="preserve">Payment Card Clearing (acquirer)</w:t>
            </w:r>
          </w:p>
        </w:tc>
        <w:tc>
          <w:tcPr/>
          <w:p>
            <w:pPr>
              <w:pStyle w:val="Compact"/>
              <w:jc w:val="left"/>
            </w:pPr>
            <w:r>
              <w:rPr>
                <w:sz w:val="17"/>
              </w:rPr>
              <w:t xml:space="preserve">6,480.00</w:t>
            </w:r>
          </w:p>
        </w:tc>
        <w:tc>
          <w:tcPr/>
          <w:p>
            <w:pPr>
              <w:pStyle w:val="Compact"/>
            </w:pPr>
          </w:p>
        </w:tc>
        <w:tc>
          <w:tcPr/>
          <w:p>
            <w:pPr>
              <w:pStyle w:val="Compact"/>
              <w:jc w:val="left"/>
            </w:pPr>
            <w:r>
              <w:rPr>
                <w:sz w:val="17"/>
              </w:rPr>
              <w:t xml:space="preserve">Tender: card</w:t>
            </w:r>
          </w:p>
        </w:tc>
      </w:tr>
      <w:tr>
        <w:tc>
          <w:tcPr/>
          <w:p>
            <w:pPr>
              <w:pStyle w:val="Compact"/>
            </w:pPr>
          </w:p>
        </w:tc>
        <w:tc>
          <w:tcPr/>
          <w:p>
            <w:pPr>
              <w:pStyle w:val="Compact"/>
            </w:pPr>
          </w:p>
        </w:tc>
        <w:tc>
          <w:tcPr/>
          <w:p>
            <w:pPr>
              <w:pStyle w:val="Compact"/>
            </w:pPr>
          </w:p>
        </w:tc>
        <w:tc>
          <w:tcPr/>
          <w:p>
            <w:pPr>
              <w:pStyle w:val="Compact"/>
              <w:jc w:val="left"/>
            </w:pPr>
            <w:r>
              <w:rPr>
                <w:sz w:val="17"/>
              </w:rPr>
              <w:t xml:space="preserve">41000000</w:t>
            </w:r>
          </w:p>
        </w:tc>
        <w:tc>
          <w:tcPr/>
          <w:p>
            <w:pPr>
              <w:pStyle w:val="Compact"/>
              <w:jc w:val="left"/>
            </w:pPr>
            <w:r>
              <w:rPr>
                <w:sz w:val="17"/>
              </w:rPr>
              <w:t xml:space="preserve">Revenue – Merchandise Sales (stores)</w:t>
            </w:r>
          </w:p>
        </w:tc>
        <w:tc>
          <w:tcPr/>
          <w:p>
            <w:pPr>
              <w:pStyle w:val="Compact"/>
            </w:pPr>
          </w:p>
        </w:tc>
        <w:tc>
          <w:tcPr/>
          <w:p>
            <w:pPr>
              <w:pStyle w:val="Compact"/>
              <w:jc w:val="left"/>
            </w:pPr>
            <w:r>
              <w:rPr>
                <w:sz w:val="17"/>
              </w:rPr>
              <w:t xml:space="preserve">9,000.00</w:t>
            </w:r>
          </w:p>
        </w:tc>
        <w:tc>
          <w:tcPr/>
          <w:p>
            <w:pPr>
              <w:pStyle w:val="Compact"/>
              <w:jc w:val="left"/>
            </w:pPr>
            <w:r>
              <w:rPr>
                <w:sz w:val="17"/>
              </w:rPr>
              <w:t xml:space="preserve">VKOA ERL · ST01</w:t>
            </w:r>
          </w:p>
        </w:tc>
      </w:tr>
      <w:tr>
        <w:tc>
          <w:tcPr/>
          <w:p>
            <w:pPr>
              <w:pStyle w:val="Compact"/>
            </w:pPr>
          </w:p>
        </w:tc>
        <w:tc>
          <w:tcPr/>
          <w:p>
            <w:pPr>
              <w:pStyle w:val="Compact"/>
            </w:pPr>
          </w:p>
        </w:tc>
        <w:tc>
          <w:tcPr/>
          <w:p>
            <w:pPr>
              <w:pStyle w:val="Compact"/>
            </w:pPr>
          </w:p>
        </w:tc>
        <w:tc>
          <w:tcPr/>
          <w:p>
            <w:pPr>
              <w:pStyle w:val="Compact"/>
              <w:jc w:val="left"/>
            </w:pPr>
            <w:r>
              <w:rPr>
                <w:sz w:val="17"/>
              </w:rPr>
              <w:t xml:space="preserve">22000000</w:t>
            </w:r>
          </w:p>
        </w:tc>
        <w:tc>
          <w:tcPr/>
          <w:p>
            <w:pPr>
              <w:pStyle w:val="Compact"/>
              <w:jc w:val="left"/>
            </w:pPr>
            <w:r>
              <w:rPr>
                <w:sz w:val="17"/>
              </w:rPr>
              <w:t xml:space="preserve">Sales Tax Payable</w:t>
            </w:r>
          </w:p>
        </w:tc>
        <w:tc>
          <w:tcPr/>
          <w:p>
            <w:pPr>
              <w:pStyle w:val="Compact"/>
            </w:pPr>
          </w:p>
        </w:tc>
        <w:tc>
          <w:tcPr/>
          <w:p>
            <w:pPr>
              <w:pStyle w:val="Compact"/>
              <w:jc w:val="left"/>
            </w:pPr>
            <w:r>
              <w:rPr>
                <w:sz w:val="17"/>
              </w:rPr>
              <w:t xml:space="preserve">720.00</w:t>
            </w:r>
          </w:p>
        </w:tc>
        <w:tc>
          <w:tcPr/>
          <w:p>
            <w:pPr>
              <w:pStyle w:val="Compact"/>
              <w:jc w:val="left"/>
            </w:pPr>
            <w:r>
              <w:rPr>
                <w:sz w:val="17"/>
              </w:rPr>
              <w:t xml:space="preserve">MWS</w:t>
            </w:r>
          </w:p>
        </w:tc>
      </w:tr>
      <w:tr>
        <w:tc>
          <w:tcPr/>
          <w:p>
            <w:pPr>
              <w:pStyle w:val="Compact"/>
              <w:jc w:val="left"/>
            </w:pPr>
            <w:r>
              <w:rPr>
                <w:sz w:val="17"/>
              </w:rPr>
              <w:t xml:space="preserve">S3</w:t>
            </w:r>
          </w:p>
        </w:tc>
        <w:tc>
          <w:tcPr/>
          <w:p>
            <w:pPr>
              <w:pStyle w:val="Compact"/>
              <w:jc w:val="left"/>
            </w:pPr>
            <w:r>
              <w:rPr>
                <w:sz w:val="17"/>
              </w:rPr>
              <w:t xml:space="preserve">POS inbound return (mvt 252)</w:t>
            </w:r>
          </w:p>
        </w:tc>
        <w:tc>
          <w:tcPr/>
          <w:p>
            <w:pPr>
              <w:pStyle w:val="Compact"/>
              <w:jc w:val="left"/>
            </w:pPr>
            <w:r>
              <w:rPr>
                <w:sz w:val="17"/>
              </w:rPr>
              <w:t xml:space="preserve">RV</w:t>
            </w:r>
          </w:p>
        </w:tc>
        <w:tc>
          <w:tcPr/>
          <w:p>
            <w:pPr>
              <w:pStyle w:val="Compact"/>
              <w:jc w:val="left"/>
            </w:pPr>
            <w:r>
              <w:rPr>
                <w:sz w:val="17"/>
              </w:rPr>
              <w:t xml:space="preserve">41100000</w:t>
            </w:r>
          </w:p>
        </w:tc>
        <w:tc>
          <w:tcPr/>
          <w:p>
            <w:pPr>
              <w:pStyle w:val="Compact"/>
              <w:jc w:val="left"/>
            </w:pPr>
            <w:r>
              <w:rPr>
                <w:sz w:val="17"/>
              </w:rPr>
              <w:t xml:space="preserve">Sales Returns (contra revenue)</w:t>
            </w:r>
          </w:p>
        </w:tc>
        <w:tc>
          <w:tcPr/>
          <w:p>
            <w:pPr>
              <w:pStyle w:val="Compact"/>
              <w:jc w:val="left"/>
            </w:pPr>
            <w:r>
              <w:rPr>
                <w:sz w:val="17"/>
              </w:rPr>
              <w:t xml:space="preserve">200.00</w:t>
            </w:r>
          </w:p>
        </w:tc>
        <w:tc>
          <w:tcPr/>
          <w:p>
            <w:pPr>
              <w:pStyle w:val="Compact"/>
            </w:pPr>
          </w:p>
        </w:tc>
        <w:tc>
          <w:tcPr/>
          <w:p>
            <w:pPr>
              <w:pStyle w:val="Compact"/>
              <w:jc w:val="left"/>
            </w:pPr>
            <w:r>
              <w:rPr>
                <w:sz w:val="17"/>
              </w:rPr>
              <w:t xml:space="preserve">Sales returns</w:t>
            </w:r>
          </w:p>
        </w:tc>
      </w:tr>
      <w:tr>
        <w:tc>
          <w:tcPr/>
          <w:p>
            <w:pPr>
              <w:pStyle w:val="Compact"/>
            </w:pPr>
          </w:p>
        </w:tc>
        <w:tc>
          <w:tcPr/>
          <w:p>
            <w:pPr>
              <w:pStyle w:val="Compact"/>
            </w:pPr>
          </w:p>
        </w:tc>
        <w:tc>
          <w:tcPr/>
          <w:p>
            <w:pPr>
              <w:pStyle w:val="Compact"/>
            </w:pPr>
          </w:p>
        </w:tc>
        <w:tc>
          <w:tcPr/>
          <w:p>
            <w:pPr>
              <w:pStyle w:val="Compact"/>
              <w:jc w:val="left"/>
            </w:pPr>
            <w:r>
              <w:rPr>
                <w:sz w:val="17"/>
              </w:rPr>
              <w:t xml:space="preserve">22000000</w:t>
            </w:r>
          </w:p>
        </w:tc>
        <w:tc>
          <w:tcPr/>
          <w:p>
            <w:pPr>
              <w:pStyle w:val="Compact"/>
              <w:jc w:val="left"/>
            </w:pPr>
            <w:r>
              <w:rPr>
                <w:sz w:val="17"/>
              </w:rPr>
              <w:t xml:space="preserve">Sales Tax Payable</w:t>
            </w:r>
          </w:p>
        </w:tc>
        <w:tc>
          <w:tcPr/>
          <w:p>
            <w:pPr>
              <w:pStyle w:val="Compact"/>
              <w:jc w:val="left"/>
            </w:pPr>
            <w:r>
              <w:rPr>
                <w:sz w:val="17"/>
              </w:rPr>
              <w:t xml:space="preserve">16.00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sz w:val="17"/>
              </w:rPr>
              <w:t xml:space="preserve">11009400</w:t>
            </w:r>
          </w:p>
        </w:tc>
        <w:tc>
          <w:tcPr/>
          <w:p>
            <w:pPr>
              <w:pStyle w:val="Compact"/>
              <w:jc w:val="left"/>
            </w:pPr>
            <w:r>
              <w:rPr>
                <w:sz w:val="17"/>
              </w:rPr>
              <w:t xml:space="preserve">Store Cash in Transit</w:t>
            </w:r>
          </w:p>
        </w:tc>
        <w:tc>
          <w:tcPr/>
          <w:p>
            <w:pPr>
              <w:pStyle w:val="Compact"/>
            </w:pPr>
          </w:p>
        </w:tc>
        <w:tc>
          <w:tcPr/>
          <w:p>
            <w:pPr>
              <w:pStyle w:val="Compact"/>
              <w:jc w:val="left"/>
            </w:pPr>
            <w:r>
              <w:rPr>
                <w:sz w:val="17"/>
              </w:rPr>
              <w:t xml:space="preserve">216.00</w:t>
            </w:r>
          </w:p>
        </w:tc>
        <w:tc>
          <w:tcPr/>
          <w:p>
            <w:pPr>
              <w:pStyle w:val="Compact"/>
              <w:jc w:val="left"/>
            </w:pPr>
            <w:r>
              <w:rPr>
                <w:sz w:val="17"/>
              </w:rPr>
              <w:t xml:space="preserve">Cash refund</w:t>
            </w:r>
          </w:p>
        </w:tc>
      </w:tr>
      <w:tr>
        <w:tc>
          <w:tcPr/>
          <w:p>
            <w:pPr>
              <w:pStyle w:val="Compact"/>
            </w:pPr>
          </w:p>
        </w:tc>
        <w:tc>
          <w:tcPr/>
          <w:p>
            <w:pPr>
              <w:pStyle w:val="Compact"/>
            </w:pPr>
          </w:p>
        </w:tc>
        <w:tc>
          <w:tcPr/>
          <w:p>
            <w:pPr>
              <w:pStyle w:val="Compact"/>
            </w:pPr>
          </w:p>
        </w:tc>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jc w:val="left"/>
            </w:pPr>
            <w:r>
              <w:rPr>
                <w:sz w:val="17"/>
              </w:rPr>
              <w:t xml:space="preserve">80.00</w:t>
            </w:r>
          </w:p>
        </w:tc>
        <w:tc>
          <w:tcPr/>
          <w:p>
            <w:pPr>
              <w:pStyle w:val="Compact"/>
            </w:pPr>
          </w:p>
        </w:tc>
        <w:tc>
          <w:tcPr/>
          <w:p>
            <w:pPr>
              <w:pStyle w:val="Compact"/>
              <w:jc w:val="left"/>
            </w:pPr>
            <w:r>
              <w:rPr>
                <w:sz w:val="17"/>
              </w:rPr>
              <w:t xml:space="preserve">Mvt 252 · ST01</w:t>
            </w:r>
          </w:p>
        </w:tc>
      </w:tr>
      <w:tr>
        <w:tc>
          <w:tcPr/>
          <w:p>
            <w:pPr>
              <w:pStyle w:val="Compact"/>
            </w:pPr>
          </w:p>
        </w:tc>
        <w:tc>
          <w:tcPr/>
          <w:p>
            <w:pPr>
              <w:pStyle w:val="Compact"/>
            </w:pPr>
          </w:p>
        </w:tc>
        <w:tc>
          <w:tcPr/>
          <w:p>
            <w:pPr>
              <w:pStyle w:val="Compact"/>
            </w:pPr>
          </w:p>
        </w:tc>
        <w:tc>
          <w:tcPr/>
          <w:p>
            <w:pPr>
              <w:pStyle w:val="Compact"/>
              <w:jc w:val="left"/>
            </w:pPr>
            <w:r>
              <w:rPr>
                <w:sz w:val="17"/>
              </w:rPr>
              <w:t xml:space="preserve">50000000</w:t>
            </w:r>
          </w:p>
        </w:tc>
        <w:tc>
          <w:tcPr/>
          <w:p>
            <w:pPr>
              <w:pStyle w:val="Compact"/>
              <w:jc w:val="left"/>
            </w:pPr>
            <w:r>
              <w:rPr>
                <w:sz w:val="17"/>
              </w:rPr>
              <w:t xml:space="preserve">COGS – Merchandise (stores)</w:t>
            </w:r>
          </w:p>
        </w:tc>
        <w:tc>
          <w:tcPr/>
          <w:p>
            <w:pPr>
              <w:pStyle w:val="Compact"/>
            </w:pPr>
          </w:p>
        </w:tc>
        <w:tc>
          <w:tcPr/>
          <w:p>
            <w:pPr>
              <w:pStyle w:val="Compact"/>
              <w:jc w:val="left"/>
            </w:pPr>
            <w:r>
              <w:rPr>
                <w:sz w:val="17"/>
              </w:rPr>
              <w:t xml:space="preserve">80.00</w:t>
            </w:r>
          </w:p>
        </w:tc>
        <w:tc>
          <w:tcPr/>
          <w:p>
            <w:pPr>
              <w:pStyle w:val="Compact"/>
            </w:pPr>
          </w:p>
        </w:tc>
      </w:tr>
      <w:tr>
        <w:tc>
          <w:tcPr/>
          <w:p>
            <w:pPr>
              <w:pStyle w:val="Compact"/>
              <w:jc w:val="left"/>
            </w:pPr>
            <w:r>
              <w:rPr>
                <w:sz w:val="17"/>
              </w:rPr>
              <w:t xml:space="preserve">S4</w:t>
            </w:r>
          </w:p>
        </w:tc>
        <w:tc>
          <w:tcPr/>
          <w:p>
            <w:pPr>
              <w:pStyle w:val="Compact"/>
              <w:jc w:val="left"/>
            </w:pPr>
            <w:r>
              <w:rPr>
                <w:sz w:val="17"/>
              </w:rPr>
              <w:t xml:space="preserve">FEBAN – store deposit</w:t>
            </w:r>
          </w:p>
        </w:tc>
        <w:tc>
          <w:tcPr/>
          <w:p>
            <w:pPr>
              <w:pStyle w:val="Compact"/>
              <w:jc w:val="left"/>
            </w:pPr>
            <w:r>
              <w:rPr>
                <w:sz w:val="17"/>
              </w:rPr>
              <w:t xml:space="preserve">ZB</w:t>
            </w:r>
          </w:p>
        </w:tc>
        <w:tc>
          <w:tcPr/>
          <w:p>
            <w:pPr>
              <w:pStyle w:val="Compact"/>
              <w:jc w:val="left"/>
            </w:pPr>
            <w:r>
              <w:rPr>
                <w:sz w:val="17"/>
              </w:rPr>
              <w:t xml:space="preserve">11001000</w:t>
            </w:r>
          </w:p>
        </w:tc>
        <w:tc>
          <w:tcPr/>
          <w:p>
            <w:pPr>
              <w:pStyle w:val="Compact"/>
              <w:jc w:val="left"/>
            </w:pPr>
            <w:r>
              <w:rPr>
                <w:sz w:val="17"/>
              </w:rPr>
              <w:t xml:space="preserve">Bank 1 – Main Account</w:t>
            </w:r>
          </w:p>
        </w:tc>
        <w:tc>
          <w:tcPr/>
          <w:p>
            <w:pPr>
              <w:pStyle w:val="Compact"/>
              <w:jc w:val="left"/>
            </w:pPr>
            <w:r>
              <w:rPr>
                <w:sz w:val="17"/>
              </w:rPr>
              <w:t xml:space="preserve">3,024.00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sz w:val="17"/>
              </w:rPr>
              <w:t xml:space="preserve">11009400</w:t>
            </w:r>
          </w:p>
        </w:tc>
        <w:tc>
          <w:tcPr/>
          <w:p>
            <w:pPr>
              <w:pStyle w:val="Compact"/>
              <w:jc w:val="left"/>
            </w:pPr>
            <w:r>
              <w:rPr>
                <w:sz w:val="17"/>
              </w:rPr>
              <w:t xml:space="preserve">Store Cash in Transit</w:t>
            </w:r>
          </w:p>
        </w:tc>
        <w:tc>
          <w:tcPr/>
          <w:p>
            <w:pPr>
              <w:pStyle w:val="Compact"/>
            </w:pPr>
          </w:p>
        </w:tc>
        <w:tc>
          <w:tcPr/>
          <w:p>
            <w:pPr>
              <w:pStyle w:val="Compact"/>
              <w:jc w:val="left"/>
            </w:pPr>
            <w:r>
              <w:rPr>
                <w:sz w:val="17"/>
              </w:rPr>
              <w:t xml:space="preserve">3,024.00</w:t>
            </w:r>
          </w:p>
        </w:tc>
        <w:tc>
          <w:tcPr/>
          <w:p>
            <w:pPr>
              <w:pStyle w:val="Compact"/>
            </w:pPr>
          </w:p>
        </w:tc>
      </w:tr>
      <w:tr>
        <w:tc>
          <w:tcPr/>
          <w:p>
            <w:pPr>
              <w:pStyle w:val="Compact"/>
              <w:jc w:val="left"/>
            </w:pPr>
            <w:r>
              <w:rPr>
                <w:sz w:val="17"/>
              </w:rPr>
              <w:t xml:space="preserve">S5</w:t>
            </w:r>
          </w:p>
        </w:tc>
        <w:tc>
          <w:tcPr/>
          <w:p>
            <w:pPr>
              <w:pStyle w:val="Compact"/>
              <w:jc w:val="left"/>
            </w:pPr>
            <w:r>
              <w:rPr>
                <w:sz w:val="17"/>
              </w:rPr>
              <w:t xml:space="preserve">FEBAN – acquirer settlement</w:t>
            </w:r>
          </w:p>
        </w:tc>
        <w:tc>
          <w:tcPr/>
          <w:p>
            <w:pPr>
              <w:pStyle w:val="Compact"/>
              <w:jc w:val="left"/>
            </w:pPr>
            <w:r>
              <w:rPr>
                <w:sz w:val="17"/>
              </w:rPr>
              <w:t xml:space="preserve">ZB</w:t>
            </w:r>
          </w:p>
        </w:tc>
        <w:tc>
          <w:tcPr/>
          <w:p>
            <w:pPr>
              <w:pStyle w:val="Compact"/>
              <w:jc w:val="left"/>
            </w:pPr>
            <w:r>
              <w:rPr>
                <w:sz w:val="17"/>
              </w:rPr>
              <w:t xml:space="preserve">11001000</w:t>
            </w:r>
          </w:p>
        </w:tc>
        <w:tc>
          <w:tcPr/>
          <w:p>
            <w:pPr>
              <w:pStyle w:val="Compact"/>
              <w:jc w:val="left"/>
            </w:pPr>
            <w:r>
              <w:rPr>
                <w:sz w:val="17"/>
              </w:rPr>
              <w:t xml:space="preserve">Bank 1 – Main Account</w:t>
            </w:r>
          </w:p>
        </w:tc>
        <w:tc>
          <w:tcPr/>
          <w:p>
            <w:pPr>
              <w:pStyle w:val="Compact"/>
              <w:jc w:val="left"/>
            </w:pPr>
            <w:r>
              <w:rPr>
                <w:sz w:val="17"/>
              </w:rPr>
              <w:t xml:space="preserve">6,318.00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sz w:val="17"/>
              </w:rPr>
              <w:t xml:space="preserve">63600000</w:t>
            </w:r>
          </w:p>
        </w:tc>
        <w:tc>
          <w:tcPr/>
          <w:p>
            <w:pPr>
              <w:pStyle w:val="Compact"/>
              <w:jc w:val="left"/>
            </w:pPr>
            <w:r>
              <w:rPr>
                <w:sz w:val="17"/>
              </w:rPr>
              <w:t xml:space="preserve">Bank &amp; Payment Card Fees</w:t>
            </w:r>
          </w:p>
        </w:tc>
        <w:tc>
          <w:tcPr/>
          <w:p>
            <w:pPr>
              <w:pStyle w:val="Compact"/>
              <w:jc w:val="left"/>
            </w:pPr>
            <w:r>
              <w:rPr>
                <w:sz w:val="17"/>
              </w:rPr>
              <w:t xml:space="preserve">162.00</w:t>
            </w:r>
          </w:p>
        </w:tc>
        <w:tc>
          <w:tcPr/>
          <w:p>
            <w:pPr>
              <w:pStyle w:val="Compact"/>
            </w:pPr>
          </w:p>
        </w:tc>
        <w:tc>
          <w:tcPr/>
          <w:p>
            <w:pPr>
              <w:pStyle w:val="Compact"/>
              <w:jc w:val="left"/>
            </w:pPr>
            <w:r>
              <w:rPr>
                <w:sz w:val="17"/>
              </w:rPr>
              <w:t xml:space="preserve">CC store ST01</w:t>
            </w:r>
          </w:p>
        </w:tc>
      </w:tr>
      <w:tr>
        <w:tc>
          <w:tcPr/>
          <w:p>
            <w:pPr>
              <w:pStyle w:val="Compact"/>
            </w:pPr>
          </w:p>
        </w:tc>
        <w:tc>
          <w:tcPr/>
          <w:p>
            <w:pPr>
              <w:pStyle w:val="Compact"/>
            </w:pPr>
          </w:p>
        </w:tc>
        <w:tc>
          <w:tcPr/>
          <w:p>
            <w:pPr>
              <w:pStyle w:val="Compact"/>
            </w:pPr>
          </w:p>
        </w:tc>
        <w:tc>
          <w:tcPr/>
          <w:p>
            <w:pPr>
              <w:pStyle w:val="Compact"/>
              <w:jc w:val="left"/>
            </w:pPr>
            <w:r>
              <w:rPr>
                <w:sz w:val="17"/>
              </w:rPr>
              <w:t xml:space="preserve">11009500</w:t>
            </w:r>
          </w:p>
        </w:tc>
        <w:tc>
          <w:tcPr/>
          <w:p>
            <w:pPr>
              <w:pStyle w:val="Compact"/>
              <w:jc w:val="left"/>
            </w:pPr>
            <w:r>
              <w:rPr>
                <w:sz w:val="17"/>
              </w:rPr>
              <w:t xml:space="preserve">Payment Card Clearing (acquirer)</w:t>
            </w:r>
          </w:p>
        </w:tc>
        <w:tc>
          <w:tcPr/>
          <w:p>
            <w:pPr>
              <w:pStyle w:val="Compact"/>
            </w:pPr>
          </w:p>
        </w:tc>
        <w:tc>
          <w:tcPr/>
          <w:p>
            <w:pPr>
              <w:pStyle w:val="Compact"/>
              <w:jc w:val="left"/>
            </w:pPr>
            <w:r>
              <w:rPr>
                <w:sz w:val="17"/>
              </w:rPr>
              <w:t xml:space="preserve">6,480.00</w:t>
            </w:r>
          </w:p>
        </w:tc>
        <w:tc>
          <w:tcPr/>
          <w:p>
            <w:pPr>
              <w:pStyle w:val="Compact"/>
            </w:pPr>
          </w:p>
        </w:tc>
      </w:tr>
      <w:tr>
        <w:tc>
          <w:tcPr/>
          <w:p>
            <w:pPr>
              <w:pStyle w:val="Compact"/>
              <w:jc w:val="left"/>
            </w:pPr>
            <w:r>
              <w:rPr>
                <w:sz w:val="17"/>
              </w:rPr>
              <w:t xml:space="preserve">S6</w:t>
            </w:r>
          </w:p>
        </w:tc>
        <w:tc>
          <w:tcPr/>
          <w:p>
            <w:pPr>
              <w:pStyle w:val="Compact"/>
              <w:jc w:val="left"/>
            </w:pPr>
            <w:r>
              <w:rPr>
                <w:sz w:val="17"/>
              </w:rPr>
              <w:t xml:space="preserve">Store physical inventory (mvt 702)</w:t>
            </w:r>
          </w:p>
        </w:tc>
        <w:tc>
          <w:tcPr/>
          <w:p>
            <w:pPr>
              <w:pStyle w:val="Compact"/>
              <w:jc w:val="left"/>
            </w:pPr>
            <w:r>
              <w:rPr>
                <w:sz w:val="17"/>
              </w:rPr>
              <w:t xml:space="preserve">WI</w:t>
            </w:r>
          </w:p>
        </w:tc>
        <w:tc>
          <w:tcPr/>
          <w:p>
            <w:pPr>
              <w:pStyle w:val="Compact"/>
              <w:jc w:val="left"/>
            </w:pPr>
            <w:r>
              <w:rPr>
                <w:sz w:val="17"/>
              </w:rPr>
              <w:t xml:space="preserve">52300000</w:t>
            </w:r>
          </w:p>
        </w:tc>
        <w:tc>
          <w:tcPr/>
          <w:p>
            <w:pPr>
              <w:pStyle w:val="Compact"/>
              <w:jc w:val="left"/>
            </w:pPr>
            <w:r>
              <w:rPr>
                <w:sz w:val="17"/>
              </w:rPr>
              <w:t xml:space="preserve">Inventory Differences / Shrinkage</w:t>
            </w:r>
          </w:p>
        </w:tc>
        <w:tc>
          <w:tcPr/>
          <w:p>
            <w:pPr>
              <w:pStyle w:val="Compact"/>
              <w:jc w:val="left"/>
            </w:pPr>
            <w:r>
              <w:rPr>
                <w:sz w:val="17"/>
              </w:rPr>
              <w:t xml:space="preserve">40.00</w:t>
            </w:r>
          </w:p>
        </w:tc>
        <w:tc>
          <w:tcPr/>
          <w:p>
            <w:pPr>
              <w:pStyle w:val="Compact"/>
            </w:pPr>
          </w:p>
        </w:tc>
        <w:tc>
          <w:tcPr/>
          <w:p>
            <w:pPr>
              <w:pStyle w:val="Compact"/>
              <w:jc w:val="left"/>
            </w:pPr>
            <w:r>
              <w:rPr>
                <w:sz w:val="17"/>
              </w:rPr>
              <w:t xml:space="preserve">GBB-INV · ST01</w:t>
            </w:r>
          </w:p>
        </w:tc>
      </w:tr>
      <w:tr>
        <w:tc>
          <w:tcPr/>
          <w:p>
            <w:pPr>
              <w:pStyle w:val="Compact"/>
            </w:pPr>
          </w:p>
        </w:tc>
        <w:tc>
          <w:tcPr/>
          <w:p>
            <w:pPr>
              <w:pStyle w:val="Compact"/>
            </w:pPr>
          </w:p>
        </w:tc>
        <w:tc>
          <w:tcPr/>
          <w:p>
            <w:pPr>
              <w:pStyle w:val="Compact"/>
            </w:pPr>
          </w:p>
        </w:tc>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pPr>
          </w:p>
        </w:tc>
        <w:tc>
          <w:tcPr/>
          <w:p>
            <w:pPr>
              <w:pStyle w:val="Compact"/>
              <w:jc w:val="left"/>
            </w:pPr>
            <w:r>
              <w:rPr>
                <w:sz w:val="17"/>
              </w:rPr>
              <w:t xml:space="preserve">40.00</w:t>
            </w:r>
          </w:p>
        </w:tc>
        <w:tc>
          <w:tcPr/>
          <w:p>
            <w:pPr>
              <w:pStyle w:val="Compact"/>
              <w:jc w:val="left"/>
            </w:pPr>
            <w:r>
              <w:rPr>
                <w:sz w:val="17"/>
              </w:rPr>
              <w:t xml:space="preserve">ST01</w:t>
            </w:r>
          </w:p>
        </w:tc>
      </w:tr>
      <w:tr>
        <w:tc>
          <w:tcPr/>
          <w:p>
            <w:pPr>
              <w:pStyle w:val="Compact"/>
              <w:jc w:val="left"/>
            </w:pPr>
            <w:r>
              <w:rPr>
                <w:sz w:val="17"/>
              </w:rPr>
              <w:t xml:space="preserve">O1</w:t>
            </w:r>
          </w:p>
        </w:tc>
        <w:tc>
          <w:tcPr/>
          <w:p>
            <w:pPr>
              <w:pStyle w:val="Compact"/>
              <w:jc w:val="left"/>
            </w:pPr>
            <w:r>
              <w:rPr>
                <w:sz w:val="17"/>
              </w:rPr>
              <w:t xml:space="preserve">Payroll posting</w:t>
            </w:r>
          </w:p>
        </w:tc>
        <w:tc>
          <w:tcPr/>
          <w:p>
            <w:pPr>
              <w:pStyle w:val="Compact"/>
              <w:jc w:val="left"/>
            </w:pPr>
            <w:r>
              <w:rPr>
                <w:sz w:val="17"/>
              </w:rPr>
              <w:t xml:space="preserve">Y2</w:t>
            </w:r>
          </w:p>
        </w:tc>
        <w:tc>
          <w:tcPr/>
          <w:p>
            <w:pPr>
              <w:pStyle w:val="Compact"/>
              <w:jc w:val="left"/>
            </w:pPr>
            <w:r>
              <w:rPr>
                <w:sz w:val="17"/>
              </w:rPr>
              <w:t xml:space="preserve">61000000</w:t>
            </w:r>
          </w:p>
        </w:tc>
        <w:tc>
          <w:tcPr/>
          <w:p>
            <w:pPr>
              <w:pStyle w:val="Compact"/>
              <w:jc w:val="left"/>
            </w:pPr>
            <w:r>
              <w:rPr>
                <w:sz w:val="17"/>
              </w:rPr>
              <w:t xml:space="preserve">Salaries &amp; Wages – Stores</w:t>
            </w:r>
          </w:p>
        </w:tc>
        <w:tc>
          <w:tcPr/>
          <w:p>
            <w:pPr>
              <w:pStyle w:val="Compact"/>
              <w:jc w:val="left"/>
            </w:pPr>
            <w:r>
              <w:rPr>
                <w:sz w:val="17"/>
              </w:rPr>
              <w:t xml:space="preserve">1,500.00</w:t>
            </w:r>
          </w:p>
        </w:tc>
        <w:tc>
          <w:tcPr/>
          <w:p>
            <w:pPr>
              <w:pStyle w:val="Compact"/>
            </w:pPr>
          </w:p>
        </w:tc>
        <w:tc>
          <w:tcPr/>
          <w:p>
            <w:pPr>
              <w:pStyle w:val="Compact"/>
              <w:jc w:val="left"/>
            </w:pPr>
            <w:r>
              <w:rPr>
                <w:sz w:val="17"/>
              </w:rPr>
              <w:t xml:space="preserve">CC store ST01</w:t>
            </w:r>
          </w:p>
        </w:tc>
      </w:tr>
      <w:tr>
        <w:tc>
          <w:tcPr/>
          <w:p>
            <w:pPr>
              <w:pStyle w:val="Compact"/>
            </w:pPr>
          </w:p>
        </w:tc>
        <w:tc>
          <w:tcPr/>
          <w:p>
            <w:pPr>
              <w:pStyle w:val="Compact"/>
            </w:pPr>
          </w:p>
        </w:tc>
        <w:tc>
          <w:tcPr/>
          <w:p>
            <w:pPr>
              <w:pStyle w:val="Compact"/>
            </w:pPr>
          </w:p>
        </w:tc>
        <w:tc>
          <w:tcPr/>
          <w:p>
            <w:pPr>
              <w:pStyle w:val="Compact"/>
              <w:jc w:val="left"/>
            </w:pPr>
            <w:r>
              <w:rPr>
                <w:sz w:val="17"/>
              </w:rPr>
              <w:t xml:space="preserve">21400000</w:t>
            </w:r>
          </w:p>
        </w:tc>
        <w:tc>
          <w:tcPr/>
          <w:p>
            <w:pPr>
              <w:pStyle w:val="Compact"/>
              <w:jc w:val="left"/>
            </w:pPr>
            <w:r>
              <w:rPr>
                <w:sz w:val="17"/>
              </w:rPr>
              <w:t xml:space="preserve">Payroll Clearing</w:t>
            </w:r>
          </w:p>
        </w:tc>
        <w:tc>
          <w:tcPr/>
          <w:p>
            <w:pPr>
              <w:pStyle w:val="Compact"/>
            </w:pPr>
          </w:p>
        </w:tc>
        <w:tc>
          <w:tcPr/>
          <w:p>
            <w:pPr>
              <w:pStyle w:val="Compact"/>
              <w:jc w:val="left"/>
            </w:pPr>
            <w:r>
              <w:rPr>
                <w:sz w:val="17"/>
              </w:rPr>
              <w:t xml:space="preserve">1,500.00</w:t>
            </w:r>
          </w:p>
        </w:tc>
        <w:tc>
          <w:tcPr/>
          <w:p>
            <w:pPr>
              <w:pStyle w:val="Compact"/>
            </w:pPr>
          </w:p>
        </w:tc>
      </w:tr>
      <w:tr>
        <w:tc>
          <w:tcPr/>
          <w:p>
            <w:pPr>
              <w:pStyle w:val="Compact"/>
              <w:jc w:val="left"/>
            </w:pPr>
            <w:r>
              <w:rPr>
                <w:sz w:val="17"/>
              </w:rPr>
              <w:t xml:space="preserve">O2</w:t>
            </w:r>
          </w:p>
        </w:tc>
        <w:tc>
          <w:tcPr/>
          <w:p>
            <w:pPr>
              <w:pStyle w:val="Compact"/>
              <w:jc w:val="left"/>
            </w:pPr>
            <w:r>
              <w:rPr>
                <w:sz w:val="17"/>
              </w:rPr>
              <w:t xml:space="preserve">Bank transfer</w:t>
            </w:r>
          </w:p>
        </w:tc>
        <w:tc>
          <w:tcPr/>
          <w:p>
            <w:pPr>
              <w:pStyle w:val="Compact"/>
              <w:jc w:val="left"/>
            </w:pPr>
            <w:r>
              <w:rPr>
                <w:sz w:val="17"/>
              </w:rPr>
              <w:t xml:space="preserve">ZP</w:t>
            </w:r>
          </w:p>
        </w:tc>
        <w:tc>
          <w:tcPr/>
          <w:p>
            <w:pPr>
              <w:pStyle w:val="Compact"/>
              <w:jc w:val="left"/>
            </w:pPr>
            <w:r>
              <w:rPr>
                <w:sz w:val="17"/>
              </w:rPr>
              <w:t xml:space="preserve">21400000</w:t>
            </w:r>
          </w:p>
        </w:tc>
        <w:tc>
          <w:tcPr/>
          <w:p>
            <w:pPr>
              <w:pStyle w:val="Compact"/>
              <w:jc w:val="left"/>
            </w:pPr>
            <w:r>
              <w:rPr>
                <w:sz w:val="17"/>
              </w:rPr>
              <w:t xml:space="preserve">Payroll Clearing</w:t>
            </w:r>
          </w:p>
        </w:tc>
        <w:tc>
          <w:tcPr/>
          <w:p>
            <w:pPr>
              <w:pStyle w:val="Compact"/>
              <w:jc w:val="left"/>
            </w:pPr>
            <w:r>
              <w:rPr>
                <w:sz w:val="17"/>
              </w:rPr>
              <w:t xml:space="preserve">1,500.00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sz w:val="17"/>
              </w:rPr>
              <w:t xml:space="preserve">11001000</w:t>
            </w:r>
          </w:p>
        </w:tc>
        <w:tc>
          <w:tcPr/>
          <w:p>
            <w:pPr>
              <w:pStyle w:val="Compact"/>
              <w:jc w:val="left"/>
            </w:pPr>
            <w:r>
              <w:rPr>
                <w:sz w:val="17"/>
              </w:rPr>
              <w:t xml:space="preserve">Bank 1 – Main Account</w:t>
            </w:r>
          </w:p>
        </w:tc>
        <w:tc>
          <w:tcPr/>
          <w:p>
            <w:pPr>
              <w:pStyle w:val="Compact"/>
            </w:pPr>
          </w:p>
        </w:tc>
        <w:tc>
          <w:tcPr/>
          <w:p>
            <w:pPr>
              <w:pStyle w:val="Compact"/>
              <w:jc w:val="left"/>
            </w:pPr>
            <w:r>
              <w:rPr>
                <w:sz w:val="17"/>
              </w:rPr>
              <w:t xml:space="preserve">1,500.00</w:t>
            </w:r>
          </w:p>
        </w:tc>
        <w:tc>
          <w:tcPr/>
          <w:p>
            <w:pPr>
              <w:pStyle w:val="Compact"/>
            </w:pPr>
          </w:p>
        </w:tc>
      </w:tr>
      <w:tr>
        <w:tc>
          <w:tcPr/>
          <w:p>
            <w:pPr>
              <w:pStyle w:val="Compact"/>
              <w:jc w:val="left"/>
            </w:pPr>
            <w:r>
              <w:rPr>
                <w:sz w:val="17"/>
              </w:rPr>
              <w:t xml:space="preserve">O3</w:t>
            </w:r>
          </w:p>
        </w:tc>
        <w:tc>
          <w:tcPr/>
          <w:p>
            <w:pPr>
              <w:pStyle w:val="Compact"/>
              <w:jc w:val="left"/>
            </w:pPr>
            <w:r>
              <w:rPr>
                <w:sz w:val="17"/>
              </w:rPr>
              <w:t xml:space="preserve">FB60</w:t>
            </w:r>
          </w:p>
        </w:tc>
        <w:tc>
          <w:tcPr/>
          <w:p>
            <w:pPr>
              <w:pStyle w:val="Compact"/>
              <w:jc w:val="left"/>
            </w:pPr>
            <w:r>
              <w:rPr>
                <w:sz w:val="17"/>
              </w:rPr>
              <w:t xml:space="preserve">KR</w:t>
            </w:r>
          </w:p>
        </w:tc>
        <w:tc>
          <w:tcPr/>
          <w:p>
            <w:pPr>
              <w:pStyle w:val="Compact"/>
              <w:jc w:val="left"/>
            </w:pPr>
            <w:r>
              <w:rPr>
                <w:sz w:val="17"/>
              </w:rPr>
              <w:t xml:space="preserve">62000000</w:t>
            </w:r>
          </w:p>
        </w:tc>
        <w:tc>
          <w:tcPr/>
          <w:p>
            <w:pPr>
              <w:pStyle w:val="Compact"/>
              <w:jc w:val="left"/>
            </w:pPr>
            <w:r>
              <w:rPr>
                <w:sz w:val="17"/>
              </w:rPr>
              <w:t xml:space="preserve">Rent &amp; Occupancy – Stores (variable &amp; short-term)</w:t>
            </w:r>
          </w:p>
        </w:tc>
        <w:tc>
          <w:tcPr/>
          <w:p>
            <w:pPr>
              <w:pStyle w:val="Compact"/>
              <w:jc w:val="left"/>
            </w:pPr>
            <w:r>
              <w:rPr>
                <w:sz w:val="17"/>
              </w:rPr>
              <w:t xml:space="preserve">1,200.00</w:t>
            </w:r>
          </w:p>
        </w:tc>
        <w:tc>
          <w:tcPr/>
          <w:p>
            <w:pPr>
              <w:pStyle w:val="Compact"/>
            </w:pPr>
          </w:p>
        </w:tc>
        <w:tc>
          <w:tcPr/>
          <w:p>
            <w:pPr>
              <w:pStyle w:val="Compact"/>
              <w:jc w:val="left"/>
            </w:pPr>
            <w:r>
              <w:rPr>
                <w:sz w:val="17"/>
              </w:rPr>
              <w:t xml:space="preserve">CC store ST01</w:t>
            </w:r>
          </w:p>
        </w:tc>
      </w:tr>
      <w:tr>
        <w:tc>
          <w:tcPr/>
          <w:p>
            <w:pPr>
              <w:pStyle w:val="Compact"/>
            </w:pPr>
          </w:p>
        </w:tc>
        <w:tc>
          <w:tcPr/>
          <w:p>
            <w:pPr>
              <w:pStyle w:val="Compact"/>
            </w:pPr>
          </w:p>
        </w:tc>
        <w:tc>
          <w:tcPr/>
          <w:p>
            <w:pPr>
              <w:pStyle w:val="Compact"/>
            </w:pPr>
          </w:p>
        </w:tc>
        <w:tc>
          <w:tcPr/>
          <w:p>
            <w:pPr>
              <w:pStyle w:val="Compact"/>
              <w:jc w:val="left"/>
            </w:pPr>
            <w:r>
              <w:rPr>
                <w:sz w:val="17"/>
              </w:rPr>
              <w:t xml:space="preserve">21150000</w:t>
            </w:r>
          </w:p>
        </w:tc>
        <w:tc>
          <w:tcPr/>
          <w:p>
            <w:pPr>
              <w:pStyle w:val="Compact"/>
              <w:jc w:val="left"/>
            </w:pPr>
            <w:r>
              <w:rPr>
                <w:sz w:val="17"/>
              </w:rPr>
              <w:t xml:space="preserve">Payables – Landlords</w:t>
            </w:r>
          </w:p>
        </w:tc>
        <w:tc>
          <w:tcPr/>
          <w:p>
            <w:pPr>
              <w:pStyle w:val="Compact"/>
            </w:pPr>
          </w:p>
        </w:tc>
        <w:tc>
          <w:tcPr/>
          <w:p>
            <w:pPr>
              <w:pStyle w:val="Compact"/>
              <w:jc w:val="left"/>
            </w:pPr>
            <w:r>
              <w:rPr>
                <w:sz w:val="17"/>
              </w:rPr>
              <w:t xml:space="preserve">1,200.00</w:t>
            </w:r>
          </w:p>
        </w:tc>
        <w:tc>
          <w:tcPr/>
          <w:p>
            <w:pPr>
              <w:pStyle w:val="Compact"/>
              <w:jc w:val="left"/>
            </w:pPr>
            <w:r>
              <w:rPr>
                <w:sz w:val="17"/>
              </w:rPr>
              <w:t xml:space="preserve">Landlord 1000800</w:t>
            </w:r>
          </w:p>
        </w:tc>
      </w:tr>
      <w:tr>
        <w:tc>
          <w:tcPr/>
          <w:p>
            <w:pPr>
              <w:pStyle w:val="Compact"/>
              <w:jc w:val="left"/>
            </w:pPr>
            <w:r>
              <w:rPr>
                <w:sz w:val="17"/>
              </w:rPr>
              <w:t xml:space="preserve">C1</w:t>
            </w:r>
          </w:p>
        </w:tc>
        <w:tc>
          <w:tcPr/>
          <w:p>
            <w:pPr>
              <w:pStyle w:val="Compact"/>
              <w:jc w:val="left"/>
            </w:pPr>
            <w:r>
              <w:rPr>
                <w:sz w:val="17"/>
              </w:rPr>
              <w:t xml:space="preserve">FB50</w:t>
            </w:r>
          </w:p>
        </w:tc>
        <w:tc>
          <w:tcPr/>
          <w:p>
            <w:pPr>
              <w:pStyle w:val="Compact"/>
              <w:jc w:val="left"/>
            </w:pPr>
            <w:r>
              <w:rPr>
                <w:sz w:val="17"/>
              </w:rPr>
              <w:t xml:space="preserve">SA</w:t>
            </w:r>
          </w:p>
        </w:tc>
        <w:tc>
          <w:tcPr/>
          <w:p>
            <w:pPr>
              <w:pStyle w:val="Compact"/>
              <w:jc w:val="left"/>
            </w:pPr>
            <w:r>
              <w:rPr>
                <w:sz w:val="17"/>
              </w:rPr>
              <w:t xml:space="preserve">79000000</w:t>
            </w:r>
          </w:p>
        </w:tc>
        <w:tc>
          <w:tcPr/>
          <w:p>
            <w:pPr>
              <w:pStyle w:val="Compact"/>
              <w:jc w:val="left"/>
            </w:pPr>
            <w:r>
              <w:rPr>
                <w:sz w:val="17"/>
              </w:rPr>
              <w:t xml:space="preserve">Income Tax Expense – Current</w:t>
            </w:r>
          </w:p>
        </w:tc>
        <w:tc>
          <w:tcPr/>
          <w:p>
            <w:pPr>
              <w:pStyle w:val="Compact"/>
              <w:jc w:val="left"/>
            </w:pPr>
            <w:r>
              <w:rPr>
                <w:sz w:val="17"/>
              </w:rPr>
              <w:t xml:space="preserve">554.00</w:t>
            </w:r>
          </w:p>
        </w:tc>
        <w:tc>
          <w:tcPr/>
          <w:p>
            <w:pPr>
              <w:pStyle w:val="Compact"/>
            </w:pPr>
          </w:p>
        </w:tc>
        <w:tc>
          <w:tcPr/>
          <w:p>
            <w:pPr>
              <w:pStyle w:val="Compact"/>
              <w:jc w:val="left"/>
            </w:pPr>
            <w:r>
              <w:rPr>
                <w:sz w:val="17"/>
              </w:rPr>
              <w:t xml:space="preserve">25% x 2,218</w:t>
            </w:r>
          </w:p>
        </w:tc>
      </w:tr>
      <w:tr>
        <w:tc>
          <w:tcPr/>
          <w:p>
            <w:pPr>
              <w:pStyle w:val="Compact"/>
            </w:pPr>
          </w:p>
        </w:tc>
        <w:tc>
          <w:tcPr/>
          <w:p>
            <w:pPr>
              <w:pStyle w:val="Compact"/>
            </w:pPr>
          </w:p>
        </w:tc>
        <w:tc>
          <w:tcPr/>
          <w:p>
            <w:pPr>
              <w:pStyle w:val="Compact"/>
            </w:pPr>
          </w:p>
        </w:tc>
        <w:tc>
          <w:tcPr/>
          <w:p>
            <w:pPr>
              <w:pStyle w:val="Compact"/>
              <w:jc w:val="left"/>
            </w:pPr>
            <w:r>
              <w:rPr>
                <w:sz w:val="17"/>
              </w:rPr>
              <w:t xml:space="preserve">22200000</w:t>
            </w:r>
          </w:p>
        </w:tc>
        <w:tc>
          <w:tcPr/>
          <w:p>
            <w:pPr>
              <w:pStyle w:val="Compact"/>
              <w:jc w:val="left"/>
            </w:pPr>
            <w:r>
              <w:rPr>
                <w:sz w:val="17"/>
              </w:rPr>
              <w:t xml:space="preserve">Income Tax Payable</w:t>
            </w:r>
          </w:p>
        </w:tc>
        <w:tc>
          <w:tcPr/>
          <w:p>
            <w:pPr>
              <w:pStyle w:val="Compact"/>
            </w:pPr>
          </w:p>
        </w:tc>
        <w:tc>
          <w:tcPr/>
          <w:p>
            <w:pPr>
              <w:pStyle w:val="Compact"/>
              <w:jc w:val="left"/>
            </w:pPr>
            <w:r>
              <w:rPr>
                <w:sz w:val="17"/>
              </w:rPr>
              <w:t xml:space="preserve">554.00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Cs/>
                <w:b/>
                <w:sz w:val="17"/>
              </w:rPr>
              <w:t xml:space="preserve">Total</w:t>
            </w:r>
          </w:p>
        </w:tc>
        <w:tc>
          <w:tcPr/>
          <w:p>
            <w:pPr>
              <w:pStyle w:val="Compact"/>
              <w:jc w:val="left"/>
            </w:pPr>
            <w:r>
              <w:rPr>
                <w:bCs/>
                <w:b/>
                <w:sz w:val="17"/>
              </w:rPr>
              <w:t xml:space="preserve">111,698.00</w:t>
            </w:r>
          </w:p>
        </w:tc>
        <w:tc>
          <w:tcPr/>
          <w:p>
            <w:pPr>
              <w:pStyle w:val="Compact"/>
              <w:jc w:val="left"/>
            </w:pPr>
            <w:r>
              <w:rPr>
                <w:bCs/>
                <w:b/>
                <w:sz w:val="17"/>
              </w:rPr>
              <w:t xml:space="preserve">111,698.00</w:t>
            </w:r>
          </w:p>
        </w:tc>
        <w:tc>
          <w:tcPr/>
          <w:p>
            <w:pPr>
              <w:pStyle w:val="Compact"/>
            </w:pPr>
          </w:p>
        </w:tc>
      </w:tr>
    </w:tbl>
    <w:bookmarkEnd w:id="103"/>
    <w:bookmarkStart w:id="104" w:name="inventory-roll-forward"/>
    <w:p>
      <w:pPr>
        <w:pStyle w:val="Heading2"/>
      </w:pPr>
      <w:r>
        <w:t xml:space="preserve">8.4 Inventory roll-forward</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Movement</w:t>
            </w:r>
          </w:p>
        </w:tc>
        <w:tc>
          <w:tcPr>
            <w:shd w:val="clear" w:fill="1F4E79"/>
          </w:tcPr>
          <w:p>
            <w:pPr>
              <w:pStyle w:val="Compact"/>
              <w:jc w:val="left"/>
            </w:pPr>
            <w:r>
              <w:rPr>
                <w:b/>
                <w:color w:val="FFFFFF"/>
                <w:sz w:val="17"/>
              </w:rPr>
              <w:t xml:space="preserve">DC01 units</w:t>
            </w:r>
          </w:p>
        </w:tc>
        <w:tc>
          <w:tcPr>
            <w:shd w:val="clear" w:fill="1F4E79"/>
          </w:tcPr>
          <w:p>
            <w:pPr>
              <w:pStyle w:val="Compact"/>
              <w:jc w:val="left"/>
            </w:pPr>
            <w:r>
              <w:rPr>
                <w:b/>
                <w:color w:val="FFFFFF"/>
                <w:sz w:val="17"/>
              </w:rPr>
              <w:t xml:space="preserve">ST01 units</w:t>
            </w:r>
          </w:p>
        </w:tc>
        <w:tc>
          <w:tcPr>
            <w:shd w:val="clear" w:fill="1F4E79"/>
          </w:tcPr>
          <w:p>
            <w:pPr>
              <w:pStyle w:val="Compact"/>
              <w:jc w:val="left"/>
            </w:pPr>
            <w:r>
              <w:rPr>
                <w:b/>
                <w:color w:val="FFFFFF"/>
                <w:sz w:val="17"/>
              </w:rPr>
              <w:t xml:space="preserve">Value (USD)</w:t>
            </w:r>
          </w:p>
        </w:tc>
      </w:tr>
      <w:tr>
        <w:tc>
          <w:tcPr/>
          <w:p>
            <w:pPr>
              <w:pStyle w:val="Compact"/>
              <w:jc w:val="left"/>
            </w:pPr>
            <w:r>
              <w:rPr>
                <w:sz w:val="17"/>
              </w:rPr>
              <w:t xml:space="preserve">Vendor GR</w:t>
            </w:r>
          </w:p>
        </w:tc>
        <w:tc>
          <w:tcPr/>
          <w:p>
            <w:pPr>
              <w:pStyle w:val="Compact"/>
              <w:jc w:val="left"/>
            </w:pPr>
            <w:r>
              <w:rPr>
                <w:sz w:val="17"/>
              </w:rPr>
              <w:t xml:space="preserve">1000</w:t>
            </w:r>
          </w:p>
        </w:tc>
        <w:tc>
          <w:tcPr/>
          <w:p>
            <w:pPr>
              <w:pStyle w:val="Compact"/>
            </w:pPr>
          </w:p>
        </w:tc>
        <w:tc>
          <w:tcPr/>
          <w:p>
            <w:pPr>
              <w:pStyle w:val="Compact"/>
              <w:jc w:val="left"/>
            </w:pPr>
            <w:r>
              <w:rPr>
                <w:sz w:val="17"/>
              </w:rPr>
              <w:t xml:space="preserve">8,000.00</w:t>
            </w:r>
          </w:p>
        </w:tc>
      </w:tr>
      <w:tr>
        <w:tc>
          <w:tcPr/>
          <w:p>
            <w:pPr>
              <w:pStyle w:val="Compact"/>
              <w:jc w:val="left"/>
            </w:pPr>
            <w:r>
              <w:rPr>
                <w:sz w:val="17"/>
              </w:rPr>
              <w:t xml:space="preserve">STO DC01 → ST01</w:t>
            </w:r>
          </w:p>
        </w:tc>
        <w:tc>
          <w:tcPr/>
          <w:p>
            <w:pPr>
              <w:pStyle w:val="Compact"/>
              <w:jc w:val="left"/>
            </w:pPr>
            <w:r>
              <w:rPr>
                <w:sz w:val="17"/>
              </w:rPr>
              <w:t xml:space="preserve">−600</w:t>
            </w:r>
          </w:p>
        </w:tc>
        <w:tc>
          <w:tcPr/>
          <w:p>
            <w:pPr>
              <w:pStyle w:val="Compact"/>
              <w:jc w:val="left"/>
            </w:pPr>
            <w:r>
              <w:rPr>
                <w:sz w:val="17"/>
              </w:rPr>
              <w:t xml:space="preserve">+600</w:t>
            </w:r>
          </w:p>
        </w:tc>
        <w:tc>
          <w:tcPr/>
          <w:p>
            <w:pPr>
              <w:pStyle w:val="Compact"/>
              <w:jc w:val="left"/>
            </w:pPr>
            <w:r>
              <w:rPr>
                <w:sz w:val="17"/>
              </w:rPr>
              <w:t xml:space="preserve">0.00 (site transfer)</w:t>
            </w:r>
          </w:p>
        </w:tc>
      </w:tr>
      <w:tr>
        <w:tc>
          <w:tcPr/>
          <w:p>
            <w:pPr>
              <w:pStyle w:val="Compact"/>
              <w:jc w:val="left"/>
            </w:pPr>
            <w:r>
              <w:rPr>
                <w:sz w:val="17"/>
              </w:rPr>
              <w:t xml:space="preserve">POS sales</w:t>
            </w:r>
          </w:p>
        </w:tc>
        <w:tc>
          <w:tcPr/>
          <w:p>
            <w:pPr>
              <w:pStyle w:val="Compact"/>
            </w:pPr>
          </w:p>
        </w:tc>
        <w:tc>
          <w:tcPr/>
          <w:p>
            <w:pPr>
              <w:pStyle w:val="Compact"/>
              <w:jc w:val="left"/>
            </w:pPr>
            <w:r>
              <w:rPr>
                <w:sz w:val="17"/>
              </w:rPr>
              <w:t xml:space="preserve">−500</w:t>
            </w:r>
          </w:p>
        </w:tc>
        <w:tc>
          <w:tcPr/>
          <w:p>
            <w:pPr>
              <w:pStyle w:val="Compact"/>
              <w:jc w:val="left"/>
            </w:pPr>
            <w:r>
              <w:rPr>
                <w:sz w:val="17"/>
              </w:rPr>
              <w:t xml:space="preserve">(4,000.00)</w:t>
            </w:r>
          </w:p>
        </w:tc>
      </w:tr>
      <w:tr>
        <w:tc>
          <w:tcPr/>
          <w:p>
            <w:pPr>
              <w:pStyle w:val="Compact"/>
              <w:jc w:val="left"/>
            </w:pPr>
            <w:r>
              <w:rPr>
                <w:sz w:val="17"/>
              </w:rPr>
              <w:t xml:space="preserve">POS returns</w:t>
            </w:r>
          </w:p>
        </w:tc>
        <w:tc>
          <w:tcPr/>
          <w:p>
            <w:pPr>
              <w:pStyle w:val="Compact"/>
            </w:pPr>
          </w:p>
        </w:tc>
        <w:tc>
          <w:tcPr/>
          <w:p>
            <w:pPr>
              <w:pStyle w:val="Compact"/>
              <w:jc w:val="left"/>
            </w:pPr>
            <w:r>
              <w:rPr>
                <w:sz w:val="17"/>
              </w:rPr>
              <w:t xml:space="preserve">+10</w:t>
            </w:r>
          </w:p>
        </w:tc>
        <w:tc>
          <w:tcPr/>
          <w:p>
            <w:pPr>
              <w:pStyle w:val="Compact"/>
              <w:jc w:val="left"/>
            </w:pPr>
            <w:r>
              <w:rPr>
                <w:sz w:val="17"/>
              </w:rPr>
              <w:t xml:space="preserve">80.00</w:t>
            </w:r>
          </w:p>
        </w:tc>
      </w:tr>
      <w:tr>
        <w:tc>
          <w:tcPr/>
          <w:p>
            <w:pPr>
              <w:pStyle w:val="Compact"/>
              <w:jc w:val="left"/>
            </w:pPr>
            <w:r>
              <w:rPr>
                <w:sz w:val="17"/>
              </w:rPr>
              <w:t xml:space="preserve">Shrinkage</w:t>
            </w:r>
          </w:p>
        </w:tc>
        <w:tc>
          <w:tcPr/>
          <w:p>
            <w:pPr>
              <w:pStyle w:val="Compact"/>
            </w:pPr>
          </w:p>
        </w:tc>
        <w:tc>
          <w:tcPr/>
          <w:p>
            <w:pPr>
              <w:pStyle w:val="Compact"/>
              <w:jc w:val="left"/>
            </w:pPr>
            <w:r>
              <w:rPr>
                <w:sz w:val="17"/>
              </w:rPr>
              <w:t xml:space="preserve">−5</w:t>
            </w:r>
          </w:p>
        </w:tc>
        <w:tc>
          <w:tcPr/>
          <w:p>
            <w:pPr>
              <w:pStyle w:val="Compact"/>
              <w:jc w:val="left"/>
            </w:pPr>
            <w:r>
              <w:rPr>
                <w:sz w:val="17"/>
              </w:rPr>
              <w:t xml:space="preserve">(40.00)</w:t>
            </w:r>
          </w:p>
        </w:tc>
      </w:tr>
      <w:tr>
        <w:tc>
          <w:tcPr/>
          <w:p>
            <w:pPr>
              <w:pStyle w:val="Compact"/>
              <w:jc w:val="left"/>
            </w:pPr>
            <w:r>
              <w:rPr>
                <w:bCs/>
                <w:b/>
                <w:sz w:val="17"/>
              </w:rPr>
              <w:t xml:space="preserve">Closing</w:t>
            </w:r>
          </w:p>
        </w:tc>
        <w:tc>
          <w:tcPr/>
          <w:p>
            <w:pPr>
              <w:pStyle w:val="Compact"/>
              <w:jc w:val="left"/>
            </w:pPr>
            <w:r>
              <w:rPr>
                <w:bCs/>
                <w:b/>
                <w:sz w:val="17"/>
              </w:rPr>
              <w:t xml:space="preserve">400</w:t>
            </w:r>
          </w:p>
        </w:tc>
        <w:tc>
          <w:tcPr/>
          <w:p>
            <w:pPr>
              <w:pStyle w:val="Compact"/>
              <w:jc w:val="left"/>
            </w:pPr>
            <w:r>
              <w:rPr>
                <w:bCs/>
                <w:b/>
                <w:sz w:val="17"/>
              </w:rPr>
              <w:t xml:space="preserve">105</w:t>
            </w:r>
          </w:p>
        </w:tc>
        <w:tc>
          <w:tcPr/>
          <w:p>
            <w:pPr>
              <w:pStyle w:val="Compact"/>
              <w:jc w:val="left"/>
            </w:pPr>
            <w:r>
              <w:rPr>
                <w:bCs/>
                <w:b/>
                <w:sz w:val="17"/>
              </w:rPr>
              <w:t xml:space="preserve">4,040.00</w:t>
            </w:r>
          </w:p>
        </w:tc>
      </w:tr>
    </w:tbl>
    <w:bookmarkEnd w:id="104"/>
    <w:bookmarkStart w:id="105" w:name="trial-balance"/>
    <w:p>
      <w:pPr>
        <w:pStyle w:val="Heading2"/>
      </w:pPr>
      <w:r>
        <w:t xml:space="preserve">8.5 Trial balance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shd w:val="clear" w:fill="1F4E79"/>
          </w:tcPr>
          <w:p>
            <w:pPr>
              <w:pStyle w:val="Compact"/>
              <w:jc w:val="left"/>
            </w:pPr>
            <w:r>
              <w:rPr>
                <w:b/>
                <w:color w:val="FFFFFF"/>
                <w:sz w:val="17"/>
              </w:rPr>
              <w:t xml:space="preserve">G/L account</w:t>
            </w:r>
          </w:p>
        </w:tc>
        <w:tc>
          <w:tcPr>
            <w:shd w:val="clear" w:fill="1F4E79"/>
          </w:tcPr>
          <w:p>
            <w:pPr>
              <w:pStyle w:val="Compact"/>
              <w:jc w:val="left"/>
            </w:pPr>
            <w:r>
              <w:rPr>
                <w:b/>
                <w:color w:val="FFFFFF"/>
                <w:sz w:val="17"/>
              </w:rPr>
              <w:t xml:space="preserve">Description</w:t>
            </w:r>
          </w:p>
        </w:tc>
        <w:tc>
          <w:tcPr>
            <w:shd w:val="clear" w:fill="1F4E79"/>
          </w:tcPr>
          <w:p>
            <w:pPr>
              <w:pStyle w:val="Compact"/>
              <w:jc w:val="left"/>
            </w:pPr>
            <w:r>
              <w:rPr>
                <w:b/>
                <w:color w:val="FFFFFF"/>
                <w:sz w:val="17"/>
              </w:rPr>
              <w:t xml:space="preserve">FSV</w:t>
            </w:r>
          </w:p>
        </w:tc>
        <w:tc>
          <w:tcPr>
            <w:shd w:val="clear" w:fill="1F4E79"/>
          </w:tcPr>
          <w:p>
            <w:pPr>
              <w:pStyle w:val="Compact"/>
              <w:jc w:val="left"/>
            </w:pPr>
            <w:r>
              <w:rPr>
                <w:b/>
                <w:color w:val="FFFFFF"/>
                <w:sz w:val="17"/>
              </w:rPr>
              <w:t xml:space="preserve">Debit</w:t>
            </w:r>
          </w:p>
        </w:tc>
        <w:tc>
          <w:tcPr>
            <w:shd w:val="clear" w:fill="1F4E79"/>
          </w:tcPr>
          <w:p>
            <w:pPr>
              <w:pStyle w:val="Compact"/>
              <w:jc w:val="left"/>
            </w:pPr>
            <w:r>
              <w:rPr>
                <w:b/>
                <w:color w:val="FFFFFF"/>
                <w:sz w:val="17"/>
              </w:rPr>
              <w:t xml:space="preserve">Credit</w:t>
            </w:r>
          </w:p>
        </w:tc>
      </w:tr>
      <w:tr>
        <w:tc>
          <w:tcPr/>
          <w:p>
            <w:pPr>
              <w:pStyle w:val="Compact"/>
              <w:jc w:val="left"/>
            </w:pPr>
            <w:r>
              <w:rPr>
                <w:sz w:val="17"/>
              </w:rPr>
              <w:t xml:space="preserve">11001000</w:t>
            </w:r>
          </w:p>
        </w:tc>
        <w:tc>
          <w:tcPr/>
          <w:p>
            <w:pPr>
              <w:pStyle w:val="Compact"/>
              <w:jc w:val="left"/>
            </w:pPr>
            <w:r>
              <w:rPr>
                <w:sz w:val="17"/>
              </w:rPr>
              <w:t xml:space="preserve">Bank 1 – Main Account</w:t>
            </w:r>
          </w:p>
        </w:tc>
        <w:tc>
          <w:tcPr/>
          <w:p>
            <w:pPr>
              <w:pStyle w:val="Compact"/>
              <w:jc w:val="left"/>
            </w:pPr>
            <w:r>
              <w:rPr>
                <w:sz w:val="17"/>
              </w:rPr>
              <w:t xml:space="preserve">1.1.1</w:t>
            </w:r>
          </w:p>
        </w:tc>
        <w:tc>
          <w:tcPr/>
          <w:p>
            <w:pPr>
              <w:pStyle w:val="Compact"/>
              <w:jc w:val="left"/>
            </w:pPr>
            <w:r>
              <w:rPr>
                <w:sz w:val="17"/>
              </w:rPr>
              <w:t xml:space="preserve">99,842.00</w:t>
            </w:r>
          </w:p>
        </w:tc>
        <w:tc>
          <w:tcPr/>
          <w:p>
            <w:pPr>
              <w:pStyle w:val="Compact"/>
            </w:pPr>
          </w:p>
        </w:tc>
      </w:tr>
      <w:tr>
        <w:tc>
          <w:tcPr/>
          <w:p>
            <w:pPr>
              <w:pStyle w:val="Compact"/>
              <w:jc w:val="left"/>
            </w:pPr>
            <w:r>
              <w:rPr>
                <w:sz w:val="17"/>
              </w:rPr>
              <w:t xml:space="preserve">12600100</w:t>
            </w:r>
          </w:p>
        </w:tc>
        <w:tc>
          <w:tcPr/>
          <w:p>
            <w:pPr>
              <w:pStyle w:val="Compact"/>
              <w:jc w:val="left"/>
            </w:pPr>
            <w:r>
              <w:rPr>
                <w:sz w:val="17"/>
              </w:rPr>
              <w:t xml:space="preserve">Vendor Rebate Receivable (condition contract accruals)</w:t>
            </w:r>
          </w:p>
        </w:tc>
        <w:tc>
          <w:tcPr/>
          <w:p>
            <w:pPr>
              <w:pStyle w:val="Compact"/>
              <w:jc w:val="left"/>
            </w:pPr>
            <w:r>
              <w:rPr>
                <w:sz w:val="17"/>
              </w:rPr>
              <w:t xml:space="preserve">1.1.4</w:t>
            </w:r>
          </w:p>
        </w:tc>
        <w:tc>
          <w:tcPr/>
          <w:p>
            <w:pPr>
              <w:pStyle w:val="Compact"/>
              <w:jc w:val="left"/>
            </w:pPr>
            <w:r>
              <w:rPr>
                <w:sz w:val="17"/>
              </w:rPr>
              <w:t xml:space="preserve">240.00</w:t>
            </w:r>
          </w:p>
        </w:tc>
        <w:tc>
          <w:tcPr/>
          <w:p>
            <w:pPr>
              <w:pStyle w:val="Compact"/>
            </w:pPr>
          </w:p>
        </w:tc>
      </w:tr>
      <w:tr>
        <w:tc>
          <w:tcPr/>
          <w:p>
            <w:pPr>
              <w:pStyle w:val="Compact"/>
              <w:jc w:val="left"/>
            </w:pPr>
            <w:r>
              <w:rPr>
                <w:sz w:val="17"/>
              </w:rPr>
              <w:t xml:space="preserve">13400000</w:t>
            </w:r>
          </w:p>
        </w:tc>
        <w:tc>
          <w:tcPr/>
          <w:p>
            <w:pPr>
              <w:pStyle w:val="Compact"/>
              <w:jc w:val="left"/>
            </w:pPr>
            <w:r>
              <w:rPr>
                <w:sz w:val="17"/>
              </w:rPr>
              <w:t xml:space="preserve">Inventory – Merchandise (trading goods)</w:t>
            </w:r>
          </w:p>
        </w:tc>
        <w:tc>
          <w:tcPr/>
          <w:p>
            <w:pPr>
              <w:pStyle w:val="Compact"/>
              <w:jc w:val="left"/>
            </w:pPr>
            <w:r>
              <w:rPr>
                <w:sz w:val="17"/>
              </w:rPr>
              <w:t xml:space="preserve">1.1.5</w:t>
            </w:r>
          </w:p>
        </w:tc>
        <w:tc>
          <w:tcPr/>
          <w:p>
            <w:pPr>
              <w:pStyle w:val="Compact"/>
              <w:jc w:val="left"/>
            </w:pPr>
            <w:r>
              <w:rPr>
                <w:sz w:val="17"/>
              </w:rPr>
              <w:t xml:space="preserve">4,040.00</w:t>
            </w:r>
          </w:p>
        </w:tc>
        <w:tc>
          <w:tcPr/>
          <w:p>
            <w:pPr>
              <w:pStyle w:val="Compact"/>
            </w:pPr>
          </w:p>
        </w:tc>
      </w:tr>
      <w:tr>
        <w:tc>
          <w:tcPr/>
          <w:p>
            <w:pPr>
              <w:pStyle w:val="Compact"/>
              <w:jc w:val="left"/>
            </w:pPr>
            <w:r>
              <w:rPr>
                <w:sz w:val="17"/>
              </w:rPr>
              <w:t xml:space="preserve">21150000</w:t>
            </w:r>
          </w:p>
        </w:tc>
        <w:tc>
          <w:tcPr/>
          <w:p>
            <w:pPr>
              <w:pStyle w:val="Compact"/>
              <w:jc w:val="left"/>
            </w:pPr>
            <w:r>
              <w:rPr>
                <w:sz w:val="17"/>
              </w:rPr>
              <w:t xml:space="preserve">Payables – Landlords</w:t>
            </w:r>
          </w:p>
        </w:tc>
        <w:tc>
          <w:tcPr/>
          <w:p>
            <w:pPr>
              <w:pStyle w:val="Compact"/>
              <w:jc w:val="left"/>
            </w:pPr>
            <w:r>
              <w:rPr>
                <w:sz w:val="17"/>
              </w:rPr>
              <w:t xml:space="preserve">2.1.1</w:t>
            </w:r>
          </w:p>
        </w:tc>
        <w:tc>
          <w:tcPr/>
          <w:p>
            <w:pPr>
              <w:pStyle w:val="Compact"/>
            </w:pPr>
          </w:p>
        </w:tc>
        <w:tc>
          <w:tcPr/>
          <w:p>
            <w:pPr>
              <w:pStyle w:val="Compact"/>
              <w:jc w:val="left"/>
            </w:pPr>
            <w:r>
              <w:rPr>
                <w:sz w:val="17"/>
              </w:rPr>
              <w:t xml:space="preserve">1,200.00</w:t>
            </w:r>
          </w:p>
        </w:tc>
      </w:tr>
      <w:tr>
        <w:tc>
          <w:tcPr/>
          <w:p>
            <w:pPr>
              <w:pStyle w:val="Compact"/>
              <w:jc w:val="left"/>
            </w:pPr>
            <w:r>
              <w:rPr>
                <w:sz w:val="17"/>
              </w:rPr>
              <w:t xml:space="preserve">22000000</w:t>
            </w:r>
          </w:p>
        </w:tc>
        <w:tc>
          <w:tcPr/>
          <w:p>
            <w:pPr>
              <w:pStyle w:val="Compact"/>
              <w:jc w:val="left"/>
            </w:pPr>
            <w:r>
              <w:rPr>
                <w:sz w:val="17"/>
              </w:rPr>
              <w:t xml:space="preserve">Sales Tax Payable</w:t>
            </w:r>
          </w:p>
        </w:tc>
        <w:tc>
          <w:tcPr/>
          <w:p>
            <w:pPr>
              <w:pStyle w:val="Compact"/>
              <w:jc w:val="left"/>
            </w:pPr>
            <w:r>
              <w:rPr>
                <w:sz w:val="17"/>
              </w:rPr>
              <w:t xml:space="preserve">2.1.7</w:t>
            </w:r>
          </w:p>
        </w:tc>
        <w:tc>
          <w:tcPr/>
          <w:p>
            <w:pPr>
              <w:pStyle w:val="Compact"/>
            </w:pPr>
          </w:p>
        </w:tc>
        <w:tc>
          <w:tcPr/>
          <w:p>
            <w:pPr>
              <w:pStyle w:val="Compact"/>
              <w:jc w:val="left"/>
            </w:pPr>
            <w:r>
              <w:rPr>
                <w:sz w:val="17"/>
              </w:rPr>
              <w:t xml:space="preserve">704.00</w:t>
            </w:r>
          </w:p>
        </w:tc>
      </w:tr>
      <w:tr>
        <w:tc>
          <w:tcPr/>
          <w:p>
            <w:pPr>
              <w:pStyle w:val="Compact"/>
              <w:jc w:val="left"/>
            </w:pPr>
            <w:r>
              <w:rPr>
                <w:sz w:val="17"/>
              </w:rPr>
              <w:t xml:space="preserve">22200000</w:t>
            </w:r>
          </w:p>
        </w:tc>
        <w:tc>
          <w:tcPr/>
          <w:p>
            <w:pPr>
              <w:pStyle w:val="Compact"/>
              <w:jc w:val="left"/>
            </w:pPr>
            <w:r>
              <w:rPr>
                <w:sz w:val="17"/>
              </w:rPr>
              <w:t xml:space="preserve">Income Tax Payable</w:t>
            </w:r>
          </w:p>
        </w:tc>
        <w:tc>
          <w:tcPr/>
          <w:p>
            <w:pPr>
              <w:pStyle w:val="Compact"/>
              <w:jc w:val="left"/>
            </w:pPr>
            <w:r>
              <w:rPr>
                <w:sz w:val="17"/>
              </w:rPr>
              <w:t xml:space="preserve">2.1.7</w:t>
            </w:r>
          </w:p>
        </w:tc>
        <w:tc>
          <w:tcPr/>
          <w:p>
            <w:pPr>
              <w:pStyle w:val="Compact"/>
            </w:pPr>
          </w:p>
        </w:tc>
        <w:tc>
          <w:tcPr/>
          <w:p>
            <w:pPr>
              <w:pStyle w:val="Compact"/>
              <w:jc w:val="left"/>
            </w:pPr>
            <w:r>
              <w:rPr>
                <w:sz w:val="17"/>
              </w:rPr>
              <w:t xml:space="preserve">554.00</w:t>
            </w:r>
          </w:p>
        </w:tc>
      </w:tr>
      <w:tr>
        <w:tc>
          <w:tcPr/>
          <w:p>
            <w:pPr>
              <w:pStyle w:val="Compact"/>
              <w:jc w:val="left"/>
            </w:pPr>
            <w:r>
              <w:rPr>
                <w:sz w:val="17"/>
              </w:rPr>
              <w:t xml:space="preserve">31000000</w:t>
            </w:r>
          </w:p>
        </w:tc>
        <w:tc>
          <w:tcPr/>
          <w:p>
            <w:pPr>
              <w:pStyle w:val="Compact"/>
              <w:jc w:val="left"/>
            </w:pPr>
            <w:r>
              <w:rPr>
                <w:sz w:val="17"/>
              </w:rPr>
              <w:t xml:space="preserve">Share Capital</w:t>
            </w:r>
          </w:p>
        </w:tc>
        <w:tc>
          <w:tcPr/>
          <w:p>
            <w:pPr>
              <w:pStyle w:val="Compact"/>
              <w:jc w:val="left"/>
            </w:pPr>
            <w:r>
              <w:rPr>
                <w:sz w:val="17"/>
              </w:rPr>
              <w:t xml:space="preserve">3.1</w:t>
            </w:r>
          </w:p>
        </w:tc>
        <w:tc>
          <w:tcPr/>
          <w:p>
            <w:pPr>
              <w:pStyle w:val="Compact"/>
            </w:pPr>
          </w:p>
        </w:tc>
        <w:tc>
          <w:tcPr/>
          <w:p>
            <w:pPr>
              <w:pStyle w:val="Compact"/>
              <w:jc w:val="left"/>
            </w:pPr>
            <w:r>
              <w:rPr>
                <w:sz w:val="17"/>
              </w:rPr>
              <w:t xml:space="preserve">100,000.00</w:t>
            </w:r>
          </w:p>
        </w:tc>
      </w:tr>
      <w:tr>
        <w:tc>
          <w:tcPr/>
          <w:p>
            <w:pPr>
              <w:pStyle w:val="Compact"/>
              <w:jc w:val="left"/>
            </w:pPr>
            <w:r>
              <w:rPr>
                <w:sz w:val="17"/>
              </w:rPr>
              <w:t xml:space="preserve">41000000</w:t>
            </w:r>
          </w:p>
        </w:tc>
        <w:tc>
          <w:tcPr/>
          <w:p>
            <w:pPr>
              <w:pStyle w:val="Compact"/>
              <w:jc w:val="left"/>
            </w:pPr>
            <w:r>
              <w:rPr>
                <w:sz w:val="17"/>
              </w:rPr>
              <w:t xml:space="preserve">Revenue – Merchandise Sales (stores)</w:t>
            </w:r>
          </w:p>
        </w:tc>
        <w:tc>
          <w:tcPr/>
          <w:p>
            <w:pPr>
              <w:pStyle w:val="Compact"/>
              <w:jc w:val="left"/>
            </w:pPr>
            <w:r>
              <w:rPr>
                <w:sz w:val="17"/>
              </w:rPr>
              <w:t xml:space="preserve">4.1.1</w:t>
            </w:r>
          </w:p>
        </w:tc>
        <w:tc>
          <w:tcPr/>
          <w:p>
            <w:pPr>
              <w:pStyle w:val="Compact"/>
            </w:pPr>
          </w:p>
        </w:tc>
        <w:tc>
          <w:tcPr/>
          <w:p>
            <w:pPr>
              <w:pStyle w:val="Compact"/>
              <w:jc w:val="left"/>
            </w:pPr>
            <w:r>
              <w:rPr>
                <w:sz w:val="17"/>
              </w:rPr>
              <w:t xml:space="preserve">9,000.00</w:t>
            </w:r>
          </w:p>
        </w:tc>
      </w:tr>
      <w:tr>
        <w:tc>
          <w:tcPr/>
          <w:p>
            <w:pPr>
              <w:pStyle w:val="Compact"/>
              <w:jc w:val="left"/>
            </w:pPr>
            <w:r>
              <w:rPr>
                <w:sz w:val="17"/>
              </w:rPr>
              <w:t xml:space="preserve">41100000</w:t>
            </w:r>
          </w:p>
        </w:tc>
        <w:tc>
          <w:tcPr/>
          <w:p>
            <w:pPr>
              <w:pStyle w:val="Compact"/>
              <w:jc w:val="left"/>
            </w:pPr>
            <w:r>
              <w:rPr>
                <w:sz w:val="17"/>
              </w:rPr>
              <w:t xml:space="preserve">Sales Returns (contra revenue)</w:t>
            </w:r>
          </w:p>
        </w:tc>
        <w:tc>
          <w:tcPr/>
          <w:p>
            <w:pPr>
              <w:pStyle w:val="Compact"/>
              <w:jc w:val="left"/>
            </w:pPr>
            <w:r>
              <w:rPr>
                <w:sz w:val="17"/>
              </w:rPr>
              <w:t xml:space="preserve">4.1.2</w:t>
            </w:r>
          </w:p>
        </w:tc>
        <w:tc>
          <w:tcPr/>
          <w:p>
            <w:pPr>
              <w:pStyle w:val="Compact"/>
              <w:jc w:val="left"/>
            </w:pPr>
            <w:r>
              <w:rPr>
                <w:sz w:val="17"/>
              </w:rPr>
              <w:t xml:space="preserve">200.00</w:t>
            </w:r>
          </w:p>
        </w:tc>
        <w:tc>
          <w:tcPr/>
          <w:p>
            <w:pPr>
              <w:pStyle w:val="Compact"/>
            </w:pPr>
          </w:p>
        </w:tc>
      </w:tr>
      <w:tr>
        <w:tc>
          <w:tcPr/>
          <w:p>
            <w:pPr>
              <w:pStyle w:val="Compact"/>
              <w:jc w:val="left"/>
            </w:pPr>
            <w:r>
              <w:rPr>
                <w:sz w:val="17"/>
              </w:rPr>
              <w:t xml:space="preserve">50000000</w:t>
            </w:r>
          </w:p>
        </w:tc>
        <w:tc>
          <w:tcPr/>
          <w:p>
            <w:pPr>
              <w:pStyle w:val="Compact"/>
              <w:jc w:val="left"/>
            </w:pPr>
            <w:r>
              <w:rPr>
                <w:sz w:val="17"/>
              </w:rPr>
              <w:t xml:space="preserve">COGS – Merchandise (stores)</w:t>
            </w:r>
          </w:p>
        </w:tc>
        <w:tc>
          <w:tcPr/>
          <w:p>
            <w:pPr>
              <w:pStyle w:val="Compact"/>
              <w:jc w:val="left"/>
            </w:pPr>
            <w:r>
              <w:rPr>
                <w:sz w:val="17"/>
              </w:rPr>
              <w:t xml:space="preserve">5.1.1</w:t>
            </w:r>
          </w:p>
        </w:tc>
        <w:tc>
          <w:tcPr/>
          <w:p>
            <w:pPr>
              <w:pStyle w:val="Compact"/>
              <w:jc w:val="left"/>
            </w:pPr>
            <w:r>
              <w:rPr>
                <w:sz w:val="17"/>
              </w:rPr>
              <w:t xml:space="preserve">3,920.00</w:t>
            </w:r>
          </w:p>
        </w:tc>
        <w:tc>
          <w:tcPr/>
          <w:p>
            <w:pPr>
              <w:pStyle w:val="Compact"/>
            </w:pPr>
          </w:p>
        </w:tc>
      </w:tr>
      <w:tr>
        <w:tc>
          <w:tcPr/>
          <w:p>
            <w:pPr>
              <w:pStyle w:val="Compact"/>
              <w:jc w:val="left"/>
            </w:pPr>
            <w:r>
              <w:rPr>
                <w:sz w:val="17"/>
              </w:rPr>
              <w:t xml:space="preserve">52300000</w:t>
            </w:r>
          </w:p>
        </w:tc>
        <w:tc>
          <w:tcPr/>
          <w:p>
            <w:pPr>
              <w:pStyle w:val="Compact"/>
              <w:jc w:val="left"/>
            </w:pPr>
            <w:r>
              <w:rPr>
                <w:sz w:val="17"/>
              </w:rPr>
              <w:t xml:space="preserve">Inventory Differences / Shrinkage</w:t>
            </w:r>
          </w:p>
        </w:tc>
        <w:tc>
          <w:tcPr/>
          <w:p>
            <w:pPr>
              <w:pStyle w:val="Compact"/>
              <w:jc w:val="left"/>
            </w:pPr>
            <w:r>
              <w:rPr>
                <w:sz w:val="17"/>
              </w:rPr>
              <w:t xml:space="preserve">5.1.4</w:t>
            </w:r>
          </w:p>
        </w:tc>
        <w:tc>
          <w:tcPr/>
          <w:p>
            <w:pPr>
              <w:pStyle w:val="Compact"/>
              <w:jc w:val="left"/>
            </w:pPr>
            <w:r>
              <w:rPr>
                <w:sz w:val="17"/>
              </w:rPr>
              <w:t xml:space="preserve">40.00</w:t>
            </w:r>
          </w:p>
        </w:tc>
        <w:tc>
          <w:tcPr/>
          <w:p>
            <w:pPr>
              <w:pStyle w:val="Compact"/>
            </w:pPr>
          </w:p>
        </w:tc>
      </w:tr>
      <w:tr>
        <w:tc>
          <w:tcPr/>
          <w:p>
            <w:pPr>
              <w:pStyle w:val="Compact"/>
              <w:jc w:val="left"/>
            </w:pPr>
            <w:r>
              <w:rPr>
                <w:sz w:val="17"/>
              </w:rPr>
              <w:t xml:space="preserve">52500000</w:t>
            </w:r>
          </w:p>
        </w:tc>
        <w:tc>
          <w:tcPr/>
          <w:p>
            <w:pPr>
              <w:pStyle w:val="Compact"/>
              <w:jc w:val="left"/>
            </w:pPr>
            <w:r>
              <w:rPr>
                <w:sz w:val="17"/>
              </w:rPr>
              <w:t xml:space="preserve">Vendor Rebate Income (COGS reduction)</w:t>
            </w:r>
          </w:p>
        </w:tc>
        <w:tc>
          <w:tcPr/>
          <w:p>
            <w:pPr>
              <w:pStyle w:val="Compact"/>
              <w:jc w:val="left"/>
            </w:pPr>
            <w:r>
              <w:rPr>
                <w:sz w:val="17"/>
              </w:rPr>
              <w:t xml:space="preserve">5.1.4</w:t>
            </w:r>
          </w:p>
        </w:tc>
        <w:tc>
          <w:tcPr/>
          <w:p>
            <w:pPr>
              <w:pStyle w:val="Compact"/>
            </w:pPr>
          </w:p>
        </w:tc>
        <w:tc>
          <w:tcPr/>
          <w:p>
            <w:pPr>
              <w:pStyle w:val="Compact"/>
              <w:jc w:val="left"/>
            </w:pPr>
            <w:r>
              <w:rPr>
                <w:sz w:val="17"/>
              </w:rPr>
              <w:t xml:space="preserve">240.00</w:t>
            </w:r>
          </w:p>
        </w:tc>
      </w:tr>
      <w:tr>
        <w:tc>
          <w:tcPr/>
          <w:p>
            <w:pPr>
              <w:pStyle w:val="Compact"/>
              <w:jc w:val="left"/>
            </w:pPr>
            <w:r>
              <w:rPr>
                <w:sz w:val="17"/>
              </w:rPr>
              <w:t xml:space="preserve">61000000</w:t>
            </w:r>
          </w:p>
        </w:tc>
        <w:tc>
          <w:tcPr/>
          <w:p>
            <w:pPr>
              <w:pStyle w:val="Compact"/>
              <w:jc w:val="left"/>
            </w:pPr>
            <w:r>
              <w:rPr>
                <w:sz w:val="17"/>
              </w:rPr>
              <w:t xml:space="preserve">Salaries &amp; Wages – Stores</w:t>
            </w:r>
          </w:p>
        </w:tc>
        <w:tc>
          <w:tcPr/>
          <w:p>
            <w:pPr>
              <w:pStyle w:val="Compact"/>
              <w:jc w:val="left"/>
            </w:pPr>
            <w:r>
              <w:rPr>
                <w:sz w:val="17"/>
              </w:rPr>
              <w:t xml:space="preserve">6.1</w:t>
            </w:r>
          </w:p>
        </w:tc>
        <w:tc>
          <w:tcPr/>
          <w:p>
            <w:pPr>
              <w:pStyle w:val="Compact"/>
              <w:jc w:val="left"/>
            </w:pPr>
            <w:r>
              <w:rPr>
                <w:sz w:val="17"/>
              </w:rPr>
              <w:t xml:space="preserve">1,500.00</w:t>
            </w:r>
          </w:p>
        </w:tc>
        <w:tc>
          <w:tcPr/>
          <w:p>
            <w:pPr>
              <w:pStyle w:val="Compact"/>
            </w:pPr>
          </w:p>
        </w:tc>
      </w:tr>
      <w:tr>
        <w:tc>
          <w:tcPr/>
          <w:p>
            <w:pPr>
              <w:pStyle w:val="Compact"/>
              <w:jc w:val="left"/>
            </w:pPr>
            <w:r>
              <w:rPr>
                <w:sz w:val="17"/>
              </w:rPr>
              <w:t xml:space="preserve">62000000</w:t>
            </w:r>
          </w:p>
        </w:tc>
        <w:tc>
          <w:tcPr/>
          <w:p>
            <w:pPr>
              <w:pStyle w:val="Compact"/>
              <w:jc w:val="left"/>
            </w:pPr>
            <w:r>
              <w:rPr>
                <w:sz w:val="17"/>
              </w:rPr>
              <w:t xml:space="preserve">Rent &amp; Occupancy – Stores (variable &amp; short-term)</w:t>
            </w:r>
          </w:p>
        </w:tc>
        <w:tc>
          <w:tcPr/>
          <w:p>
            <w:pPr>
              <w:pStyle w:val="Compact"/>
              <w:jc w:val="left"/>
            </w:pPr>
            <w:r>
              <w:rPr>
                <w:sz w:val="17"/>
              </w:rPr>
              <w:t xml:space="preserve">6.2</w:t>
            </w:r>
          </w:p>
        </w:tc>
        <w:tc>
          <w:tcPr/>
          <w:p>
            <w:pPr>
              <w:pStyle w:val="Compact"/>
              <w:jc w:val="left"/>
            </w:pPr>
            <w:r>
              <w:rPr>
                <w:sz w:val="17"/>
              </w:rPr>
              <w:t xml:space="preserve">1,200.00</w:t>
            </w:r>
          </w:p>
        </w:tc>
        <w:tc>
          <w:tcPr/>
          <w:p>
            <w:pPr>
              <w:pStyle w:val="Compact"/>
            </w:pPr>
          </w:p>
        </w:tc>
      </w:tr>
      <w:tr>
        <w:tc>
          <w:tcPr/>
          <w:p>
            <w:pPr>
              <w:pStyle w:val="Compact"/>
              <w:jc w:val="left"/>
            </w:pPr>
            <w:r>
              <w:rPr>
                <w:sz w:val="17"/>
              </w:rPr>
              <w:t xml:space="preserve">63600000</w:t>
            </w:r>
          </w:p>
        </w:tc>
        <w:tc>
          <w:tcPr/>
          <w:p>
            <w:pPr>
              <w:pStyle w:val="Compact"/>
              <w:jc w:val="left"/>
            </w:pPr>
            <w:r>
              <w:rPr>
                <w:sz w:val="17"/>
              </w:rPr>
              <w:t xml:space="preserve">Bank &amp; Payment Card Fees</w:t>
            </w:r>
          </w:p>
        </w:tc>
        <w:tc>
          <w:tcPr/>
          <w:p>
            <w:pPr>
              <w:pStyle w:val="Compact"/>
              <w:jc w:val="left"/>
            </w:pPr>
            <w:r>
              <w:rPr>
                <w:sz w:val="17"/>
              </w:rPr>
              <w:t xml:space="preserve">6.3</w:t>
            </w:r>
          </w:p>
        </w:tc>
        <w:tc>
          <w:tcPr/>
          <w:p>
            <w:pPr>
              <w:pStyle w:val="Compact"/>
              <w:jc w:val="left"/>
            </w:pPr>
            <w:r>
              <w:rPr>
                <w:sz w:val="17"/>
              </w:rPr>
              <w:t xml:space="preserve">162.00</w:t>
            </w:r>
          </w:p>
        </w:tc>
        <w:tc>
          <w:tcPr/>
          <w:p>
            <w:pPr>
              <w:pStyle w:val="Compact"/>
            </w:pPr>
          </w:p>
        </w:tc>
      </w:tr>
      <w:tr>
        <w:tc>
          <w:tcPr/>
          <w:p>
            <w:pPr>
              <w:pStyle w:val="Compact"/>
              <w:jc w:val="left"/>
            </w:pPr>
            <w:r>
              <w:rPr>
                <w:sz w:val="17"/>
              </w:rPr>
              <w:t xml:space="preserve">79000000</w:t>
            </w:r>
          </w:p>
        </w:tc>
        <w:tc>
          <w:tcPr/>
          <w:p>
            <w:pPr>
              <w:pStyle w:val="Compact"/>
              <w:jc w:val="left"/>
            </w:pPr>
            <w:r>
              <w:rPr>
                <w:sz w:val="17"/>
              </w:rPr>
              <w:t xml:space="preserve">Income Tax Expense – Current</w:t>
            </w:r>
          </w:p>
        </w:tc>
        <w:tc>
          <w:tcPr/>
          <w:p>
            <w:pPr>
              <w:pStyle w:val="Compact"/>
              <w:jc w:val="left"/>
            </w:pPr>
            <w:r>
              <w:rPr>
                <w:sz w:val="17"/>
              </w:rPr>
              <w:t xml:space="preserve">8.1</w:t>
            </w:r>
          </w:p>
        </w:tc>
        <w:tc>
          <w:tcPr/>
          <w:p>
            <w:pPr>
              <w:pStyle w:val="Compact"/>
              <w:jc w:val="left"/>
            </w:pPr>
            <w:r>
              <w:rPr>
                <w:sz w:val="17"/>
              </w:rPr>
              <w:t xml:space="preserve">554.00</w:t>
            </w:r>
          </w:p>
        </w:tc>
        <w:tc>
          <w:tcPr/>
          <w:p>
            <w:pPr>
              <w:pStyle w:val="Compact"/>
            </w:pPr>
          </w:p>
        </w:tc>
      </w:tr>
      <w:tr>
        <w:tc>
          <w:tcPr/>
          <w:p>
            <w:pPr>
              <w:pStyle w:val="Compact"/>
            </w:pPr>
          </w:p>
        </w:tc>
        <w:tc>
          <w:tcPr/>
          <w:p>
            <w:pPr>
              <w:pStyle w:val="Compact"/>
              <w:jc w:val="left"/>
            </w:pPr>
            <w:r>
              <w:rPr>
                <w:bCs/>
                <w:b/>
                <w:sz w:val="17"/>
              </w:rPr>
              <w:t xml:space="preserve">Total</w:t>
            </w:r>
          </w:p>
        </w:tc>
        <w:tc>
          <w:tcPr/>
          <w:p>
            <w:pPr>
              <w:pStyle w:val="Compact"/>
            </w:pPr>
          </w:p>
        </w:tc>
        <w:tc>
          <w:tcPr/>
          <w:p>
            <w:pPr>
              <w:pStyle w:val="Compact"/>
              <w:jc w:val="left"/>
            </w:pPr>
            <w:r>
              <w:rPr>
                <w:bCs/>
                <w:b/>
                <w:sz w:val="17"/>
              </w:rPr>
              <w:t xml:space="preserve">111,698.00</w:t>
            </w:r>
          </w:p>
        </w:tc>
        <w:tc>
          <w:tcPr/>
          <w:p>
            <w:pPr>
              <w:pStyle w:val="Compact"/>
              <w:jc w:val="left"/>
            </w:pPr>
            <w:r>
              <w:rPr>
                <w:bCs/>
                <w:b/>
                <w:sz w:val="17"/>
              </w:rPr>
              <w:t xml:space="preserve">111,698.00</w:t>
            </w:r>
          </w:p>
        </w:tc>
      </w:tr>
    </w:tbl>
    <w:bookmarkEnd w:id="105"/>
    <w:bookmarkStart w:id="106" w:name="Xcfea989ba941d4c4050c9d13f0e2015a44e61d2"/>
    <w:p>
      <w:pPr>
        <w:pStyle w:val="Heading2"/>
      </w:pPr>
      <w:r>
        <w:t xml:space="preserve">8.6 Income statement (store ST01 = company in this example)</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Line</w:t>
            </w:r>
          </w:p>
        </w:tc>
        <w:tc>
          <w:tcPr>
            <w:shd w:val="clear" w:fill="1F4E79"/>
          </w:tcPr>
          <w:p>
            <w:pPr>
              <w:pStyle w:val="Compact"/>
              <w:jc w:val="left"/>
            </w:pPr>
            <w:r>
              <w:rPr>
                <w:b/>
                <w:color w:val="FFFFFF"/>
                <w:sz w:val="17"/>
              </w:rPr>
              <w:t xml:space="preserve">USD</w:t>
            </w:r>
          </w:p>
        </w:tc>
      </w:tr>
      <w:tr>
        <w:tc>
          <w:tcPr/>
          <w:p>
            <w:pPr>
              <w:pStyle w:val="Compact"/>
              <w:jc w:val="left"/>
            </w:pPr>
            <w:r>
              <w:rPr>
                <w:sz w:val="17"/>
              </w:rPr>
              <w:t xml:space="preserve">Gross sales (41000000)</w:t>
            </w:r>
          </w:p>
        </w:tc>
        <w:tc>
          <w:tcPr/>
          <w:p>
            <w:pPr>
              <w:pStyle w:val="Compact"/>
              <w:jc w:val="left"/>
            </w:pPr>
            <w:r>
              <w:rPr>
                <w:sz w:val="17"/>
              </w:rPr>
              <w:t xml:space="preserve">9,000.00</w:t>
            </w:r>
          </w:p>
        </w:tc>
      </w:tr>
      <w:tr>
        <w:tc>
          <w:tcPr/>
          <w:p>
            <w:pPr>
              <w:pStyle w:val="Compact"/>
              <w:jc w:val="left"/>
            </w:pPr>
            <w:r>
              <w:rPr>
                <w:sz w:val="17"/>
              </w:rPr>
              <w:t xml:space="preserve">Returns (41100000)</w:t>
            </w:r>
          </w:p>
        </w:tc>
        <w:tc>
          <w:tcPr/>
          <w:p>
            <w:pPr>
              <w:pStyle w:val="Compact"/>
              <w:jc w:val="left"/>
            </w:pPr>
            <w:r>
              <w:rPr>
                <w:sz w:val="17"/>
              </w:rPr>
              <w:t xml:space="preserve">(200.00)</w:t>
            </w:r>
          </w:p>
        </w:tc>
      </w:tr>
      <w:tr>
        <w:tc>
          <w:tcPr/>
          <w:p>
            <w:pPr>
              <w:pStyle w:val="Compact"/>
              <w:jc w:val="left"/>
            </w:pPr>
            <w:r>
              <w:rPr>
                <w:bCs/>
                <w:b/>
                <w:sz w:val="17"/>
              </w:rPr>
              <w:t xml:space="preserve">Net sales</w:t>
            </w:r>
          </w:p>
        </w:tc>
        <w:tc>
          <w:tcPr/>
          <w:p>
            <w:pPr>
              <w:pStyle w:val="Compact"/>
              <w:jc w:val="left"/>
            </w:pPr>
            <w:r>
              <w:rPr>
                <w:bCs/>
                <w:b/>
                <w:sz w:val="17"/>
              </w:rPr>
              <w:t xml:space="preserve">8,800.00</w:t>
            </w:r>
          </w:p>
        </w:tc>
      </w:tr>
      <w:tr>
        <w:tc>
          <w:tcPr/>
          <w:p>
            <w:pPr>
              <w:pStyle w:val="Compact"/>
              <w:jc w:val="left"/>
            </w:pPr>
            <w:r>
              <w:rPr>
                <w:sz w:val="17"/>
              </w:rPr>
              <w:t xml:space="preserve">Cost of goods sold at moving average cost (50000000)</w:t>
            </w:r>
          </w:p>
        </w:tc>
        <w:tc>
          <w:tcPr/>
          <w:p>
            <w:pPr>
              <w:pStyle w:val="Compact"/>
              <w:jc w:val="left"/>
            </w:pPr>
            <w:r>
              <w:rPr>
                <w:sz w:val="17"/>
              </w:rPr>
              <w:t xml:space="preserve">(3,920.00)</w:t>
            </w:r>
          </w:p>
        </w:tc>
      </w:tr>
      <w:tr>
        <w:tc>
          <w:tcPr/>
          <w:p>
            <w:pPr>
              <w:pStyle w:val="Compact"/>
              <w:jc w:val="left"/>
            </w:pPr>
            <w:r>
              <w:rPr>
                <w:sz w:val="17"/>
              </w:rPr>
              <w:t xml:space="preserve">Vendor rebate income (52500000)</w:t>
            </w:r>
          </w:p>
        </w:tc>
        <w:tc>
          <w:tcPr/>
          <w:p>
            <w:pPr>
              <w:pStyle w:val="Compact"/>
              <w:jc w:val="left"/>
            </w:pPr>
            <w:r>
              <w:rPr>
                <w:sz w:val="17"/>
              </w:rPr>
              <w:t xml:space="preserve">240.00</w:t>
            </w:r>
          </w:p>
        </w:tc>
      </w:tr>
      <w:tr>
        <w:tc>
          <w:tcPr/>
          <w:p>
            <w:pPr>
              <w:pStyle w:val="Compact"/>
              <w:jc w:val="left"/>
            </w:pPr>
            <w:r>
              <w:rPr>
                <w:sz w:val="17"/>
              </w:rPr>
              <w:t xml:space="preserve">Shrinkage (52300000)</w:t>
            </w:r>
          </w:p>
        </w:tc>
        <w:tc>
          <w:tcPr/>
          <w:p>
            <w:pPr>
              <w:pStyle w:val="Compact"/>
              <w:jc w:val="left"/>
            </w:pPr>
            <w:r>
              <w:rPr>
                <w:sz w:val="17"/>
              </w:rPr>
              <w:t xml:space="preserve">(40.00)</w:t>
            </w:r>
          </w:p>
        </w:tc>
      </w:tr>
      <w:tr>
        <w:tc>
          <w:tcPr/>
          <w:p>
            <w:pPr>
              <w:pStyle w:val="Compact"/>
              <w:jc w:val="left"/>
            </w:pPr>
            <w:r>
              <w:rPr>
                <w:bCs/>
                <w:b/>
                <w:sz w:val="17"/>
              </w:rPr>
              <w:t xml:space="preserve">Gross margin</w:t>
            </w:r>
          </w:p>
        </w:tc>
        <w:tc>
          <w:tcPr/>
          <w:p>
            <w:pPr>
              <w:pStyle w:val="Compact"/>
              <w:jc w:val="left"/>
            </w:pPr>
            <w:r>
              <w:rPr>
                <w:bCs/>
                <w:b/>
                <w:sz w:val="17"/>
              </w:rPr>
              <w:t xml:space="preserve">5,080.00</w:t>
            </w:r>
          </w:p>
        </w:tc>
      </w:tr>
      <w:tr>
        <w:tc>
          <w:tcPr/>
          <w:p>
            <w:pPr>
              <w:pStyle w:val="Compact"/>
              <w:jc w:val="left"/>
            </w:pPr>
            <w:r>
              <w:rPr>
                <w:sz w:val="17"/>
              </w:rPr>
              <w:t xml:space="preserve">Store payroll (61000000)</w:t>
            </w:r>
          </w:p>
        </w:tc>
        <w:tc>
          <w:tcPr/>
          <w:p>
            <w:pPr>
              <w:pStyle w:val="Compact"/>
              <w:jc w:val="left"/>
            </w:pPr>
            <w:r>
              <w:rPr>
                <w:sz w:val="17"/>
              </w:rPr>
              <w:t xml:space="preserve">(1,500.00)</w:t>
            </w:r>
          </w:p>
        </w:tc>
      </w:tr>
      <w:tr>
        <w:tc>
          <w:tcPr/>
          <w:p>
            <w:pPr>
              <w:pStyle w:val="Compact"/>
              <w:jc w:val="left"/>
            </w:pPr>
            <w:r>
              <w:rPr>
                <w:sz w:val="17"/>
              </w:rPr>
              <w:t xml:space="preserve">Store rent (62000000)</w:t>
            </w:r>
          </w:p>
        </w:tc>
        <w:tc>
          <w:tcPr/>
          <w:p>
            <w:pPr>
              <w:pStyle w:val="Compact"/>
              <w:jc w:val="left"/>
            </w:pPr>
            <w:r>
              <w:rPr>
                <w:sz w:val="17"/>
              </w:rPr>
              <w:t xml:space="preserve">(1,200.00)</w:t>
            </w:r>
          </w:p>
        </w:tc>
      </w:tr>
      <w:tr>
        <w:tc>
          <w:tcPr/>
          <w:p>
            <w:pPr>
              <w:pStyle w:val="Compact"/>
              <w:jc w:val="left"/>
            </w:pPr>
            <w:r>
              <w:rPr>
                <w:sz w:val="17"/>
              </w:rPr>
              <w:t xml:space="preserve">Card fees (63600000)</w:t>
            </w:r>
          </w:p>
        </w:tc>
        <w:tc>
          <w:tcPr/>
          <w:p>
            <w:pPr>
              <w:pStyle w:val="Compact"/>
              <w:jc w:val="left"/>
            </w:pPr>
            <w:r>
              <w:rPr>
                <w:sz w:val="17"/>
              </w:rPr>
              <w:t xml:space="preserve">(162.00)</w:t>
            </w:r>
          </w:p>
        </w:tc>
      </w:tr>
      <w:tr>
        <w:tc>
          <w:tcPr/>
          <w:p>
            <w:pPr>
              <w:pStyle w:val="Compact"/>
              <w:jc w:val="left"/>
            </w:pPr>
            <w:r>
              <w:rPr>
                <w:bCs/>
                <w:b/>
                <w:sz w:val="17"/>
              </w:rPr>
              <w:t xml:space="preserve">Profit before tax</w:t>
            </w:r>
          </w:p>
        </w:tc>
        <w:tc>
          <w:tcPr/>
          <w:p>
            <w:pPr>
              <w:pStyle w:val="Compact"/>
              <w:jc w:val="left"/>
            </w:pPr>
            <w:r>
              <w:rPr>
                <w:bCs/>
                <w:b/>
                <w:sz w:val="17"/>
              </w:rPr>
              <w:t xml:space="preserve">2,218.00</w:t>
            </w:r>
          </w:p>
        </w:tc>
      </w:tr>
      <w:tr>
        <w:tc>
          <w:tcPr/>
          <w:p>
            <w:pPr>
              <w:pStyle w:val="Compact"/>
              <w:jc w:val="left"/>
            </w:pPr>
            <w:r>
              <w:rPr>
                <w:sz w:val="17"/>
              </w:rPr>
              <w:t xml:space="preserve">Income tax 25% (79000000)</w:t>
            </w:r>
          </w:p>
        </w:tc>
        <w:tc>
          <w:tcPr/>
          <w:p>
            <w:pPr>
              <w:pStyle w:val="Compact"/>
              <w:jc w:val="left"/>
            </w:pPr>
            <w:r>
              <w:rPr>
                <w:sz w:val="17"/>
              </w:rPr>
              <w:t xml:space="preserve">(554.00)</w:t>
            </w:r>
          </w:p>
        </w:tc>
      </w:tr>
      <w:tr>
        <w:tc>
          <w:tcPr/>
          <w:p>
            <w:pPr>
              <w:pStyle w:val="Compact"/>
              <w:jc w:val="left"/>
            </w:pPr>
            <w:r>
              <w:rPr>
                <w:bCs/>
                <w:b/>
                <w:sz w:val="17"/>
              </w:rPr>
              <w:t xml:space="preserve">Net income</w:t>
            </w:r>
          </w:p>
        </w:tc>
        <w:tc>
          <w:tcPr/>
          <w:p>
            <w:pPr>
              <w:pStyle w:val="Compact"/>
              <w:jc w:val="left"/>
            </w:pPr>
            <w:r>
              <w:rPr>
                <w:bCs/>
                <w:b/>
                <w:sz w:val="17"/>
              </w:rPr>
              <w:t xml:space="preserve">1,664.00</w:t>
            </w:r>
          </w:p>
        </w:tc>
      </w:tr>
    </w:tbl>
    <w:bookmarkEnd w:id="106"/>
    <w:bookmarkStart w:id="107" w:name="balance-sheet"/>
    <w:p>
      <w:pPr>
        <w:pStyle w:val="Heading2"/>
      </w:pPr>
      <w:r>
        <w:t xml:space="preserve">8.7 Balance sheet</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Line</w:t>
            </w:r>
          </w:p>
        </w:tc>
        <w:tc>
          <w:tcPr>
            <w:shd w:val="clear" w:fill="1F4E79"/>
          </w:tcPr>
          <w:p>
            <w:pPr>
              <w:pStyle w:val="Compact"/>
              <w:jc w:val="left"/>
            </w:pPr>
            <w:r>
              <w:rPr>
                <w:b/>
                <w:color w:val="FFFFFF"/>
                <w:sz w:val="17"/>
              </w:rPr>
              <w:t xml:space="preserve">USD</w:t>
            </w:r>
          </w:p>
        </w:tc>
      </w:tr>
      <w:tr>
        <w:tc>
          <w:tcPr/>
          <w:p>
            <w:pPr>
              <w:pStyle w:val="Compact"/>
              <w:jc w:val="left"/>
            </w:pPr>
            <w:r>
              <w:rPr>
                <w:sz w:val="17"/>
              </w:rPr>
              <w:t xml:space="preserve">Cash and bank (11001000)</w:t>
            </w:r>
          </w:p>
        </w:tc>
        <w:tc>
          <w:tcPr/>
          <w:p>
            <w:pPr>
              <w:pStyle w:val="Compact"/>
              <w:jc w:val="left"/>
            </w:pPr>
            <w:r>
              <w:rPr>
                <w:sz w:val="17"/>
              </w:rPr>
              <w:t xml:space="preserve">99,842.00</w:t>
            </w:r>
          </w:p>
        </w:tc>
      </w:tr>
      <w:tr>
        <w:tc>
          <w:tcPr/>
          <w:p>
            <w:pPr>
              <w:pStyle w:val="Compact"/>
              <w:jc w:val="left"/>
            </w:pPr>
            <w:r>
              <w:rPr>
                <w:sz w:val="17"/>
              </w:rPr>
              <w:t xml:space="preserve">Vendor rebate receivable (12600100)</w:t>
            </w:r>
          </w:p>
        </w:tc>
        <w:tc>
          <w:tcPr/>
          <w:p>
            <w:pPr>
              <w:pStyle w:val="Compact"/>
              <w:jc w:val="left"/>
            </w:pPr>
            <w:r>
              <w:rPr>
                <w:sz w:val="17"/>
              </w:rPr>
              <w:t xml:space="preserve">240.00</w:t>
            </w:r>
          </w:p>
        </w:tc>
      </w:tr>
      <w:tr>
        <w:tc>
          <w:tcPr/>
          <w:p>
            <w:pPr>
              <w:pStyle w:val="Compact"/>
              <w:jc w:val="left"/>
            </w:pPr>
            <w:r>
              <w:rPr>
                <w:sz w:val="17"/>
              </w:rPr>
              <w:t xml:space="preserve">Inventory – DC01 400 + ST01 105 units × 8 (13400000)</w:t>
            </w:r>
          </w:p>
        </w:tc>
        <w:tc>
          <w:tcPr/>
          <w:p>
            <w:pPr>
              <w:pStyle w:val="Compact"/>
              <w:jc w:val="left"/>
            </w:pPr>
            <w:r>
              <w:rPr>
                <w:sz w:val="17"/>
              </w:rPr>
              <w:t xml:space="preserve">4,040.00</w:t>
            </w:r>
          </w:p>
        </w:tc>
      </w:tr>
      <w:tr>
        <w:tc>
          <w:tcPr/>
          <w:p>
            <w:pPr>
              <w:pStyle w:val="Compact"/>
              <w:jc w:val="left"/>
            </w:pPr>
            <w:r>
              <w:rPr>
                <w:bCs/>
                <w:b/>
                <w:sz w:val="17"/>
              </w:rPr>
              <w:t xml:space="preserve">Total assets</w:t>
            </w:r>
          </w:p>
        </w:tc>
        <w:tc>
          <w:tcPr/>
          <w:p>
            <w:pPr>
              <w:pStyle w:val="Compact"/>
              <w:jc w:val="left"/>
            </w:pPr>
            <w:r>
              <w:rPr>
                <w:bCs/>
                <w:b/>
                <w:sz w:val="17"/>
              </w:rPr>
              <w:t xml:space="preserve">104,122.00</w:t>
            </w:r>
          </w:p>
        </w:tc>
      </w:tr>
      <w:tr>
        <w:tc>
          <w:tcPr/>
          <w:p>
            <w:pPr>
              <w:pStyle w:val="Compact"/>
              <w:jc w:val="left"/>
            </w:pPr>
            <w:r>
              <w:rPr>
                <w:sz w:val="17"/>
              </w:rPr>
              <w:t xml:space="preserve">Payables – landlord (21150000)</w:t>
            </w:r>
          </w:p>
        </w:tc>
        <w:tc>
          <w:tcPr/>
          <w:p>
            <w:pPr>
              <w:pStyle w:val="Compact"/>
              <w:jc w:val="left"/>
            </w:pPr>
            <w:r>
              <w:rPr>
                <w:sz w:val="17"/>
              </w:rPr>
              <w:t xml:space="preserve">1,200.00</w:t>
            </w:r>
          </w:p>
        </w:tc>
      </w:tr>
      <w:tr>
        <w:tc>
          <w:tcPr/>
          <w:p>
            <w:pPr>
              <w:pStyle w:val="Compact"/>
              <w:jc w:val="left"/>
            </w:pPr>
            <w:r>
              <w:rPr>
                <w:sz w:val="17"/>
              </w:rPr>
              <w:t xml:space="preserve">Sales tax payable (22000000)</w:t>
            </w:r>
          </w:p>
        </w:tc>
        <w:tc>
          <w:tcPr/>
          <w:p>
            <w:pPr>
              <w:pStyle w:val="Compact"/>
              <w:jc w:val="left"/>
            </w:pPr>
            <w:r>
              <w:rPr>
                <w:sz w:val="17"/>
              </w:rPr>
              <w:t xml:space="preserve">704.00</w:t>
            </w:r>
          </w:p>
        </w:tc>
      </w:tr>
      <w:tr>
        <w:tc>
          <w:tcPr/>
          <w:p>
            <w:pPr>
              <w:pStyle w:val="Compact"/>
              <w:jc w:val="left"/>
            </w:pPr>
            <w:r>
              <w:rPr>
                <w:sz w:val="17"/>
              </w:rPr>
              <w:t xml:space="preserve">Income tax payable (22200000)</w:t>
            </w:r>
          </w:p>
        </w:tc>
        <w:tc>
          <w:tcPr/>
          <w:p>
            <w:pPr>
              <w:pStyle w:val="Compact"/>
              <w:jc w:val="left"/>
            </w:pPr>
            <w:r>
              <w:rPr>
                <w:sz w:val="17"/>
              </w:rPr>
              <w:t xml:space="preserve">554.00</w:t>
            </w:r>
          </w:p>
        </w:tc>
      </w:tr>
      <w:tr>
        <w:tc>
          <w:tcPr/>
          <w:p>
            <w:pPr>
              <w:pStyle w:val="Compact"/>
              <w:jc w:val="left"/>
            </w:pPr>
            <w:r>
              <w:rPr>
                <w:bCs/>
                <w:b/>
                <w:sz w:val="17"/>
              </w:rPr>
              <w:t xml:space="preserve">Total liabilities</w:t>
            </w:r>
          </w:p>
        </w:tc>
        <w:tc>
          <w:tcPr/>
          <w:p>
            <w:pPr>
              <w:pStyle w:val="Compact"/>
              <w:jc w:val="left"/>
            </w:pPr>
            <w:r>
              <w:rPr>
                <w:bCs/>
                <w:b/>
                <w:sz w:val="17"/>
              </w:rPr>
              <w:t xml:space="preserve">2,458.00</w:t>
            </w:r>
          </w:p>
        </w:tc>
      </w:tr>
      <w:tr>
        <w:tc>
          <w:tcPr/>
          <w:p>
            <w:pPr>
              <w:pStyle w:val="Compact"/>
              <w:jc w:val="left"/>
            </w:pPr>
            <w:r>
              <w:rPr>
                <w:sz w:val="17"/>
              </w:rPr>
              <w:t xml:space="preserve">Share capital (31000000)</w:t>
            </w:r>
          </w:p>
        </w:tc>
        <w:tc>
          <w:tcPr/>
          <w:p>
            <w:pPr>
              <w:pStyle w:val="Compact"/>
              <w:jc w:val="left"/>
            </w:pPr>
            <w:r>
              <w:rPr>
                <w:sz w:val="17"/>
              </w:rPr>
              <w:t xml:space="preserve">100,000.00</w:t>
            </w:r>
          </w:p>
        </w:tc>
      </w:tr>
      <w:tr>
        <w:tc>
          <w:tcPr/>
          <w:p>
            <w:pPr>
              <w:pStyle w:val="Compact"/>
              <w:jc w:val="left"/>
            </w:pPr>
            <w:r>
              <w:rPr>
                <w:sz w:val="17"/>
              </w:rPr>
              <w:t xml:space="preserve">Net income for the period</w:t>
            </w:r>
          </w:p>
        </w:tc>
        <w:tc>
          <w:tcPr/>
          <w:p>
            <w:pPr>
              <w:pStyle w:val="Compact"/>
              <w:jc w:val="left"/>
            </w:pPr>
            <w:r>
              <w:rPr>
                <w:sz w:val="17"/>
              </w:rPr>
              <w:t xml:space="preserve">1,664.00</w:t>
            </w:r>
          </w:p>
        </w:tc>
      </w:tr>
      <w:tr>
        <w:tc>
          <w:tcPr/>
          <w:p>
            <w:pPr>
              <w:pStyle w:val="Compact"/>
              <w:jc w:val="left"/>
            </w:pPr>
            <w:r>
              <w:rPr>
                <w:bCs/>
                <w:b/>
                <w:sz w:val="17"/>
              </w:rPr>
              <w:t xml:space="preserve">Total equity</w:t>
            </w:r>
          </w:p>
        </w:tc>
        <w:tc>
          <w:tcPr/>
          <w:p>
            <w:pPr>
              <w:pStyle w:val="Compact"/>
              <w:jc w:val="left"/>
            </w:pPr>
            <w:r>
              <w:rPr>
                <w:bCs/>
                <w:b/>
                <w:sz w:val="17"/>
              </w:rPr>
              <w:t xml:space="preserve">101,664.00</w:t>
            </w:r>
          </w:p>
        </w:tc>
      </w:tr>
      <w:tr>
        <w:tc>
          <w:tcPr/>
          <w:p>
            <w:pPr>
              <w:pStyle w:val="Compact"/>
              <w:jc w:val="left"/>
            </w:pPr>
            <w:r>
              <w:rPr>
                <w:bCs/>
                <w:b/>
                <w:sz w:val="17"/>
              </w:rPr>
              <w:t xml:space="preserve">Total liabilities and equity</w:t>
            </w:r>
          </w:p>
        </w:tc>
        <w:tc>
          <w:tcPr/>
          <w:p>
            <w:pPr>
              <w:pStyle w:val="Compact"/>
              <w:jc w:val="left"/>
            </w:pPr>
            <w:r>
              <w:rPr>
                <w:bCs/>
                <w:b/>
                <w:sz w:val="17"/>
              </w:rPr>
              <w:t xml:space="preserve">104,122.00</w:t>
            </w:r>
          </w:p>
        </w:tc>
      </w:tr>
    </w:tbl>
    <w:p>
      <w:pPr>
        <w:pStyle w:val="BlockText"/>
      </w:pPr>
      <w:r>
        <w:rPr>
          <w:bCs/>
          <w:b/>
        </w:rPr>
        <w:t xml:space="preserve">Checks (automated):</w:t>
      </w:r>
      <w:r>
        <w:t xml:space="preserve"> </w:t>
      </w:r>
      <w:r>
        <w:t xml:space="preserve">assets 104,122.00 = liabilities 2,458.00 + equity 101,664.00. GR/IR (21200000), store cash in transit</w:t>
      </w:r>
      <w:r>
        <w:t xml:space="preserve"> </w:t>
      </w:r>
      <w:r>
        <w:t xml:space="preserve">(11009400) and card clearing (11009500) are zero because every receipt, deposit and settlement has been matched – the target daily state for every store.</w:t>
      </w:r>
    </w:p>
    <w:bookmarkEnd w:id="107"/>
    <w:bookmarkStart w:id="108" w:name="store-kpis-from-the-example"/>
    <w:p>
      <w:pPr>
        <w:pStyle w:val="Heading2"/>
      </w:pPr>
      <w:r>
        <w:t xml:space="preserve">8.8 Store KPIs from the example</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KPI</w:t>
            </w:r>
          </w:p>
        </w:tc>
        <w:tc>
          <w:tcPr>
            <w:shd w:val="clear" w:fill="1F4E79"/>
          </w:tcPr>
          <w:p>
            <w:pPr>
              <w:pStyle w:val="Compact"/>
              <w:jc w:val="left"/>
            </w:pPr>
            <w:r>
              <w:rPr>
                <w:b/>
                <w:color w:val="FFFFFF"/>
                <w:sz w:val="17"/>
              </w:rPr>
              <w:t xml:space="preserve">Value</w:t>
            </w:r>
          </w:p>
        </w:tc>
      </w:tr>
      <w:tr>
        <w:tc>
          <w:tcPr/>
          <w:p>
            <w:pPr>
              <w:pStyle w:val="Compact"/>
              <w:jc w:val="left"/>
            </w:pPr>
            <w:r>
              <w:rPr>
                <w:sz w:val="17"/>
              </w:rPr>
              <w:t xml:space="preserve">Net sales ST01</w:t>
            </w:r>
          </w:p>
        </w:tc>
        <w:tc>
          <w:tcPr/>
          <w:p>
            <w:pPr>
              <w:pStyle w:val="Compact"/>
              <w:jc w:val="left"/>
            </w:pPr>
            <w:r>
              <w:rPr>
                <w:sz w:val="17"/>
              </w:rPr>
              <w:t xml:space="preserve">8,800.00</w:t>
            </w:r>
          </w:p>
        </w:tc>
      </w:tr>
      <w:tr>
        <w:tc>
          <w:tcPr/>
          <w:p>
            <w:pPr>
              <w:pStyle w:val="Compact"/>
              <w:jc w:val="left"/>
            </w:pPr>
            <w:r>
              <w:rPr>
                <w:sz w:val="17"/>
              </w:rPr>
              <w:t xml:space="preserve">Gross margin %</w:t>
            </w:r>
          </w:p>
        </w:tc>
        <w:tc>
          <w:tcPr/>
          <w:p>
            <w:pPr>
              <w:pStyle w:val="Compact"/>
              <w:jc w:val="left"/>
            </w:pPr>
            <w:r>
              <w:rPr>
                <w:sz w:val="17"/>
              </w:rPr>
              <w:t xml:space="preserve">57.7%</w:t>
            </w:r>
          </w:p>
        </w:tc>
      </w:tr>
      <w:tr>
        <w:tc>
          <w:tcPr/>
          <w:p>
            <w:pPr>
              <w:pStyle w:val="Compact"/>
              <w:jc w:val="left"/>
            </w:pPr>
            <w:r>
              <w:rPr>
                <w:sz w:val="17"/>
              </w:rPr>
              <w:t xml:space="preserve">Promotion share of units</w:t>
            </w:r>
          </w:p>
        </w:tc>
        <w:tc>
          <w:tcPr/>
          <w:p>
            <w:pPr>
              <w:pStyle w:val="Compact"/>
              <w:jc w:val="left"/>
            </w:pPr>
            <w:r>
              <w:rPr>
                <w:sz w:val="17"/>
              </w:rPr>
              <w:t xml:space="preserve">40%</w:t>
            </w:r>
          </w:p>
        </w:tc>
      </w:tr>
      <w:tr>
        <w:tc>
          <w:tcPr/>
          <w:p>
            <w:pPr>
              <w:pStyle w:val="Compact"/>
              <w:jc w:val="left"/>
            </w:pPr>
            <w:r>
              <w:rPr>
                <w:sz w:val="17"/>
              </w:rPr>
              <w:t xml:space="preserve">Shrinkage % of net sales</w:t>
            </w:r>
          </w:p>
        </w:tc>
        <w:tc>
          <w:tcPr/>
          <w:p>
            <w:pPr>
              <w:pStyle w:val="Compact"/>
              <w:jc w:val="left"/>
            </w:pPr>
            <w:r>
              <w:rPr>
                <w:sz w:val="17"/>
              </w:rPr>
              <w:t xml:space="preserve">0.45%</w:t>
            </w:r>
          </w:p>
        </w:tc>
      </w:tr>
      <w:tr>
        <w:tc>
          <w:tcPr/>
          <w:p>
            <w:pPr>
              <w:pStyle w:val="Compact"/>
              <w:jc w:val="left"/>
            </w:pPr>
            <w:r>
              <w:rPr>
                <w:sz w:val="17"/>
              </w:rPr>
              <w:t xml:space="preserve">Return rate (units)</w:t>
            </w:r>
          </w:p>
        </w:tc>
        <w:tc>
          <w:tcPr/>
          <w:p>
            <w:pPr>
              <w:pStyle w:val="Compact"/>
              <w:jc w:val="left"/>
            </w:pPr>
            <w:r>
              <w:rPr>
                <w:sz w:val="17"/>
              </w:rPr>
              <w:t xml:space="preserve">2.0%</w:t>
            </w:r>
          </w:p>
        </w:tc>
      </w:tr>
      <w:tr>
        <w:tc>
          <w:tcPr/>
          <w:p>
            <w:pPr>
              <w:pStyle w:val="Compact"/>
              <w:jc w:val="left"/>
            </w:pPr>
            <w:r>
              <w:rPr>
                <w:sz w:val="17"/>
              </w:rPr>
              <w:t xml:space="preserve">Sell-through ST01</w:t>
            </w:r>
          </w:p>
        </w:tc>
        <w:tc>
          <w:tcPr/>
          <w:p>
            <w:pPr>
              <w:pStyle w:val="Compact"/>
              <w:jc w:val="left"/>
            </w:pPr>
            <w:r>
              <w:rPr>
                <w:sz w:val="17"/>
              </w:rPr>
              <w:t xml:space="preserve">82%</w:t>
            </w:r>
          </w:p>
        </w:tc>
      </w:tr>
    </w:tbl>
    <w:bookmarkEnd w:id="108"/>
    <w:bookmarkStart w:id="109" w:name="daily-finance-controls-in-production"/>
    <w:p>
      <w:pPr>
        <w:pStyle w:val="Heading2"/>
      </w:pPr>
      <w:r>
        <w:t xml:space="preserve">8.9 Daily finance controls in production</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Control</w:t>
            </w:r>
          </w:p>
        </w:tc>
        <w:tc>
          <w:tcPr>
            <w:shd w:val="clear" w:fill="1F4E79"/>
          </w:tcPr>
          <w:p>
            <w:pPr>
              <w:pStyle w:val="Compact"/>
              <w:jc w:val="left"/>
            </w:pPr>
            <w:r>
              <w:rPr>
                <w:b/>
                <w:color w:val="FFFFFF"/>
                <w:sz w:val="17"/>
              </w:rPr>
              <w:t xml:space="preserve">Account / report</w:t>
            </w:r>
          </w:p>
        </w:tc>
        <w:tc>
          <w:tcPr>
            <w:shd w:val="clear" w:fill="1F4E79"/>
          </w:tcPr>
          <w:p>
            <w:pPr>
              <w:pStyle w:val="Compact"/>
              <w:jc w:val="left"/>
            </w:pPr>
            <w:r>
              <w:rPr>
                <w:b/>
                <w:color w:val="FFFFFF"/>
                <w:sz w:val="17"/>
              </w:rPr>
              <w:t xml:space="preserve">Target</w:t>
            </w:r>
          </w:p>
        </w:tc>
      </w:tr>
      <w:tr>
        <w:tc>
          <w:tcPr/>
          <w:p>
            <w:pPr>
              <w:pStyle w:val="Compact"/>
              <w:jc w:val="left"/>
            </w:pPr>
            <w:r>
              <w:rPr>
                <w:sz w:val="17"/>
              </w:rPr>
              <w:t xml:space="preserve">POS cash takings deposited</w:t>
            </w:r>
          </w:p>
        </w:tc>
        <w:tc>
          <w:tcPr/>
          <w:p>
            <w:pPr>
              <w:pStyle w:val="Compact"/>
              <w:jc w:val="left"/>
            </w:pPr>
            <w:r>
              <w:rPr>
                <w:sz w:val="17"/>
              </w:rPr>
              <w:t xml:space="preserve">11009400 Store cash in transit by store</w:t>
            </w:r>
          </w:p>
        </w:tc>
        <w:tc>
          <w:tcPr/>
          <w:p>
            <w:pPr>
              <w:pStyle w:val="Compact"/>
              <w:jc w:val="left"/>
            </w:pPr>
            <w:r>
              <w:rPr>
                <w:sz w:val="17"/>
              </w:rPr>
              <w:t xml:space="preserve">0 after bank statement</w:t>
            </w:r>
          </w:p>
        </w:tc>
      </w:tr>
      <w:tr>
        <w:tc>
          <w:tcPr/>
          <w:p>
            <w:pPr>
              <w:pStyle w:val="Compact"/>
              <w:jc w:val="left"/>
            </w:pPr>
            <w:r>
              <w:rPr>
                <w:sz w:val="17"/>
              </w:rPr>
              <w:t xml:space="preserve">Card settlements received</w:t>
            </w:r>
          </w:p>
        </w:tc>
        <w:tc>
          <w:tcPr/>
          <w:p>
            <w:pPr>
              <w:pStyle w:val="Compact"/>
              <w:jc w:val="left"/>
            </w:pPr>
            <w:r>
              <w:rPr>
                <w:sz w:val="17"/>
              </w:rPr>
              <w:t xml:space="preserve">11009500 Payment card clearing</w:t>
            </w:r>
          </w:p>
        </w:tc>
        <w:tc>
          <w:tcPr/>
          <w:p>
            <w:pPr>
              <w:pStyle w:val="Compact"/>
              <w:jc w:val="left"/>
            </w:pPr>
            <w:r>
              <w:rPr>
                <w:sz w:val="17"/>
              </w:rPr>
              <w:t xml:space="preserve">0 after acquirer file</w:t>
            </w:r>
          </w:p>
        </w:tc>
      </w:tr>
      <w:tr>
        <w:tc>
          <w:tcPr/>
          <w:p>
            <w:pPr>
              <w:pStyle w:val="Compact"/>
              <w:jc w:val="left"/>
            </w:pPr>
            <w:r>
              <w:rPr>
                <w:sz w:val="17"/>
              </w:rPr>
              <w:t xml:space="preserve">Goods received = invoiced</w:t>
            </w:r>
          </w:p>
        </w:tc>
        <w:tc>
          <w:tcPr/>
          <w:p>
            <w:pPr>
              <w:pStyle w:val="Compact"/>
              <w:jc w:val="left"/>
            </w:pPr>
            <w:r>
              <w:rPr>
                <w:sz w:val="17"/>
              </w:rPr>
              <w:t xml:space="preserve">21200000 GR/IR</w:t>
            </w:r>
          </w:p>
        </w:tc>
        <w:tc>
          <w:tcPr/>
          <w:p>
            <w:pPr>
              <w:pStyle w:val="Compact"/>
              <w:jc w:val="left"/>
            </w:pPr>
            <w:r>
              <w:rPr>
                <w:sz w:val="17"/>
              </w:rPr>
              <w:t xml:space="preserve">Ageing &lt; 30 days</w:t>
            </w:r>
          </w:p>
        </w:tc>
      </w:tr>
      <w:tr>
        <w:tc>
          <w:tcPr/>
          <w:p>
            <w:pPr>
              <w:pStyle w:val="Compact"/>
              <w:jc w:val="left"/>
            </w:pPr>
            <w:r>
              <w:rPr>
                <w:sz w:val="17"/>
              </w:rPr>
              <w:t xml:space="preserve">Rebates accrued</w:t>
            </w:r>
          </w:p>
        </w:tc>
        <w:tc>
          <w:tcPr/>
          <w:p>
            <w:pPr>
              <w:pStyle w:val="Compact"/>
              <w:jc w:val="left"/>
            </w:pPr>
            <w:r>
              <w:rPr>
                <w:sz w:val="17"/>
              </w:rPr>
              <w:t xml:space="preserve">12600100 vs condition contract</w:t>
            </w:r>
          </w:p>
        </w:tc>
        <w:tc>
          <w:tcPr/>
          <w:p>
            <w:pPr>
              <w:pStyle w:val="Compact"/>
              <w:jc w:val="left"/>
            </w:pPr>
            <w:r>
              <w:rPr>
                <w:sz w:val="17"/>
              </w:rPr>
              <w:t xml:space="preserve">Accrual = contract rate × invoiced value</w:t>
            </w:r>
          </w:p>
        </w:tc>
      </w:tr>
      <w:tr>
        <w:tc>
          <w:tcPr/>
          <w:p>
            <w:pPr>
              <w:pStyle w:val="Compact"/>
              <w:jc w:val="left"/>
            </w:pPr>
            <w:r>
              <w:rPr>
                <w:sz w:val="17"/>
              </w:rPr>
              <w:t xml:space="preserve">Store stock accuracy</w:t>
            </w:r>
          </w:p>
        </w:tc>
        <w:tc>
          <w:tcPr/>
          <w:p>
            <w:pPr>
              <w:pStyle w:val="Compact"/>
              <w:jc w:val="left"/>
            </w:pPr>
            <w:r>
              <w:rPr>
                <w:sz w:val="17"/>
              </w:rPr>
              <w:t xml:space="preserve">52300000 Shrinkage by store and MC</w:t>
            </w:r>
          </w:p>
        </w:tc>
        <w:tc>
          <w:tcPr/>
          <w:p>
            <w:pPr>
              <w:pStyle w:val="Compact"/>
              <w:jc w:val="left"/>
            </w:pPr>
            <w:r>
              <w:rPr>
                <w:sz w:val="17"/>
              </w:rPr>
              <w:t xml:space="preserve">&lt; 1.5% of sales</w:t>
            </w:r>
          </w:p>
        </w:tc>
      </w:tr>
      <w:tr>
        <w:tc>
          <w:tcPr/>
          <w:p>
            <w:pPr>
              <w:pStyle w:val="Compact"/>
              <w:jc w:val="left"/>
            </w:pPr>
            <w:r>
              <w:rPr>
                <w:sz w:val="17"/>
              </w:rPr>
              <w:t xml:space="preserve">Migration clearing</w:t>
            </w:r>
          </w:p>
        </w:tc>
        <w:tc>
          <w:tcPr/>
          <w:p>
            <w:pPr>
              <w:pStyle w:val="Compact"/>
              <w:jc w:val="left"/>
            </w:pPr>
            <w:r>
              <w:rPr>
                <w:sz w:val="17"/>
              </w:rPr>
              <w:t xml:space="preserve">39990000</w:t>
            </w:r>
          </w:p>
        </w:tc>
        <w:tc>
          <w:tcPr/>
          <w:p>
            <w:pPr>
              <w:pStyle w:val="Compact"/>
              <w:jc w:val="left"/>
            </w:pPr>
            <w:r>
              <w:rPr>
                <w:sz w:val="17"/>
              </w:rPr>
              <w:t xml:space="preserve">0 from go-live onwards</w:t>
            </w:r>
          </w:p>
        </w:tc>
      </w:tr>
    </w:tbl>
    <w:bookmarkEnd w:id="109"/>
    <w:bookmarkEnd w:id="110"/>
    <w:bookmarkStart w:id="114" w:name="testing"/>
    <w:p>
      <w:pPr>
        <w:pStyle w:val="Heading1"/>
        <w:pageBreakBefore/>
      </w:pPr>
      <w:r>
        <w:t xml:space="preserve">9. Testing</w:t>
      </w:r>
    </w:p>
    <w:bookmarkStart w:id="111" w:name="test-strategy"/>
    <w:p>
      <w:pPr>
        <w:pStyle w:val="Heading2"/>
      </w:pPr>
      <w:r>
        <w:t xml:space="preserve">9.1 Test strategy</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shd w:val="clear" w:fill="1F4E79"/>
          </w:tcPr>
          <w:p>
            <w:pPr>
              <w:pStyle w:val="Compact"/>
              <w:jc w:val="left"/>
            </w:pPr>
            <w:r>
              <w:rPr>
                <w:b/>
                <w:color w:val="FFFFFF"/>
                <w:sz w:val="17"/>
              </w:rPr>
              <w:t xml:space="preserve">Test phase</w:t>
            </w:r>
          </w:p>
        </w:tc>
        <w:tc>
          <w:tcPr>
            <w:shd w:val="clear" w:fill="1F4E79"/>
          </w:tcPr>
          <w:p>
            <w:pPr>
              <w:pStyle w:val="Compact"/>
              <w:jc w:val="left"/>
            </w:pPr>
            <w:r>
              <w:rPr>
                <w:b/>
                <w:color w:val="FFFFFF"/>
                <w:sz w:val="17"/>
              </w:rPr>
              <w:t xml:space="preserve">Scope</w:t>
            </w:r>
          </w:p>
        </w:tc>
        <w:tc>
          <w:tcPr>
            <w:shd w:val="clear" w:fill="1F4E79"/>
          </w:tcPr>
          <w:p>
            <w:pPr>
              <w:pStyle w:val="Compact"/>
              <w:jc w:val="left"/>
            </w:pPr>
            <w:r>
              <w:rPr>
                <w:b/>
                <w:color w:val="FFFFFF"/>
                <w:sz w:val="17"/>
              </w:rPr>
              <w:t xml:space="preserve">Environment</w:t>
            </w:r>
          </w:p>
        </w:tc>
        <w:tc>
          <w:tcPr>
            <w:shd w:val="clear" w:fill="1F4E79"/>
          </w:tcPr>
          <w:p>
            <w:pPr>
              <w:pStyle w:val="Compact"/>
              <w:jc w:val="left"/>
            </w:pPr>
            <w:r>
              <w:rPr>
                <w:b/>
                <w:color w:val="FFFFFF"/>
                <w:sz w:val="17"/>
              </w:rPr>
              <w:t xml:space="preserve">Entry / exit criteria</w:t>
            </w:r>
          </w:p>
        </w:tc>
        <w:tc>
          <w:tcPr>
            <w:shd w:val="clear" w:fill="1F4E79"/>
          </w:tcPr>
          <w:p>
            <w:pPr>
              <w:pStyle w:val="Compact"/>
              <w:jc w:val="left"/>
            </w:pPr>
            <w:r>
              <w:rPr>
                <w:b/>
                <w:color w:val="FFFFFF"/>
                <w:sz w:val="17"/>
              </w:rPr>
              <w:t xml:space="preserve">Owner</w:t>
            </w:r>
          </w:p>
        </w:tc>
      </w:tr>
      <w:tr>
        <w:tc>
          <w:tcPr/>
          <w:p>
            <w:pPr>
              <w:pStyle w:val="Compact"/>
              <w:jc w:val="left"/>
            </w:pPr>
            <w:r>
              <w:rPr>
                <w:sz w:val="17"/>
              </w:rPr>
              <w:t xml:space="preserve">Unit test</w:t>
            </w:r>
          </w:p>
        </w:tc>
        <w:tc>
          <w:tcPr/>
          <w:p>
            <w:pPr>
              <w:pStyle w:val="Compact"/>
              <w:jc w:val="left"/>
            </w:pPr>
            <w:r>
              <w:rPr>
                <w:sz w:val="17"/>
              </w:rPr>
              <w:t xml:space="preserve">Each configuration item &amp; development object</w:t>
            </w:r>
          </w:p>
        </w:tc>
        <w:tc>
          <w:tcPr/>
          <w:p>
            <w:pPr>
              <w:pStyle w:val="Compact"/>
              <w:jc w:val="left"/>
            </w:pPr>
            <w:r>
              <w:rPr>
                <w:sz w:val="17"/>
              </w:rPr>
              <w:t xml:space="preserve">DEV</w:t>
            </w:r>
          </w:p>
        </w:tc>
        <w:tc>
          <w:tcPr/>
          <w:p>
            <w:pPr>
              <w:pStyle w:val="Compact"/>
              <w:jc w:val="left"/>
            </w:pPr>
            <w:r>
              <w:rPr>
                <w:sz w:val="17"/>
              </w:rPr>
              <w:t xml:space="preserve">Config complete / test evidence in ALM</w:t>
            </w:r>
          </w:p>
        </w:tc>
        <w:tc>
          <w:tcPr/>
          <w:p>
            <w:pPr>
              <w:pStyle w:val="Compact"/>
              <w:jc w:val="left"/>
            </w:pPr>
            <w:r>
              <w:rPr>
                <w:sz w:val="17"/>
              </w:rPr>
              <w:t xml:space="preserve">Functional consultant</w:t>
            </w:r>
          </w:p>
        </w:tc>
      </w:tr>
      <w:tr>
        <w:tc>
          <w:tcPr/>
          <w:p>
            <w:pPr>
              <w:pStyle w:val="Compact"/>
              <w:jc w:val="left"/>
            </w:pPr>
            <w:r>
              <w:rPr>
                <w:sz w:val="17"/>
              </w:rPr>
              <w:t xml:space="preserve">String test</w:t>
            </w:r>
          </w:p>
        </w:tc>
        <w:tc>
          <w:tcPr/>
          <w:p>
            <w:pPr>
              <w:pStyle w:val="Compact"/>
              <w:jc w:val="left"/>
            </w:pPr>
            <w:r>
              <w:rPr>
                <w:sz w:val="17"/>
              </w:rPr>
              <w:t xml:space="preserve">Process segments (e.g. PO → GR → invoice)</w:t>
            </w:r>
          </w:p>
        </w:tc>
        <w:tc>
          <w:tcPr/>
          <w:p>
            <w:pPr>
              <w:pStyle w:val="Compact"/>
              <w:jc w:val="left"/>
            </w:pPr>
            <w:r>
              <w:rPr>
                <w:sz w:val="17"/>
              </w:rPr>
              <w:t xml:space="preserve">DEV/QA</w:t>
            </w:r>
          </w:p>
        </w:tc>
        <w:tc>
          <w:tcPr/>
          <w:p>
            <w:pPr>
              <w:pStyle w:val="Compact"/>
              <w:jc w:val="left"/>
            </w:pPr>
            <w:r>
              <w:rPr>
                <w:sz w:val="17"/>
              </w:rPr>
              <w:t xml:space="preserve">Unit tests passed / no sev-1</w:t>
            </w:r>
          </w:p>
        </w:tc>
        <w:tc>
          <w:tcPr/>
          <w:p>
            <w:pPr>
              <w:pStyle w:val="Compact"/>
              <w:jc w:val="left"/>
            </w:pPr>
            <w:r>
              <w:rPr>
                <w:sz w:val="17"/>
              </w:rPr>
              <w:t xml:space="preserve">Workstream lead</w:t>
            </w:r>
          </w:p>
        </w:tc>
      </w:tr>
      <w:tr>
        <w:tc>
          <w:tcPr/>
          <w:p>
            <w:pPr>
              <w:pStyle w:val="Compact"/>
              <w:jc w:val="left"/>
            </w:pPr>
            <w:r>
              <w:rPr>
                <w:sz w:val="17"/>
              </w:rPr>
              <w:t xml:space="preserve">SIT 1</w:t>
            </w:r>
          </w:p>
        </w:tc>
        <w:tc>
          <w:tcPr/>
          <w:p>
            <w:pPr>
              <w:pStyle w:val="Compact"/>
              <w:jc w:val="left"/>
            </w:pPr>
            <w:r>
              <w:rPr>
                <w:sz w:val="17"/>
              </w:rPr>
              <w:t xml:space="preserve">End-to-end processes incl. interfaces with test POS and EDI</w:t>
            </w:r>
          </w:p>
        </w:tc>
        <w:tc>
          <w:tcPr/>
          <w:p>
            <w:pPr>
              <w:pStyle w:val="Compact"/>
              <w:jc w:val="left"/>
            </w:pPr>
            <w:r>
              <w:rPr>
                <w:sz w:val="17"/>
              </w:rPr>
              <w:t xml:space="preserve">QA</w:t>
            </w:r>
          </w:p>
        </w:tc>
        <w:tc>
          <w:tcPr/>
          <w:p>
            <w:pPr>
              <w:pStyle w:val="Compact"/>
              <w:jc w:val="left"/>
            </w:pPr>
            <w:r>
              <w:rPr>
                <w:sz w:val="17"/>
              </w:rPr>
              <w:t xml:space="preserve">Mock load 1 data / ≥ 95% pass, no sev-1</w:t>
            </w:r>
          </w:p>
        </w:tc>
        <w:tc>
          <w:tcPr/>
          <w:p>
            <w:pPr>
              <w:pStyle w:val="Compact"/>
              <w:jc w:val="left"/>
            </w:pPr>
            <w:r>
              <w:rPr>
                <w:sz w:val="17"/>
              </w:rPr>
              <w:t xml:space="preserve">Test lead</w:t>
            </w:r>
          </w:p>
        </w:tc>
      </w:tr>
      <w:tr>
        <w:tc>
          <w:tcPr/>
          <w:p>
            <w:pPr>
              <w:pStyle w:val="Compact"/>
              <w:jc w:val="left"/>
            </w:pPr>
            <w:r>
              <w:rPr>
                <w:sz w:val="17"/>
              </w:rPr>
              <w:t xml:space="preserve">SIT 2</w:t>
            </w:r>
          </w:p>
        </w:tc>
        <w:tc>
          <w:tcPr/>
          <w:p>
            <w:pPr>
              <w:pStyle w:val="Compact"/>
              <w:jc w:val="left"/>
            </w:pPr>
            <w:r>
              <w:rPr>
                <w:sz w:val="17"/>
              </w:rPr>
              <w:t xml:space="preserve">Full scope incl. CAR, EWM, banks, month-end close</w:t>
            </w:r>
          </w:p>
        </w:tc>
        <w:tc>
          <w:tcPr/>
          <w:p>
            <w:pPr>
              <w:pStyle w:val="Compact"/>
              <w:jc w:val="left"/>
            </w:pPr>
            <w:r>
              <w:rPr>
                <w:sz w:val="17"/>
              </w:rPr>
              <w:t xml:space="preserve">QA</w:t>
            </w:r>
          </w:p>
        </w:tc>
        <w:tc>
          <w:tcPr/>
          <w:p>
            <w:pPr>
              <w:pStyle w:val="Compact"/>
              <w:jc w:val="left"/>
            </w:pPr>
            <w:r>
              <w:rPr>
                <w:sz w:val="17"/>
              </w:rPr>
              <w:t xml:space="preserve">Mock load 2 / 100% executed, no sev-1/2</w:t>
            </w:r>
          </w:p>
        </w:tc>
        <w:tc>
          <w:tcPr/>
          <w:p>
            <w:pPr>
              <w:pStyle w:val="Compact"/>
              <w:jc w:val="left"/>
            </w:pPr>
            <w:r>
              <w:rPr>
                <w:sz w:val="17"/>
              </w:rPr>
              <w:t xml:space="preserve">Test lead</w:t>
            </w:r>
          </w:p>
        </w:tc>
      </w:tr>
      <w:tr>
        <w:tc>
          <w:tcPr/>
          <w:p>
            <w:pPr>
              <w:pStyle w:val="Compact"/>
              <w:jc w:val="left"/>
            </w:pPr>
            <w:r>
              <w:rPr>
                <w:sz w:val="17"/>
              </w:rPr>
              <w:t xml:space="preserve">Performance</w:t>
            </w:r>
          </w:p>
        </w:tc>
        <w:tc>
          <w:tcPr/>
          <w:p>
            <w:pPr>
              <w:pStyle w:val="Compact"/>
              <w:jc w:val="left"/>
            </w:pPr>
            <w:r>
              <w:rPr>
                <w:sz w:val="17"/>
              </w:rPr>
              <w:t xml:space="preserve">POS inbound volume, replenishment run, POS outbound, EWM waves</w:t>
            </w:r>
          </w:p>
        </w:tc>
        <w:tc>
          <w:tcPr/>
          <w:p>
            <w:pPr>
              <w:pStyle w:val="Compact"/>
              <w:jc w:val="left"/>
            </w:pPr>
            <w:r>
              <w:rPr>
                <w:sz w:val="17"/>
              </w:rPr>
              <w:t xml:space="preserve">PRE-PROD</w:t>
            </w:r>
          </w:p>
        </w:tc>
        <w:tc>
          <w:tcPr/>
          <w:p>
            <w:pPr>
              <w:pStyle w:val="Compact"/>
              <w:jc w:val="left"/>
            </w:pPr>
            <w:r>
              <w:rPr>
                <w:sz w:val="17"/>
              </w:rPr>
              <w:t xml:space="preserve">Production-size data / NFR-01–03 met</w:t>
            </w:r>
          </w:p>
        </w:tc>
        <w:tc>
          <w:tcPr/>
          <w:p>
            <w:pPr>
              <w:pStyle w:val="Compact"/>
              <w:jc w:val="left"/>
            </w:pPr>
            <w:r>
              <w:rPr>
                <w:sz w:val="17"/>
              </w:rPr>
              <w:t xml:space="preserve">Basis / test lead</w:t>
            </w:r>
          </w:p>
        </w:tc>
      </w:tr>
      <w:tr>
        <w:tc>
          <w:tcPr/>
          <w:p>
            <w:pPr>
              <w:pStyle w:val="Compact"/>
              <w:jc w:val="left"/>
            </w:pPr>
            <w:r>
              <w:rPr>
                <w:sz w:val="17"/>
              </w:rPr>
              <w:t xml:space="preserve">UAT</w:t>
            </w:r>
          </w:p>
        </w:tc>
        <w:tc>
          <w:tcPr/>
          <w:p>
            <w:pPr>
              <w:pStyle w:val="Compact"/>
              <w:jc w:val="left"/>
            </w:pPr>
            <w:r>
              <w:rPr>
                <w:sz w:val="17"/>
              </w:rPr>
              <w:t xml:space="preserve">Business acceptance per role, day-in-the-life of store &amp; DC</w:t>
            </w:r>
          </w:p>
        </w:tc>
        <w:tc>
          <w:tcPr/>
          <w:p>
            <w:pPr>
              <w:pStyle w:val="Compact"/>
              <w:jc w:val="left"/>
            </w:pPr>
            <w:r>
              <w:rPr>
                <w:sz w:val="17"/>
              </w:rPr>
              <w:t xml:space="preserve">QA</w:t>
            </w:r>
          </w:p>
        </w:tc>
        <w:tc>
          <w:tcPr/>
          <w:p>
            <w:pPr>
              <w:pStyle w:val="Compact"/>
              <w:jc w:val="left"/>
            </w:pPr>
            <w:r>
              <w:rPr>
                <w:sz w:val="17"/>
              </w:rPr>
              <w:t xml:space="preserve">SIT exit / business sign-off</w:t>
            </w:r>
          </w:p>
        </w:tc>
        <w:tc>
          <w:tcPr/>
          <w:p>
            <w:pPr>
              <w:pStyle w:val="Compact"/>
              <w:jc w:val="left"/>
            </w:pPr>
            <w:r>
              <w:rPr>
                <w:sz w:val="17"/>
              </w:rPr>
              <w:t xml:space="preserve">Business process owners</w:t>
            </w:r>
          </w:p>
        </w:tc>
      </w:tr>
      <w:tr>
        <w:tc>
          <w:tcPr/>
          <w:p>
            <w:pPr>
              <w:pStyle w:val="Compact"/>
              <w:jc w:val="left"/>
            </w:pPr>
            <w:r>
              <w:rPr>
                <w:sz w:val="17"/>
              </w:rPr>
              <w:t xml:space="preserve">Store pilot rehearsal</w:t>
            </w:r>
          </w:p>
        </w:tc>
        <w:tc>
          <w:tcPr/>
          <w:p>
            <w:pPr>
              <w:pStyle w:val="Compact"/>
              <w:jc w:val="left"/>
            </w:pPr>
            <w:r>
              <w:rPr>
                <w:sz w:val="17"/>
              </w:rPr>
              <w:t xml:space="preserve">Model store with real POS terminals, scanners, printers</w:t>
            </w:r>
          </w:p>
        </w:tc>
        <w:tc>
          <w:tcPr/>
          <w:p>
            <w:pPr>
              <w:pStyle w:val="Compact"/>
              <w:jc w:val="left"/>
            </w:pPr>
            <w:r>
              <w:rPr>
                <w:sz w:val="17"/>
              </w:rPr>
              <w:t xml:space="preserve">QA + lab store</w:t>
            </w:r>
          </w:p>
        </w:tc>
        <w:tc>
          <w:tcPr/>
          <w:p>
            <w:pPr>
              <w:pStyle w:val="Compact"/>
              <w:jc w:val="left"/>
            </w:pPr>
            <w:r>
              <w:rPr>
                <w:sz w:val="17"/>
              </w:rPr>
              <w:t xml:space="preserve">Devices certified / 3 trading days simulated</w:t>
            </w:r>
          </w:p>
        </w:tc>
        <w:tc>
          <w:tcPr/>
          <w:p>
            <w:pPr>
              <w:pStyle w:val="Compact"/>
              <w:jc w:val="left"/>
            </w:pPr>
            <w:r>
              <w:rPr>
                <w:sz w:val="17"/>
              </w:rPr>
              <w:t xml:space="preserve">Store operations</w:t>
            </w:r>
          </w:p>
        </w:tc>
      </w:tr>
      <w:tr>
        <w:tc>
          <w:tcPr/>
          <w:p>
            <w:pPr>
              <w:pStyle w:val="Compact"/>
              <w:jc w:val="left"/>
            </w:pPr>
            <w:r>
              <w:rPr>
                <w:sz w:val="17"/>
              </w:rPr>
              <w:t xml:space="preserve">Regression</w:t>
            </w:r>
          </w:p>
        </w:tc>
        <w:tc>
          <w:tcPr/>
          <w:p>
            <w:pPr>
              <w:pStyle w:val="Compact"/>
              <w:jc w:val="left"/>
            </w:pPr>
            <w:r>
              <w:rPr>
                <w:sz w:val="17"/>
              </w:rPr>
              <w:t xml:space="preserve">Automated core scenarios after each transport wave</w:t>
            </w:r>
          </w:p>
        </w:tc>
        <w:tc>
          <w:tcPr/>
          <w:p>
            <w:pPr>
              <w:pStyle w:val="Compact"/>
              <w:jc w:val="left"/>
            </w:pPr>
            <w:r>
              <w:rPr>
                <w:sz w:val="17"/>
              </w:rPr>
              <w:t xml:space="preserve">QA</w:t>
            </w:r>
          </w:p>
        </w:tc>
        <w:tc>
          <w:tcPr/>
          <w:p>
            <w:pPr>
              <w:pStyle w:val="Compact"/>
              <w:jc w:val="left"/>
            </w:pPr>
            <w:r>
              <w:rPr>
                <w:sz w:val="17"/>
              </w:rPr>
              <w:t xml:space="preserve">Before each release</w:t>
            </w:r>
          </w:p>
        </w:tc>
        <w:tc>
          <w:tcPr/>
          <w:p>
            <w:pPr>
              <w:pStyle w:val="Compact"/>
              <w:jc w:val="left"/>
            </w:pPr>
            <w:r>
              <w:rPr>
                <w:sz w:val="17"/>
              </w:rPr>
              <w:t xml:space="preserve">Test automation</w:t>
            </w:r>
          </w:p>
        </w:tc>
      </w:tr>
      <w:tr>
        <w:tc>
          <w:tcPr/>
          <w:p>
            <w:pPr>
              <w:pStyle w:val="Compact"/>
              <w:jc w:val="left"/>
            </w:pPr>
            <w:r>
              <w:rPr>
                <w:sz w:val="17"/>
              </w:rPr>
              <w:t xml:space="preserve">Cutover rehearsal</w:t>
            </w:r>
          </w:p>
        </w:tc>
        <w:tc>
          <w:tcPr/>
          <w:p>
            <w:pPr>
              <w:pStyle w:val="Compact"/>
              <w:jc w:val="left"/>
            </w:pPr>
            <w:r>
              <w:rPr>
                <w:sz w:val="17"/>
              </w:rPr>
              <w:t xml:space="preserve">Full cutover runbook incl. timings</w:t>
            </w:r>
          </w:p>
        </w:tc>
        <w:tc>
          <w:tcPr/>
          <w:p>
            <w:pPr>
              <w:pStyle w:val="Compact"/>
              <w:jc w:val="left"/>
            </w:pPr>
            <w:r>
              <w:rPr>
                <w:sz w:val="17"/>
              </w:rPr>
              <w:t xml:space="preserve">PRE-PROD</w:t>
            </w:r>
          </w:p>
        </w:tc>
        <w:tc>
          <w:tcPr/>
          <w:p>
            <w:pPr>
              <w:pStyle w:val="Compact"/>
              <w:jc w:val="left"/>
            </w:pPr>
            <w:r>
              <w:rPr>
                <w:sz w:val="17"/>
              </w:rPr>
              <w:t xml:space="preserve">Mock 3 / within cutover window</w:t>
            </w:r>
          </w:p>
        </w:tc>
        <w:tc>
          <w:tcPr/>
          <w:p>
            <w:pPr>
              <w:pStyle w:val="Compact"/>
              <w:jc w:val="left"/>
            </w:pPr>
            <w:r>
              <w:rPr>
                <w:sz w:val="17"/>
              </w:rPr>
              <w:t xml:space="preserve">Cutover manager</w:t>
            </w:r>
          </w:p>
        </w:tc>
      </w:tr>
    </w:tbl>
    <w:bookmarkEnd w:id="111"/>
    <w:bookmarkStart w:id="112" w:name="integration-test-scenarios"/>
    <w:p>
      <w:pPr>
        <w:pStyle w:val="Heading2"/>
      </w:pPr>
      <w:r>
        <w:t xml:space="preserve">9.2 Integration test scenarios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ID</w:t>
            </w:r>
          </w:p>
        </w:tc>
        <w:tc>
          <w:tcPr>
            <w:shd w:val="clear" w:fill="1F4E79"/>
          </w:tcPr>
          <w:p>
            <w:pPr>
              <w:pStyle w:val="Compact"/>
              <w:jc w:val="left"/>
            </w:pPr>
            <w:r>
              <w:rPr>
                <w:b/>
                <w:color w:val="FFFFFF"/>
                <w:sz w:val="17"/>
              </w:rPr>
              <w:t xml:space="preserve">Scenario</w:t>
            </w:r>
          </w:p>
        </w:tc>
        <w:tc>
          <w:tcPr>
            <w:shd w:val="clear" w:fill="1F4E79"/>
          </w:tcPr>
          <w:p>
            <w:pPr>
              <w:pStyle w:val="Compact"/>
              <w:jc w:val="left"/>
            </w:pPr>
            <w:r>
              <w:rPr>
                <w:b/>
                <w:color w:val="FFFFFF"/>
                <w:sz w:val="17"/>
              </w:rPr>
              <w:t xml:space="preserve">Expected result</w:t>
            </w:r>
          </w:p>
        </w:tc>
      </w:tr>
      <w:tr>
        <w:tc>
          <w:tcPr/>
          <w:p>
            <w:pPr>
              <w:pStyle w:val="Compact"/>
              <w:jc w:val="left"/>
            </w:pPr>
            <w:r>
              <w:rPr>
                <w:sz w:val="17"/>
              </w:rPr>
              <w:t xml:space="preserve">SIT-R01</w:t>
            </w:r>
          </w:p>
        </w:tc>
        <w:tc>
          <w:tcPr/>
          <w:p>
            <w:pPr>
              <w:pStyle w:val="Compact"/>
              <w:jc w:val="left"/>
            </w:pPr>
            <w:r>
              <w:rPr>
                <w:sz w:val="17"/>
              </w:rPr>
              <w:t xml:space="preserve">Create generic article with variants, list to cluster A, calculate price, download to POS</w:t>
            </w:r>
          </w:p>
        </w:tc>
        <w:tc>
          <w:tcPr/>
          <w:p>
            <w:pPr>
              <w:pStyle w:val="Compact"/>
              <w:jc w:val="left"/>
            </w:pPr>
            <w:r>
              <w:rPr>
                <w:sz w:val="17"/>
              </w:rPr>
              <w:t xml:space="preserve">Variants &amp; EANs created; listed in 20 stores; price 19.99 rounded; POS file contains article</w:t>
            </w:r>
          </w:p>
        </w:tc>
      </w:tr>
      <w:tr>
        <w:tc>
          <w:tcPr/>
          <w:p>
            <w:pPr>
              <w:pStyle w:val="Compact"/>
              <w:jc w:val="left"/>
            </w:pPr>
            <w:r>
              <w:rPr>
                <w:sz w:val="17"/>
              </w:rPr>
              <w:t xml:space="preserve">SIT-R02</w:t>
            </w:r>
          </w:p>
        </w:tc>
        <w:tc>
          <w:tcPr/>
          <w:p>
            <w:pPr>
              <w:pStyle w:val="Compact"/>
              <w:jc w:val="left"/>
            </w:pPr>
            <w:r>
              <w:rPr>
                <w:sz w:val="17"/>
              </w:rPr>
              <w:t xml:space="preserve">DC replenishment → PO → EDI ORDERS → DESADV → EWM GR → EDI INVOIC → MIRO</w:t>
            </w:r>
          </w:p>
        </w:tc>
        <w:tc>
          <w:tcPr/>
          <w:p>
            <w:pPr>
              <w:pStyle w:val="Compact"/>
              <w:jc w:val="left"/>
            </w:pPr>
            <w:r>
              <w:rPr>
                <w:sz w:val="17"/>
              </w:rPr>
              <w:t xml:space="preserve">GR value 8,000.00; invoice matched; rebate accrual 240.00</w:t>
            </w:r>
          </w:p>
        </w:tc>
      </w:tr>
      <w:tr>
        <w:tc>
          <w:tcPr/>
          <w:p>
            <w:pPr>
              <w:pStyle w:val="Compact"/>
              <w:jc w:val="left"/>
            </w:pPr>
            <w:r>
              <w:rPr>
                <w:sz w:val="17"/>
              </w:rPr>
              <w:t xml:space="preserve">SIT-R03</w:t>
            </w:r>
          </w:p>
        </w:tc>
        <w:tc>
          <w:tcPr/>
          <w:p>
            <w:pPr>
              <w:pStyle w:val="Compact"/>
              <w:jc w:val="left"/>
            </w:pPr>
            <w:r>
              <w:rPr>
                <w:sz w:val="17"/>
              </w:rPr>
              <w:t xml:space="preserve">Store replenishment → STO → EWM pick → GI 641 → store GR (Fiori)</w:t>
            </w:r>
          </w:p>
        </w:tc>
        <w:tc>
          <w:tcPr/>
          <w:p>
            <w:pPr>
              <w:pStyle w:val="Compact"/>
              <w:jc w:val="left"/>
            </w:pPr>
            <w:r>
              <w:rPr>
                <w:sz w:val="17"/>
              </w:rPr>
              <w:t xml:space="preserve">Inventory value 4,800.00 moves to ST01 / PC 2101</w:t>
            </w:r>
          </w:p>
        </w:tc>
      </w:tr>
      <w:tr>
        <w:tc>
          <w:tcPr/>
          <w:p>
            <w:pPr>
              <w:pStyle w:val="Compact"/>
              <w:jc w:val="left"/>
            </w:pPr>
            <w:r>
              <w:rPr>
                <w:sz w:val="17"/>
              </w:rPr>
              <w:t xml:space="preserve">SIT-R04</w:t>
            </w:r>
          </w:p>
        </w:tc>
        <w:tc>
          <w:tcPr/>
          <w:p>
            <w:pPr>
              <w:pStyle w:val="Compact"/>
              <w:jc w:val="left"/>
            </w:pPr>
            <w:r>
              <w:rPr>
                <w:sz w:val="17"/>
              </w:rPr>
              <w:t xml:space="preserve">Promotion PR-FALL created and active at POS on start date</w:t>
            </w:r>
          </w:p>
        </w:tc>
        <w:tc>
          <w:tcPr/>
          <w:p>
            <w:pPr>
              <w:pStyle w:val="Compact"/>
              <w:jc w:val="left"/>
            </w:pPr>
            <w:r>
              <w:rPr>
                <w:sz w:val="17"/>
              </w:rPr>
              <w:t xml:space="preserve">POS sells at 15.00 in cluster A only</w:t>
            </w:r>
          </w:p>
        </w:tc>
      </w:tr>
      <w:tr>
        <w:tc>
          <w:tcPr/>
          <w:p>
            <w:pPr>
              <w:pStyle w:val="Compact"/>
              <w:jc w:val="left"/>
            </w:pPr>
            <w:r>
              <w:rPr>
                <w:sz w:val="17"/>
              </w:rPr>
              <w:t xml:space="preserve">SIT-R05</w:t>
            </w:r>
          </w:p>
        </w:tc>
        <w:tc>
          <w:tcPr/>
          <w:p>
            <w:pPr>
              <w:pStyle w:val="Compact"/>
              <w:jc w:val="left"/>
            </w:pPr>
            <w:r>
              <w:rPr>
                <w:sz w:val="17"/>
              </w:rPr>
              <w:t xml:space="preserve">POS day with sales, return, cash and card tenders → CAR audit → S/4</w:t>
            </w:r>
          </w:p>
        </w:tc>
        <w:tc>
          <w:tcPr/>
          <w:p>
            <w:pPr>
              <w:pStyle w:val="Compact"/>
              <w:jc w:val="left"/>
            </w:pPr>
            <w:r>
              <w:rPr>
                <w:sz w:val="17"/>
              </w:rPr>
              <w:t xml:space="preserve">Revenue 8,800.00; COGS 3,920.00; tenders cleared</w:t>
            </w:r>
          </w:p>
        </w:tc>
      </w:tr>
      <w:tr>
        <w:tc>
          <w:tcPr/>
          <w:p>
            <w:pPr>
              <w:pStyle w:val="Compact"/>
              <w:jc w:val="left"/>
            </w:pPr>
            <w:r>
              <w:rPr>
                <w:sz w:val="17"/>
              </w:rPr>
              <w:t xml:space="preserve">SIT-R06</w:t>
            </w:r>
          </w:p>
        </w:tc>
        <w:tc>
          <w:tcPr/>
          <w:p>
            <w:pPr>
              <w:pStyle w:val="Compact"/>
              <w:jc w:val="left"/>
            </w:pPr>
            <w:r>
              <w:rPr>
                <w:sz w:val="17"/>
              </w:rPr>
              <w:t xml:space="preserve">POS IDoc error (unknown EAN) → correction in CAR → reprocess</w:t>
            </w:r>
          </w:p>
        </w:tc>
        <w:tc>
          <w:tcPr/>
          <w:p>
            <w:pPr>
              <w:pStyle w:val="Compact"/>
              <w:jc w:val="left"/>
            </w:pPr>
            <w:r>
              <w:rPr>
                <w:sz w:val="17"/>
              </w:rPr>
              <w:t xml:space="preserve">Error visible in WPER/CAR; reprocessed successfully</w:t>
            </w:r>
          </w:p>
        </w:tc>
      </w:tr>
      <w:tr>
        <w:tc>
          <w:tcPr/>
          <w:p>
            <w:pPr>
              <w:pStyle w:val="Compact"/>
              <w:jc w:val="left"/>
            </w:pPr>
            <w:r>
              <w:rPr>
                <w:sz w:val="17"/>
              </w:rPr>
              <w:t xml:space="preserve">SIT-R07</w:t>
            </w:r>
          </w:p>
        </w:tc>
        <w:tc>
          <w:tcPr/>
          <w:p>
            <w:pPr>
              <w:pStyle w:val="Compact"/>
              <w:jc w:val="left"/>
            </w:pPr>
            <w:r>
              <w:rPr>
                <w:sz w:val="17"/>
              </w:rPr>
              <w:t xml:space="preserve">Store cycle count with difference</w:t>
            </w:r>
          </w:p>
        </w:tc>
        <w:tc>
          <w:tcPr/>
          <w:p>
            <w:pPr>
              <w:pStyle w:val="Compact"/>
              <w:jc w:val="left"/>
            </w:pPr>
            <w:r>
              <w:rPr>
                <w:sz w:val="17"/>
              </w:rPr>
              <w:t xml:space="preserve">Shrinkage 40.00 posted to 52300000 / store</w:t>
            </w:r>
          </w:p>
        </w:tc>
      </w:tr>
      <w:tr>
        <w:tc>
          <w:tcPr/>
          <w:p>
            <w:pPr>
              <w:pStyle w:val="Compact"/>
              <w:jc w:val="left"/>
            </w:pPr>
            <w:r>
              <w:rPr>
                <w:sz w:val="17"/>
              </w:rPr>
              <w:t xml:space="preserve">SIT-R08</w:t>
            </w:r>
          </w:p>
        </w:tc>
        <w:tc>
          <w:tcPr/>
          <w:p>
            <w:pPr>
              <w:pStyle w:val="Compact"/>
              <w:jc w:val="left"/>
            </w:pPr>
            <w:r>
              <w:rPr>
                <w:sz w:val="17"/>
              </w:rPr>
              <w:t xml:space="preserve">Card acquirer settlement &amp; cash deposit bank statement</w:t>
            </w:r>
          </w:p>
        </w:tc>
        <w:tc>
          <w:tcPr/>
          <w:p>
            <w:pPr>
              <w:pStyle w:val="Compact"/>
              <w:jc w:val="left"/>
            </w:pPr>
            <w:r>
              <w:rPr>
                <w:sz w:val="17"/>
              </w:rPr>
              <w:t xml:space="preserve">Auto-matched; fee to 63600000</w:t>
            </w:r>
          </w:p>
        </w:tc>
      </w:tr>
      <w:tr>
        <w:tc>
          <w:tcPr/>
          <w:p>
            <w:pPr>
              <w:pStyle w:val="Compact"/>
              <w:jc w:val="left"/>
            </w:pPr>
            <w:r>
              <w:rPr>
                <w:sz w:val="17"/>
              </w:rPr>
              <w:t xml:space="preserve">SIT-R09</w:t>
            </w:r>
          </w:p>
        </w:tc>
        <w:tc>
          <w:tcPr/>
          <w:p>
            <w:pPr>
              <w:pStyle w:val="Compact"/>
              <w:jc w:val="left"/>
            </w:pPr>
            <w:r>
              <w:rPr>
                <w:sz w:val="17"/>
              </w:rPr>
              <w:t xml:space="preserve">Allocation of new season article to stores by cluster quota</w:t>
            </w:r>
          </w:p>
        </w:tc>
        <w:tc>
          <w:tcPr/>
          <w:p>
            <w:pPr>
              <w:pStyle w:val="Compact"/>
              <w:jc w:val="left"/>
            </w:pPr>
            <w:r>
              <w:rPr>
                <w:sz w:val="17"/>
              </w:rPr>
              <w:t xml:space="preserve">STOs per store as per allocation table</w:t>
            </w:r>
          </w:p>
        </w:tc>
      </w:tr>
      <w:tr>
        <w:tc>
          <w:tcPr/>
          <w:p>
            <w:pPr>
              <w:pStyle w:val="Compact"/>
              <w:jc w:val="left"/>
            </w:pPr>
            <w:r>
              <w:rPr>
                <w:sz w:val="17"/>
              </w:rPr>
              <w:t xml:space="preserve">SIT-R10</w:t>
            </w:r>
          </w:p>
        </w:tc>
        <w:tc>
          <w:tcPr/>
          <w:p>
            <w:pPr>
              <w:pStyle w:val="Compact"/>
              <w:jc w:val="left"/>
            </w:pPr>
            <w:r>
              <w:rPr>
                <w:sz w:val="17"/>
              </w:rPr>
              <w:t xml:space="preserve">Online order fulfilled from DC; customer return to store</w:t>
            </w:r>
          </w:p>
        </w:tc>
        <w:tc>
          <w:tcPr/>
          <w:p>
            <w:pPr>
              <w:pStyle w:val="Compact"/>
              <w:jc w:val="left"/>
            </w:pPr>
            <w:r>
              <w:rPr>
                <w:sz w:val="17"/>
              </w:rPr>
              <w:t xml:space="preserve">Stock &amp; revenue posted in correct sites</w:t>
            </w:r>
          </w:p>
        </w:tc>
      </w:tr>
      <w:tr>
        <w:tc>
          <w:tcPr/>
          <w:p>
            <w:pPr>
              <w:pStyle w:val="Compact"/>
              <w:jc w:val="left"/>
            </w:pPr>
            <w:r>
              <w:rPr>
                <w:sz w:val="17"/>
              </w:rPr>
              <w:t xml:space="preserve">SIT-R11</w:t>
            </w:r>
          </w:p>
        </w:tc>
        <w:tc>
          <w:tcPr/>
          <w:p>
            <w:pPr>
              <w:pStyle w:val="Compact"/>
              <w:jc w:val="left"/>
            </w:pPr>
            <w:r>
              <w:rPr>
                <w:sz w:val="17"/>
              </w:rPr>
              <w:t xml:space="preserve">Condition contract settlement</w:t>
            </w:r>
          </w:p>
        </w:tc>
        <w:tc>
          <w:tcPr/>
          <w:p>
            <w:pPr>
              <w:pStyle w:val="Compact"/>
              <w:jc w:val="left"/>
            </w:pPr>
            <w:r>
              <w:rPr>
                <w:sz w:val="17"/>
              </w:rPr>
              <w:t xml:space="preserve">Settlement document credits vendor; receivable cleared</w:t>
            </w:r>
          </w:p>
        </w:tc>
      </w:tr>
      <w:tr>
        <w:tc>
          <w:tcPr/>
          <w:p>
            <w:pPr>
              <w:pStyle w:val="Compact"/>
              <w:jc w:val="left"/>
            </w:pPr>
            <w:r>
              <w:rPr>
                <w:sz w:val="17"/>
              </w:rPr>
              <w:t xml:space="preserve">SIT-FIN-01</w:t>
            </w:r>
          </w:p>
        </w:tc>
        <w:tc>
          <w:tcPr/>
          <w:p>
            <w:pPr>
              <w:pStyle w:val="Compact"/>
              <w:jc w:val="left"/>
            </w:pPr>
            <w:r>
              <w:rPr>
                <w:sz w:val="17"/>
              </w:rPr>
              <w:t xml:space="preserve">Month-end close and store P&amp;L</w:t>
            </w:r>
          </w:p>
        </w:tc>
        <w:tc>
          <w:tcPr/>
          <w:p>
            <w:pPr>
              <w:pStyle w:val="Compact"/>
              <w:jc w:val="left"/>
            </w:pPr>
            <w:r>
              <w:rPr>
                <w:sz w:val="17"/>
              </w:rPr>
              <w:t xml:space="preserve">Net income 1,664.00; balance sheet balances (§8.7)</w:t>
            </w:r>
          </w:p>
        </w:tc>
      </w:tr>
    </w:tbl>
    <w:bookmarkEnd w:id="112"/>
    <w:bookmarkStart w:id="113" w:name="defect-management"/>
    <w:p>
      <w:pPr>
        <w:pStyle w:val="Heading2"/>
      </w:pPr>
      <w:r>
        <w:t xml:space="preserve">9.3 Defect management</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Severity</w:t>
            </w:r>
          </w:p>
        </w:tc>
        <w:tc>
          <w:tcPr>
            <w:shd w:val="clear" w:fill="1F4E79"/>
          </w:tcPr>
          <w:p>
            <w:pPr>
              <w:pStyle w:val="Compact"/>
              <w:jc w:val="left"/>
            </w:pPr>
            <w:r>
              <w:rPr>
                <w:b/>
                <w:color w:val="FFFFFF"/>
                <w:sz w:val="17"/>
              </w:rPr>
              <w:t xml:space="preserve">Definition</w:t>
            </w:r>
          </w:p>
        </w:tc>
        <w:tc>
          <w:tcPr>
            <w:shd w:val="clear" w:fill="1F4E79"/>
          </w:tcPr>
          <w:p>
            <w:pPr>
              <w:pStyle w:val="Compact"/>
              <w:jc w:val="left"/>
            </w:pPr>
            <w:r>
              <w:rPr>
                <w:b/>
                <w:color w:val="FFFFFF"/>
                <w:sz w:val="17"/>
              </w:rPr>
              <w:t xml:space="preserve">Resolution target</w:t>
            </w:r>
          </w:p>
        </w:tc>
      </w:tr>
      <w:tr>
        <w:tc>
          <w:tcPr/>
          <w:p>
            <w:pPr>
              <w:pStyle w:val="Compact"/>
              <w:jc w:val="left"/>
            </w:pPr>
            <w:r>
              <w:rPr>
                <w:sz w:val="17"/>
              </w:rPr>
              <w:t xml:space="preserve">1 – Critical</w:t>
            </w:r>
          </w:p>
        </w:tc>
        <w:tc>
          <w:tcPr/>
          <w:p>
            <w:pPr>
              <w:pStyle w:val="Compact"/>
              <w:jc w:val="left"/>
            </w:pPr>
            <w:r>
              <w:rPr>
                <w:sz w:val="17"/>
              </w:rPr>
              <w:t xml:space="preserve">Blocks trading, POS posting or payments; no workaround</w:t>
            </w:r>
          </w:p>
        </w:tc>
        <w:tc>
          <w:tcPr/>
          <w:p>
            <w:pPr>
              <w:pStyle w:val="Compact"/>
              <w:jc w:val="left"/>
            </w:pPr>
            <w:r>
              <w:rPr>
                <w:sz w:val="17"/>
              </w:rPr>
              <w:t xml:space="preserve">4 hours, fix before next test day</w:t>
            </w:r>
          </w:p>
        </w:tc>
      </w:tr>
      <w:tr>
        <w:tc>
          <w:tcPr/>
          <w:p>
            <w:pPr>
              <w:pStyle w:val="Compact"/>
              <w:jc w:val="left"/>
            </w:pPr>
            <w:r>
              <w:rPr>
                <w:sz w:val="17"/>
              </w:rPr>
              <w:t xml:space="preserve">2 – High</w:t>
            </w:r>
          </w:p>
        </w:tc>
        <w:tc>
          <w:tcPr/>
          <w:p>
            <w:pPr>
              <w:pStyle w:val="Compact"/>
              <w:jc w:val="left"/>
            </w:pPr>
            <w:r>
              <w:rPr>
                <w:sz w:val="17"/>
              </w:rPr>
              <w:t xml:space="preserve">Major function impaired; workaround hard</w:t>
            </w:r>
          </w:p>
        </w:tc>
        <w:tc>
          <w:tcPr/>
          <w:p>
            <w:pPr>
              <w:pStyle w:val="Compact"/>
              <w:jc w:val="left"/>
            </w:pPr>
            <w:r>
              <w:rPr>
                <w:sz w:val="17"/>
              </w:rPr>
              <w:t xml:space="preserve">2 days</w:t>
            </w:r>
          </w:p>
        </w:tc>
      </w:tr>
      <w:tr>
        <w:tc>
          <w:tcPr/>
          <w:p>
            <w:pPr>
              <w:pStyle w:val="Compact"/>
              <w:jc w:val="left"/>
            </w:pPr>
            <w:r>
              <w:rPr>
                <w:sz w:val="17"/>
              </w:rPr>
              <w:t xml:space="preserve">3 – Medium</w:t>
            </w:r>
          </w:p>
        </w:tc>
        <w:tc>
          <w:tcPr/>
          <w:p>
            <w:pPr>
              <w:pStyle w:val="Compact"/>
              <w:jc w:val="left"/>
            </w:pPr>
            <w:r>
              <w:rPr>
                <w:sz w:val="17"/>
              </w:rPr>
              <w:t xml:space="preserve">Function impaired; workaround exists</w:t>
            </w:r>
          </w:p>
        </w:tc>
        <w:tc>
          <w:tcPr/>
          <w:p>
            <w:pPr>
              <w:pStyle w:val="Compact"/>
              <w:jc w:val="left"/>
            </w:pPr>
            <w:r>
              <w:rPr>
                <w:sz w:val="17"/>
              </w:rPr>
              <w:t xml:space="preserve">Before UAT exit</w:t>
            </w:r>
          </w:p>
        </w:tc>
      </w:tr>
      <w:tr>
        <w:tc>
          <w:tcPr/>
          <w:p>
            <w:pPr>
              <w:pStyle w:val="Compact"/>
              <w:jc w:val="left"/>
            </w:pPr>
            <w:r>
              <w:rPr>
                <w:sz w:val="17"/>
              </w:rPr>
              <w:t xml:space="preserve">4 – Low</w:t>
            </w:r>
          </w:p>
        </w:tc>
        <w:tc>
          <w:tcPr/>
          <w:p>
            <w:pPr>
              <w:pStyle w:val="Compact"/>
              <w:jc w:val="left"/>
            </w:pPr>
            <w:r>
              <w:rPr>
                <w:sz w:val="17"/>
              </w:rPr>
              <w:t xml:space="preserve">Cosmetic</w:t>
            </w:r>
          </w:p>
        </w:tc>
        <w:tc>
          <w:tcPr/>
          <w:p>
            <w:pPr>
              <w:pStyle w:val="Compact"/>
              <w:jc w:val="left"/>
            </w:pPr>
            <w:r>
              <w:rPr>
                <w:sz w:val="17"/>
              </w:rPr>
              <w:t xml:space="preserve">Backlog</w:t>
            </w:r>
          </w:p>
        </w:tc>
      </w:tr>
    </w:tbl>
    <w:bookmarkEnd w:id="113"/>
    <w:bookmarkEnd w:id="114"/>
    <w:bookmarkStart w:id="135" w:name="X88a4808e7ea03b82d389d4b19c317781b249c53"/>
    <w:p>
      <w:pPr>
        <w:pStyle w:val="Heading1"/>
        <w:pageBreakBefore/>
      </w:pPr>
      <w:r>
        <w:t xml:space="preserve">10. Data Migration – Azure ETL to the SAP Migration Cockpit</w:t>
      </w:r>
    </w:p>
    <w:p>
      <w:pPr>
        <w:pStyle w:val="FirstParagraph"/>
      </w:pPr>
      <w:r>
        <w:t xml:space="preserve">Legacy merchandising, POS back-office and finance data is</w:t>
      </w:r>
      <w:r>
        <w:t xml:space="preserve"> </w:t>
      </w:r>
      <w:r>
        <w:rPr>
          <w:bCs/>
          <w:b/>
        </w:rPr>
        <w:t xml:space="preserve">extracted, cleansed and transformed in Microsoft Azure</w:t>
      </w:r>
      <w:r>
        <w:t xml:space="preserve"> </w:t>
      </w:r>
      <w:r>
        <w:t xml:space="preserve">and</w:t>
      </w:r>
      <w:r>
        <w:t xml:space="preserve"> </w:t>
      </w:r>
      <w:r>
        <w:t xml:space="preserve">loaded into the</w:t>
      </w:r>
      <w:r>
        <w:t xml:space="preserve"> </w:t>
      </w:r>
      <w:r>
        <w:rPr>
          <w:bCs/>
          <w:b/>
        </w:rPr>
        <w:t xml:space="preserve">staging tables of the SAP S/4HANA Migration Cockpit in the SAP HANA database</w:t>
      </w:r>
      <w:r>
        <w:t xml:space="preserve">. The Migration Cockpit</w:t>
      </w:r>
      <w:r>
        <w:t xml:space="preserve"> </w:t>
      </w:r>
      <w:r>
        <w:t xml:space="preserve">then performs the final, validated transfer into S/4HANA through its standard migration objects and APIs. Azure does</w:t>
      </w:r>
      <w:r>
        <w:t xml:space="preserve"> </w:t>
      </w:r>
      <w:r>
        <w:t xml:space="preserve">the heavy lifting (profiling, mapping, de-duplication, GS1 checks, reconciliation and repeatable mock runs); SAP keeps</w:t>
      </w:r>
      <w:r>
        <w:t xml:space="preserve"> </w:t>
      </w:r>
      <w:r>
        <w:t xml:space="preserve">control of the business-logic checks and the posting into the application.</w:t>
      </w:r>
    </w:p>
    <w:p>
      <w:pPr>
        <w:pStyle w:val="BodyText"/>
      </w:pPr>
      <w:r>
        <w:t xml:space="preserve">A working reference implementation is in</w:t>
      </w:r>
      <w:r>
        <w:t xml:space="preserve"> </w:t>
      </w:r>
      <w:r>
        <w:rPr>
          <w:rStyle w:val="VerbatimChar"/>
        </w:rPr>
        <w:t xml:space="preserve">etl/</w:t>
      </w:r>
      <w:r>
        <w:t xml:space="preserve">: Bicep infrastructure, Data Factory pipelines,</w:t>
      </w:r>
      <w:r>
        <w:t xml:space="preserve"> </w:t>
      </w:r>
      <w:r>
        <w:t xml:space="preserve">Databricks notebooks, a tested Python transformation library, control-database SQL and a sample run with deliberate</w:t>
      </w:r>
      <w:r>
        <w:t xml:space="preserve"> </w:t>
      </w:r>
      <w:r>
        <w:t xml:space="preserve">data defects.</w:t>
      </w:r>
    </w:p>
    <w:p>
      <w:pPr>
        <w:pStyle w:val="BodyText"/>
      </w:pPr>
      <w:r>
        <w:drawing>
          <wp:inline>
            <wp:extent cx="5334000" cy="1363875"/>
            <wp:effectExtent b="0" l="0" r="0" t="0"/>
            <wp:docPr descr="" title="" id="116" name="Picture"/>
            <a:graphic>
              <a:graphicData uri="http://schemas.openxmlformats.org/drawingml/2006/picture">
                <pic:pic>
                  <pic:nvPicPr>
                    <pic:cNvPr descr="/home/claude/sap-s-4hana-is-retail-implementation/diagrams/etl_architecture.png" id="117" name="Picture"/>
                    <pic:cNvPicPr>
                      <a:picLocks noChangeArrowheads="1" noChangeAspect="1"/>
                    </pic:cNvPicPr>
                  </pic:nvPicPr>
                  <pic:blipFill>
                    <a:blip r:embed="rId115"/>
                    <a:stretch>
                      <a:fillRect/>
                    </a:stretch>
                  </pic:blipFill>
                  <pic:spPr bwMode="auto">
                    <a:xfrm>
                      <a:off x="0" y="0"/>
                      <a:ext cx="5334000" cy="1363875"/>
                    </a:xfrm>
                    <a:prstGeom prst="rect">
                      <a:avLst/>
                    </a:prstGeom>
                    <a:noFill/>
                    <a:ln w="9525">
                      <a:noFill/>
                      <a:headEnd/>
                      <a:tailEnd/>
                    </a:ln>
                  </pic:spPr>
                </pic:pic>
              </a:graphicData>
            </a:graphic>
          </wp:inline>
        </w:drawing>
      </w:r>
    </w:p>
    <w:p>
      <w:pPr>
        <w:pStyle w:val="BodyText"/>
      </w:pPr>
      <w:r>
        <w:rPr>
          <w:iCs/>
          <w:i/>
        </w:rPr>
        <w:t xml:space="preserve">Figure 10-1. Azure ETL architecture – legacy → ADF → ADLS bronze/silver/gold (Databricks) → HANA staging → Migration Cockpit → S/4HANA</w:t>
      </w:r>
    </w:p>
    <w:bookmarkStart w:id="118" w:name="migration-approach"/>
    <w:p>
      <w:pPr>
        <w:pStyle w:val="Heading2"/>
      </w:pPr>
      <w:r>
        <w:t xml:space="preserve">10.1 Migration approach</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Decision</w:t>
            </w:r>
          </w:p>
        </w:tc>
        <w:tc>
          <w:tcPr>
            <w:shd w:val="clear" w:fill="1F4E79"/>
          </w:tcPr>
          <w:p>
            <w:pPr>
              <w:pStyle w:val="Compact"/>
              <w:jc w:val="left"/>
            </w:pPr>
            <w:r>
              <w:rPr>
                <w:b/>
                <w:color w:val="FFFFFF"/>
                <w:sz w:val="17"/>
              </w:rPr>
              <w:t xml:space="preserve">Choice</w:t>
            </w:r>
          </w:p>
        </w:tc>
        <w:tc>
          <w:tcPr>
            <w:shd w:val="clear" w:fill="1F4E79"/>
          </w:tcPr>
          <w:p>
            <w:pPr>
              <w:pStyle w:val="Compact"/>
              <w:jc w:val="left"/>
            </w:pPr>
            <w:r>
              <w:rPr>
                <w:b/>
                <w:color w:val="FFFFFF"/>
                <w:sz w:val="17"/>
              </w:rPr>
              <w:t xml:space="preserve">Rationale</w:t>
            </w:r>
          </w:p>
        </w:tc>
      </w:tr>
      <w:tr>
        <w:tc>
          <w:tcPr/>
          <w:p>
            <w:pPr>
              <w:pStyle w:val="Compact"/>
              <w:jc w:val="left"/>
            </w:pPr>
            <w:r>
              <w:rPr>
                <w:sz w:val="17"/>
              </w:rPr>
              <w:t xml:space="preserve">Migration approach</w:t>
            </w:r>
          </w:p>
        </w:tc>
        <w:tc>
          <w:tcPr/>
          <w:p>
            <w:pPr>
              <w:pStyle w:val="Compact"/>
              <w:jc w:val="left"/>
            </w:pPr>
            <w:r>
              <w:rPr>
                <w:sz w:val="17"/>
              </w:rPr>
              <w:t xml:space="preserve">New implementation (greenfield) of S/4HANA Retail; legacy is non-SAP</w:t>
            </w:r>
          </w:p>
        </w:tc>
        <w:tc>
          <w:tcPr/>
          <w:p>
            <w:pPr>
              <w:pStyle w:val="Compact"/>
              <w:jc w:val="left"/>
            </w:pPr>
            <w:r>
              <w:rPr>
                <w:sz w:val="17"/>
              </w:rPr>
              <w:t xml:space="preserve">Clean master data and new merchandise category design</w:t>
            </w:r>
          </w:p>
        </w:tc>
      </w:tr>
      <w:tr>
        <w:tc>
          <w:tcPr/>
          <w:p>
            <w:pPr>
              <w:pStyle w:val="Compact"/>
              <w:jc w:val="left"/>
            </w:pPr>
            <w:r>
              <w:rPr>
                <w:sz w:val="17"/>
              </w:rPr>
              <w:t xml:space="preserve">Transfer method</w:t>
            </w:r>
          </w:p>
        </w:tc>
        <w:tc>
          <w:tcPr/>
          <w:p>
            <w:pPr>
              <w:pStyle w:val="Compact"/>
              <w:jc w:val="left"/>
            </w:pPr>
            <w:r>
              <w:rPr>
                <w:sz w:val="17"/>
              </w:rPr>
              <w:t xml:space="preserve">Migration Cockpit –</w:t>
            </w:r>
            <w:r>
              <w:rPr>
                <w:sz w:val="17"/>
              </w:rPr>
              <w:t xml:space="preserve"> </w:t>
            </w:r>
            <w:r>
              <w:rPr>
                <w:bCs/>
                <w:b/>
                <w:sz w:val="17"/>
              </w:rPr>
              <w:t xml:space="preserve">Migrate Data Using Staging Tables</w:t>
            </w:r>
          </w:p>
        </w:tc>
        <w:tc>
          <w:tcPr/>
          <w:p>
            <w:pPr>
              <w:pStyle w:val="Compact"/>
              <w:jc w:val="left"/>
            </w:pPr>
            <w:r>
              <w:rPr>
                <w:sz w:val="17"/>
              </w:rPr>
              <w:t xml:space="preserve">Volume (articles × variants × sites), repeatable loads, DB-level population from an external ETL</w:t>
            </w:r>
          </w:p>
        </w:tc>
      </w:tr>
      <w:tr>
        <w:tc>
          <w:tcPr/>
          <w:p>
            <w:pPr>
              <w:pStyle w:val="Compact"/>
              <w:jc w:val="left"/>
            </w:pPr>
            <w:r>
              <w:rPr>
                <w:sz w:val="17"/>
              </w:rPr>
              <w:t xml:space="preserve">ETL platform</w:t>
            </w:r>
          </w:p>
        </w:tc>
        <w:tc>
          <w:tcPr/>
          <w:p>
            <w:pPr>
              <w:pStyle w:val="Compact"/>
              <w:jc w:val="left"/>
            </w:pPr>
            <w:r>
              <w:rPr>
                <w:sz w:val="17"/>
              </w:rPr>
              <w:t xml:space="preserve">Azure Data Factory + Azure Databricks + ADLS Gen2</w:t>
            </w:r>
          </w:p>
        </w:tc>
        <w:tc>
          <w:tcPr/>
          <w:p>
            <w:pPr>
              <w:pStyle w:val="Compact"/>
              <w:jc w:val="left"/>
            </w:pPr>
            <w:r>
              <w:rPr>
                <w:sz w:val="17"/>
              </w:rPr>
              <w:t xml:space="preserve">Client standard cloud; scales for POS history; Git-versioned, testable code</w:t>
            </w:r>
          </w:p>
        </w:tc>
      </w:tr>
      <w:tr>
        <w:tc>
          <w:tcPr/>
          <w:p>
            <w:pPr>
              <w:pStyle w:val="Compact"/>
              <w:jc w:val="left"/>
            </w:pPr>
            <w:r>
              <w:rPr>
                <w:sz w:val="17"/>
              </w:rPr>
              <w:t xml:space="preserve">Staging connection</w:t>
            </w:r>
          </w:p>
        </w:tc>
        <w:tc>
          <w:tcPr/>
          <w:p>
            <w:pPr>
              <w:pStyle w:val="Compact"/>
              <w:jc w:val="left"/>
            </w:pPr>
            <w:r>
              <w:rPr>
                <w:sz w:val="17"/>
              </w:rPr>
              <w:t xml:space="preserve">Databricks → SAP HANA JDBC (ngdbc) into the staging schema; alternative: ADF copy via ODBC on the self-hosted IR</w:t>
            </w:r>
          </w:p>
        </w:tc>
        <w:tc>
          <w:tcPr/>
          <w:p>
            <w:pPr>
              <w:pStyle w:val="Compact"/>
              <w:jc w:val="left"/>
            </w:pPr>
            <w:r>
              <w:rPr>
                <w:sz w:val="17"/>
              </w:rPr>
              <w:t xml:space="preserve">Staging tables are plain HANA tables; truncate + insert per object per run</w:t>
            </w:r>
          </w:p>
        </w:tc>
      </w:tr>
      <w:tr>
        <w:tc>
          <w:tcPr/>
          <w:p>
            <w:pPr>
              <w:pStyle w:val="Compact"/>
              <w:jc w:val="left"/>
            </w:pPr>
            <w:r>
              <w:rPr>
                <w:sz w:val="17"/>
              </w:rPr>
              <w:t xml:space="preserve">Data quality</w:t>
            </w:r>
          </w:p>
        </w:tc>
        <w:tc>
          <w:tcPr/>
          <w:p>
            <w:pPr>
              <w:pStyle w:val="Compact"/>
              <w:jc w:val="left"/>
            </w:pPr>
            <w:r>
              <w:rPr>
                <w:sz w:val="17"/>
              </w:rPr>
              <w:t xml:space="preserve">Rules in code (</w:t>
            </w:r>
            <w:r>
              <w:rPr>
                <w:rStyle w:val="VerbatimChar"/>
                <w:sz w:val="17"/>
              </w:rPr>
              <w:t xml:space="preserve">retail_etl</w:t>
            </w:r>
            <w:r>
              <w:rPr>
                <w:sz w:val="17"/>
              </w:rPr>
              <w:t xml:space="preserve">) with results in Azure SQL and Power BI</w:t>
            </w:r>
          </w:p>
        </w:tc>
        <w:tc>
          <w:tcPr/>
          <w:p>
            <w:pPr>
              <w:pStyle w:val="Compact"/>
              <w:jc w:val="left"/>
            </w:pPr>
            <w:r>
              <w:rPr>
                <w:sz w:val="17"/>
              </w:rPr>
              <w:t xml:space="preserve">DQ worklist for data owners; objective load gate</w:t>
            </w:r>
          </w:p>
        </w:tc>
      </w:tr>
      <w:tr>
        <w:tc>
          <w:tcPr/>
          <w:p>
            <w:pPr>
              <w:pStyle w:val="Compact"/>
              <w:jc w:val="left"/>
            </w:pPr>
            <w:r>
              <w:rPr>
                <w:sz w:val="17"/>
              </w:rPr>
              <w:t xml:space="preserve">Reconciliation</w:t>
            </w:r>
          </w:p>
        </w:tc>
        <w:tc>
          <w:tcPr/>
          <w:p>
            <w:pPr>
              <w:pStyle w:val="Compact"/>
              <w:jc w:val="left"/>
            </w:pPr>
            <w:r>
              <w:rPr>
                <w:sz w:val="17"/>
              </w:rPr>
              <w:t xml:space="preserve">Source → gold (Azure) and gold → S/4HANA (OData / CDS)</w:t>
            </w:r>
          </w:p>
        </w:tc>
        <w:tc>
          <w:tcPr/>
          <w:p>
            <w:pPr>
              <w:pStyle w:val="Compact"/>
              <w:jc w:val="left"/>
            </w:pPr>
            <w:r>
              <w:rPr>
                <w:sz w:val="17"/>
              </w:rPr>
              <w:t xml:space="preserve">Two-stage proof: nothing lost in transformation, nothing lost in the load</w:t>
            </w:r>
          </w:p>
        </w:tc>
      </w:tr>
      <w:tr>
        <w:tc>
          <w:tcPr/>
          <w:p>
            <w:pPr>
              <w:pStyle w:val="Compact"/>
              <w:jc w:val="left"/>
            </w:pPr>
            <w:r>
              <w:rPr>
                <w:sz w:val="17"/>
              </w:rPr>
              <w:t xml:space="preserve">What is not migrated</w:t>
            </w:r>
          </w:p>
        </w:tc>
        <w:tc>
          <w:tcPr/>
          <w:p>
            <w:pPr>
              <w:pStyle w:val="Compact"/>
              <w:jc w:val="left"/>
            </w:pPr>
            <w:r>
              <w:rPr>
                <w:sz w:val="17"/>
              </w:rPr>
              <w:t xml:space="preserve">Closed POs, POS transactions (24 months of sales history loaded to CAR/forecasting separately), history of prices</w:t>
            </w:r>
          </w:p>
        </w:tc>
        <w:tc>
          <w:tcPr/>
          <w:p>
            <w:pPr>
              <w:pStyle w:val="Compact"/>
              <w:jc w:val="left"/>
            </w:pPr>
            <w:r>
              <w:rPr>
                <w:sz w:val="17"/>
              </w:rPr>
              <w:t xml:space="preserve">Keeps cutover window to one night</w:t>
            </w:r>
          </w:p>
        </w:tc>
      </w:tr>
    </w:tbl>
    <w:bookmarkEnd w:id="118"/>
    <w:bookmarkStart w:id="125" w:name="end-to-end-flow"/>
    <w:p>
      <w:pPr>
        <w:pStyle w:val="Heading2"/>
      </w:pPr>
      <w:r>
        <w:t xml:space="preserve">10.2 End-to-end flow</w:t>
      </w:r>
    </w:p>
    <w:p>
      <w:pPr>
        <w:pStyle w:val="FirstParagraph"/>
      </w:pPr>
      <w:r>
        <w:drawing>
          <wp:inline>
            <wp:extent cx="5334000" cy="5619113"/>
            <wp:effectExtent b="0" l="0" r="0" t="0"/>
            <wp:docPr descr="" title="" id="120" name="Picture"/>
            <a:graphic>
              <a:graphicData uri="http://schemas.openxmlformats.org/drawingml/2006/picture">
                <pic:pic>
                  <pic:nvPicPr>
                    <pic:cNvPr descr="/home/claude/sap-s-4hana-is-retail-implementation/diagrams/etl_flow.png" id="121" name="Picture"/>
                    <pic:cNvPicPr>
                      <a:picLocks noChangeArrowheads="1" noChangeAspect="1"/>
                    </pic:cNvPicPr>
                  </pic:nvPicPr>
                  <pic:blipFill>
                    <a:blip r:embed="rId119"/>
                    <a:stretch>
                      <a:fillRect/>
                    </a:stretch>
                  </pic:blipFill>
                  <pic:spPr bwMode="auto">
                    <a:xfrm>
                      <a:off x="0" y="0"/>
                      <a:ext cx="5334000" cy="5619113"/>
                    </a:xfrm>
                    <a:prstGeom prst="rect">
                      <a:avLst/>
                    </a:prstGeom>
                    <a:noFill/>
                    <a:ln w="9525">
                      <a:noFill/>
                      <a:headEnd/>
                      <a:tailEnd/>
                    </a:ln>
                  </pic:spPr>
                </pic:pic>
              </a:graphicData>
            </a:graphic>
          </wp:inline>
        </w:drawing>
      </w:r>
    </w:p>
    <w:p>
      <w:pPr>
        <w:pStyle w:val="BodyText"/>
      </w:pPr>
      <w:r>
        <w:rPr>
          <w:iCs/>
          <w:i/>
        </w:rPr>
        <w:t xml:space="preserve">Figure 10-2. Pipeline sequence with the data-quality gate</w:t>
      </w:r>
    </w:p>
    <w:p>
      <w:pPr>
        <w:pStyle w:val="BodyText"/>
      </w:pPr>
      <w:r>
        <w:drawing>
          <wp:inline>
            <wp:extent cx="5334000" cy="557892"/>
            <wp:effectExtent b="0" l="0" r="0" t="0"/>
            <wp:docPr descr="" title="" id="123" name="Picture"/>
            <a:graphic>
              <a:graphicData uri="http://schemas.openxmlformats.org/drawingml/2006/picture">
                <pic:pic>
                  <pic:nvPicPr>
                    <pic:cNvPr descr="/tmp/claude-0/word/m3.png" id="124" name="Picture"/>
                    <pic:cNvPicPr>
                      <a:picLocks noChangeArrowheads="1" noChangeAspect="1"/>
                    </pic:cNvPicPr>
                  </pic:nvPicPr>
                  <pic:blipFill>
                    <a:blip r:embed="rId122"/>
                    <a:stretch>
                      <a:fillRect/>
                    </a:stretch>
                  </pic:blipFill>
                  <pic:spPr bwMode="auto">
                    <a:xfrm>
                      <a:off x="0" y="0"/>
                      <a:ext cx="5334000" cy="557892"/>
                    </a:xfrm>
                    <a:prstGeom prst="rect">
                      <a:avLst/>
                    </a:prstGeom>
                    <a:noFill/>
                    <a:ln w="9525">
                      <a:noFill/>
                      <a:headEnd/>
                      <a:tailEnd/>
                    </a:ln>
                  </pic:spPr>
                </pic:pic>
              </a:graphicData>
            </a:graphic>
          </wp:inline>
        </w:drawing>
      </w:r>
    </w:p>
    <w:bookmarkEnd w:id="125"/>
    <w:bookmarkStart w:id="126" w:name="azure-components"/>
    <w:p>
      <w:pPr>
        <w:pStyle w:val="Heading2"/>
      </w:pPr>
      <w:r>
        <w:t xml:space="preserve">10.3 Azure components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Component</w:t>
            </w:r>
          </w:p>
        </w:tc>
        <w:tc>
          <w:tcPr>
            <w:shd w:val="clear" w:fill="1F4E79"/>
          </w:tcPr>
          <w:p>
            <w:pPr>
              <w:pStyle w:val="Compact"/>
              <w:jc w:val="left"/>
            </w:pPr>
            <w:r>
              <w:rPr>
                <w:b/>
                <w:color w:val="FFFFFF"/>
                <w:sz w:val="17"/>
              </w:rPr>
              <w:t xml:space="preserve">Purpose</w:t>
            </w:r>
          </w:p>
        </w:tc>
        <w:tc>
          <w:tcPr>
            <w:shd w:val="clear" w:fill="1F4E79"/>
          </w:tcPr>
          <w:p>
            <w:pPr>
              <w:pStyle w:val="Compact"/>
              <w:jc w:val="left"/>
            </w:pPr>
            <w:r>
              <w:rPr>
                <w:b/>
                <w:color w:val="FFFFFF"/>
                <w:sz w:val="17"/>
              </w:rPr>
              <w:t xml:space="preserve">Implementation</w:t>
            </w:r>
          </w:p>
        </w:tc>
      </w:tr>
      <w:tr>
        <w:tc>
          <w:tcPr/>
          <w:p>
            <w:pPr>
              <w:pStyle w:val="Compact"/>
              <w:jc w:val="left"/>
            </w:pPr>
            <w:r>
              <w:rPr>
                <w:sz w:val="17"/>
              </w:rPr>
              <w:t xml:space="preserve">Self-hosted integration runtime</w:t>
            </w:r>
          </w:p>
        </w:tc>
        <w:tc>
          <w:tcPr/>
          <w:p>
            <w:pPr>
              <w:pStyle w:val="Compact"/>
              <w:jc w:val="left"/>
            </w:pPr>
            <w:r>
              <w:rPr>
                <w:sz w:val="17"/>
              </w:rPr>
              <w:t xml:space="preserve">Secure access from Azure to on-premises legacy SQL Server and file shares</w:t>
            </w:r>
          </w:p>
        </w:tc>
        <w:tc>
          <w:tcPr/>
          <w:p>
            <w:pPr>
              <w:pStyle w:val="Compact"/>
              <w:jc w:val="left"/>
            </w:pPr>
            <w:r>
              <w:rPr>
                <w:rStyle w:val="VerbatimChar"/>
                <w:sz w:val="17"/>
              </w:rPr>
              <w:t xml:space="preserve">shir-onprem</w:t>
            </w:r>
            <w:r>
              <w:rPr>
                <w:sz w:val="17"/>
              </w:rPr>
              <w:t xml:space="preserve">, registered in ADF</w:t>
            </w:r>
          </w:p>
        </w:tc>
      </w:tr>
      <w:tr>
        <w:tc>
          <w:tcPr/>
          <w:p>
            <w:pPr>
              <w:pStyle w:val="Compact"/>
              <w:jc w:val="left"/>
            </w:pPr>
            <w:r>
              <w:rPr>
                <w:sz w:val="17"/>
              </w:rPr>
              <w:t xml:space="preserve">Azure Data Factory</w:t>
            </w:r>
          </w:p>
        </w:tc>
        <w:tc>
          <w:tcPr/>
          <w:p>
            <w:pPr>
              <w:pStyle w:val="Compact"/>
              <w:jc w:val="left"/>
            </w:pPr>
            <w:r>
              <w:rPr>
                <w:sz w:val="17"/>
              </w:rPr>
              <w:t xml:space="preserve">Orchestration, extract copy, DQ gate, logging, retries</w:t>
            </w:r>
          </w:p>
        </w:tc>
        <w:tc>
          <w:tcPr/>
          <w:p>
            <w:pPr>
              <w:pStyle w:val="Compact"/>
              <w:jc w:val="left"/>
            </w:pPr>
            <w:r>
              <w:rPr>
                <w:rStyle w:val="VerbatimChar"/>
                <w:sz w:val="17"/>
              </w:rPr>
              <w:t xml:space="preserve">etl/adf/pipeline</w:t>
            </w:r>
            <w:r>
              <w:rPr>
                <w:sz w:val="17"/>
              </w:rPr>
              <w:t xml:space="preserve"> </w:t>
            </w:r>
            <w:r>
              <w:rPr>
                <w:sz w:val="17"/>
              </w:rPr>
              <w:t xml:space="preserve">–</w:t>
            </w:r>
            <w:r>
              <w:rPr>
                <w:sz w:val="17"/>
              </w:rPr>
              <w:t xml:space="preserve"> </w:t>
            </w:r>
            <w:r>
              <w:rPr>
                <w:rStyle w:val="VerbatimChar"/>
                <w:sz w:val="17"/>
              </w:rPr>
              <w:t xml:space="preserve">pl_00_master_migration</w:t>
            </w:r>
            <w:r>
              <w:rPr>
                <w:sz w:val="17"/>
              </w:rPr>
              <w:t xml:space="preserve"> </w:t>
            </w:r>
            <w:r>
              <w:rPr>
                <w:sz w:val="17"/>
              </w:rPr>
              <w:t xml:space="preserve">runs pl_10 → pl_20 → pl_30 → pl_40</w:t>
            </w:r>
          </w:p>
        </w:tc>
      </w:tr>
      <w:tr>
        <w:tc>
          <w:tcPr/>
          <w:p>
            <w:pPr>
              <w:pStyle w:val="Compact"/>
              <w:jc w:val="left"/>
            </w:pPr>
            <w:r>
              <w:rPr>
                <w:sz w:val="17"/>
              </w:rPr>
              <w:t xml:space="preserve">ADLS Gen2</w:t>
            </w:r>
          </w:p>
        </w:tc>
        <w:tc>
          <w:tcPr/>
          <w:p>
            <w:pPr>
              <w:pStyle w:val="Compact"/>
              <w:jc w:val="left"/>
            </w:pPr>
            <w:r>
              <w:rPr>
                <w:sz w:val="17"/>
              </w:rPr>
              <w:t xml:space="preserve">Medallion lake:</w:t>
            </w:r>
            <w:r>
              <w:rPr>
                <w:sz w:val="17"/>
              </w:rPr>
              <w:t xml:space="preserve"> </w:t>
            </w:r>
            <w:r>
              <w:rPr>
                <w:bCs/>
                <w:b/>
                <w:sz w:val="17"/>
              </w:rPr>
              <w:t xml:space="preserve">bronze</w:t>
            </w:r>
            <w:r>
              <w:rPr>
                <w:sz w:val="17"/>
              </w:rPr>
              <w:t xml:space="preserve"> </w:t>
            </w:r>
            <w:r>
              <w:rPr>
                <w:sz w:val="17"/>
              </w:rPr>
              <w:t xml:space="preserve">raw Parquet per</w:t>
            </w:r>
            <w:r>
              <w:rPr>
                <w:sz w:val="17"/>
              </w:rPr>
              <w:t xml:space="preserve"> </w:t>
            </w:r>
            <w:r>
              <w:rPr>
                <w:rStyle w:val="VerbatimChar"/>
                <w:sz w:val="17"/>
              </w:rPr>
              <w:t xml:space="preserve">run_id</w:t>
            </w:r>
            <w:r>
              <w:rPr>
                <w:sz w:val="17"/>
              </w:rPr>
              <w:t xml:space="preserve">,</w:t>
            </w:r>
            <w:r>
              <w:rPr>
                <w:sz w:val="17"/>
              </w:rPr>
              <w:t xml:space="preserve"> </w:t>
            </w:r>
            <w:r>
              <w:rPr>
                <w:bCs/>
                <w:b/>
                <w:sz w:val="17"/>
              </w:rPr>
              <w:t xml:space="preserve">silver</w:t>
            </w:r>
            <w:r>
              <w:rPr>
                <w:sz w:val="17"/>
              </w:rPr>
              <w:t xml:space="preserve"> </w:t>
            </w:r>
            <w:r>
              <w:rPr>
                <w:sz w:val="17"/>
              </w:rPr>
              <w:t xml:space="preserve">cleansed Delta,</w:t>
            </w:r>
            <w:r>
              <w:rPr>
                <w:sz w:val="17"/>
              </w:rPr>
              <w:t xml:space="preserve"> </w:t>
            </w:r>
            <w:r>
              <w:rPr>
                <w:bCs/>
                <w:b/>
                <w:sz w:val="17"/>
              </w:rPr>
              <w:t xml:space="preserve">gold</w:t>
            </w:r>
            <w:r>
              <w:rPr>
                <w:sz w:val="17"/>
              </w:rPr>
              <w:t xml:space="preserve"> </w:t>
            </w:r>
            <w:r>
              <w:rPr>
                <w:sz w:val="17"/>
              </w:rPr>
              <w:t xml:space="preserve">SAP staging layout,</w:t>
            </w:r>
            <w:r>
              <w:rPr>
                <w:sz w:val="17"/>
              </w:rPr>
              <w:t xml:space="preserve"> </w:t>
            </w:r>
            <w:r>
              <w:rPr>
                <w:bCs/>
                <w:b/>
                <w:sz w:val="17"/>
              </w:rPr>
              <w:t xml:space="preserve">archive</w:t>
            </w:r>
          </w:p>
        </w:tc>
        <w:tc>
          <w:tcPr/>
          <w:p>
            <w:pPr>
              <w:pStyle w:val="Compact"/>
              <w:jc w:val="left"/>
            </w:pPr>
            <w:r>
              <w:rPr>
                <w:sz w:val="17"/>
              </w:rPr>
              <w:t xml:space="preserve">HNS enabled, ZRS, public access disabled, private endpoints</w:t>
            </w:r>
          </w:p>
        </w:tc>
      </w:tr>
      <w:tr>
        <w:tc>
          <w:tcPr/>
          <w:p>
            <w:pPr>
              <w:pStyle w:val="Compact"/>
              <w:jc w:val="left"/>
            </w:pPr>
            <w:r>
              <w:rPr>
                <w:sz w:val="17"/>
              </w:rPr>
              <w:t xml:space="preserve">Azure Databricks</w:t>
            </w:r>
          </w:p>
        </w:tc>
        <w:tc>
          <w:tcPr/>
          <w:p>
            <w:pPr>
              <w:pStyle w:val="Compact"/>
              <w:jc w:val="left"/>
            </w:pPr>
            <w:r>
              <w:rPr>
                <w:sz w:val="17"/>
              </w:rPr>
              <w:t xml:space="preserve">PySpark transformations calling the shared</w:t>
            </w:r>
            <w:r>
              <w:rPr>
                <w:sz w:val="17"/>
              </w:rPr>
              <w:t xml:space="preserve"> </w:t>
            </w:r>
            <w:r>
              <w:rPr>
                <w:rStyle w:val="VerbatimChar"/>
                <w:sz w:val="17"/>
              </w:rPr>
              <w:t xml:space="preserve">retail_etl</w:t>
            </w:r>
            <w:r>
              <w:rPr>
                <w:sz w:val="17"/>
              </w:rPr>
              <w:t xml:space="preserve"> </w:t>
            </w:r>
            <w:r>
              <w:rPr>
                <w:sz w:val="17"/>
              </w:rPr>
              <w:t xml:space="preserve">library; HANA JDBC load</w:t>
            </w:r>
          </w:p>
        </w:tc>
        <w:tc>
          <w:tcPr/>
          <w:p>
            <w:pPr>
              <w:pStyle w:val="Compact"/>
              <w:jc w:val="left"/>
            </w:pPr>
            <w:r>
              <w:rPr>
                <w:rStyle w:val="VerbatimChar"/>
                <w:sz w:val="17"/>
              </w:rPr>
              <w:t xml:space="preserve">etl/databricks</w:t>
            </w:r>
            <w:r>
              <w:rPr>
                <w:sz w:val="17"/>
              </w:rPr>
              <w:t xml:space="preserve"> </w:t>
            </w:r>
            <w:r>
              <w:rPr>
                <w:sz w:val="17"/>
              </w:rPr>
              <w:t xml:space="preserve">notebooks 01–04</w:t>
            </w:r>
          </w:p>
        </w:tc>
      </w:tr>
      <w:tr>
        <w:tc>
          <w:tcPr/>
          <w:p>
            <w:pPr>
              <w:pStyle w:val="Compact"/>
              <w:jc w:val="left"/>
            </w:pPr>
            <w:r>
              <w:rPr>
                <w:sz w:val="17"/>
              </w:rPr>
              <w:t xml:space="preserve">Azure SQL (control DB)</w:t>
            </w:r>
          </w:p>
        </w:tc>
        <w:tc>
          <w:tcPr/>
          <w:p>
            <w:pPr>
              <w:pStyle w:val="Compact"/>
              <w:jc w:val="left"/>
            </w:pPr>
            <w:r>
              <w:rPr>
                <w:sz w:val="17"/>
              </w:rPr>
              <w:t xml:space="preserve">Object catalogue and load order, value mappings, run log, DQ results, reconciliation, readiness view</w:t>
            </w:r>
          </w:p>
        </w:tc>
        <w:tc>
          <w:tcPr/>
          <w:p>
            <w:pPr>
              <w:pStyle w:val="Compact"/>
              <w:jc w:val="left"/>
            </w:pPr>
            <w:r>
              <w:rPr>
                <w:rStyle w:val="VerbatimChar"/>
                <w:sz w:val="17"/>
              </w:rPr>
              <w:t xml:space="preserve">etl/sql/azure_sql</w:t>
            </w:r>
          </w:p>
        </w:tc>
      </w:tr>
      <w:tr>
        <w:tc>
          <w:tcPr/>
          <w:p>
            <w:pPr>
              <w:pStyle w:val="Compact"/>
              <w:jc w:val="left"/>
            </w:pPr>
            <w:r>
              <w:rPr>
                <w:sz w:val="17"/>
              </w:rPr>
              <w:t xml:space="preserve">Key Vault</w:t>
            </w:r>
          </w:p>
        </w:tc>
        <w:tc>
          <w:tcPr/>
          <w:p>
            <w:pPr>
              <w:pStyle w:val="Compact"/>
              <w:jc w:val="left"/>
            </w:pPr>
            <w:r>
              <w:rPr>
                <w:sz w:val="17"/>
              </w:rPr>
              <w:t xml:space="preserve">Legacy, HANA and S/4 credentials; accessed by managed identity</w:t>
            </w:r>
          </w:p>
        </w:tc>
        <w:tc>
          <w:tcPr/>
          <w:p>
            <w:pPr>
              <w:pStyle w:val="Compact"/>
              <w:jc w:val="left"/>
            </w:pPr>
            <w:r>
              <w:rPr>
                <w:sz w:val="17"/>
              </w:rPr>
              <w:t xml:space="preserve">Secret scope</w:t>
            </w:r>
            <w:r>
              <w:rPr>
                <w:sz w:val="17"/>
              </w:rPr>
              <w:t xml:space="preserve"> </w:t>
            </w:r>
            <w:r>
              <w:rPr>
                <w:rStyle w:val="VerbatimChar"/>
                <w:sz w:val="17"/>
              </w:rPr>
              <w:t xml:space="preserve">kv-migration</w:t>
            </w:r>
          </w:p>
        </w:tc>
      </w:tr>
      <w:tr>
        <w:tc>
          <w:tcPr/>
          <w:p>
            <w:pPr>
              <w:pStyle w:val="Compact"/>
              <w:jc w:val="left"/>
            </w:pPr>
            <w:r>
              <w:rPr>
                <w:sz w:val="17"/>
              </w:rPr>
              <w:t xml:space="preserve">Log Analytics</w:t>
            </w:r>
          </w:p>
        </w:tc>
        <w:tc>
          <w:tcPr/>
          <w:p>
            <w:pPr>
              <w:pStyle w:val="Compact"/>
              <w:jc w:val="left"/>
            </w:pPr>
            <w:r>
              <w:rPr>
                <w:sz w:val="17"/>
              </w:rPr>
              <w:t xml:space="preserve">ADF / Databricks diagnostics and alerts</w:t>
            </w:r>
          </w:p>
        </w:tc>
        <w:tc>
          <w:tcPr/>
          <w:p>
            <w:pPr>
              <w:pStyle w:val="Compact"/>
              <w:jc w:val="left"/>
            </w:pPr>
            <w:r>
              <w:rPr>
                <w:sz w:val="17"/>
              </w:rPr>
              <w:t xml:space="preserve">Diagnostic settings in Bicep</w:t>
            </w:r>
          </w:p>
        </w:tc>
      </w:tr>
      <w:tr>
        <w:tc>
          <w:tcPr/>
          <w:p>
            <w:pPr>
              <w:pStyle w:val="Compact"/>
              <w:jc w:val="left"/>
            </w:pPr>
            <w:r>
              <w:rPr>
                <w:sz w:val="17"/>
              </w:rPr>
              <w:t xml:space="preserve">Power BI</w:t>
            </w:r>
          </w:p>
        </w:tc>
        <w:tc>
          <w:tcPr/>
          <w:p>
            <w:pPr>
              <w:pStyle w:val="Compact"/>
              <w:jc w:val="left"/>
            </w:pPr>
            <w:r>
              <w:rPr>
                <w:sz w:val="17"/>
              </w:rPr>
              <w:t xml:space="preserve">Migration dashboard: DQ worklist per data owner, load readiness, reconciliation</w:t>
            </w:r>
          </w:p>
        </w:tc>
        <w:tc>
          <w:tcPr/>
          <w:p>
            <w:pPr>
              <w:pStyle w:val="Compact"/>
              <w:jc w:val="left"/>
            </w:pPr>
            <w:r>
              <w:rPr>
                <w:sz w:val="17"/>
              </w:rPr>
              <w:t xml:space="preserve">Reads</w:t>
            </w:r>
            <w:r>
              <w:rPr>
                <w:sz w:val="17"/>
              </w:rPr>
              <w:t xml:space="preserve"> </w:t>
            </w:r>
            <w:r>
              <w:rPr>
                <w:rStyle w:val="VerbatimChar"/>
                <w:sz w:val="17"/>
              </w:rPr>
              <w:t xml:space="preserve">etl.v_load_readiness</w:t>
            </w:r>
            <w:r>
              <w:rPr>
                <w:sz w:val="17"/>
              </w:rPr>
              <w:t xml:space="preserve">,</w:t>
            </w:r>
            <w:r>
              <w:rPr>
                <w:sz w:val="17"/>
              </w:rPr>
              <w:t xml:space="preserve"> </w:t>
            </w:r>
            <w:r>
              <w:rPr>
                <w:rStyle w:val="VerbatimChar"/>
                <w:sz w:val="17"/>
              </w:rPr>
              <w:t xml:space="preserve">etl.dq_result</w:t>
            </w:r>
            <w:r>
              <w:rPr>
                <w:sz w:val="17"/>
              </w:rPr>
              <w:t xml:space="preserve">,</w:t>
            </w:r>
            <w:r>
              <w:rPr>
                <w:sz w:val="17"/>
              </w:rPr>
              <w:t xml:space="preserve"> </w:t>
            </w:r>
            <w:r>
              <w:rPr>
                <w:rStyle w:val="VerbatimChar"/>
                <w:sz w:val="17"/>
              </w:rPr>
              <w:t xml:space="preserve">etl.recon_result</w:t>
            </w:r>
          </w:p>
        </w:tc>
      </w:tr>
      <w:tr>
        <w:tc>
          <w:tcPr/>
          <w:p>
            <w:pPr>
              <w:pStyle w:val="Compact"/>
              <w:jc w:val="left"/>
            </w:pPr>
            <w:r>
              <w:rPr>
                <w:sz w:val="17"/>
              </w:rPr>
              <w:t xml:space="preserve">Infrastructure as code</w:t>
            </w:r>
          </w:p>
        </w:tc>
        <w:tc>
          <w:tcPr/>
          <w:p>
            <w:pPr>
              <w:pStyle w:val="Compact"/>
              <w:jc w:val="left"/>
            </w:pPr>
            <w:r>
              <w:rPr>
                <w:sz w:val="17"/>
              </w:rPr>
              <w:t xml:space="preserve">Repeatable environments (dev / test / prod migration)</w:t>
            </w:r>
          </w:p>
        </w:tc>
        <w:tc>
          <w:tcPr/>
          <w:p>
            <w:pPr>
              <w:pStyle w:val="Compact"/>
              <w:jc w:val="left"/>
            </w:pPr>
            <w:r>
              <w:rPr>
                <w:rStyle w:val="VerbatimChar"/>
                <w:sz w:val="17"/>
              </w:rPr>
              <w:t xml:space="preserve">etl/infra/main.bicep</w:t>
            </w:r>
          </w:p>
        </w:tc>
      </w:tr>
    </w:tbl>
    <w:bookmarkEnd w:id="126"/>
    <w:bookmarkStart w:id="127" w:name="medallion-layers"/>
    <w:p>
      <w:pPr>
        <w:pStyle w:val="Heading2"/>
      </w:pPr>
      <w:r>
        <w:t xml:space="preserve">10.4 Medallion layers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Layer</w:t>
            </w:r>
          </w:p>
        </w:tc>
        <w:tc>
          <w:tcPr>
            <w:shd w:val="clear" w:fill="1F4E79"/>
          </w:tcPr>
          <w:p>
            <w:pPr>
              <w:pStyle w:val="Compact"/>
              <w:jc w:val="left"/>
            </w:pPr>
            <w:r>
              <w:rPr>
                <w:b/>
                <w:color w:val="FFFFFF"/>
                <w:sz w:val="17"/>
              </w:rPr>
              <w:t xml:space="preserve">Content</w:t>
            </w:r>
          </w:p>
        </w:tc>
        <w:tc>
          <w:tcPr>
            <w:shd w:val="clear" w:fill="1F4E79"/>
          </w:tcPr>
          <w:p>
            <w:pPr>
              <w:pStyle w:val="Compact"/>
              <w:jc w:val="left"/>
            </w:pPr>
            <w:r>
              <w:rPr>
                <w:b/>
                <w:color w:val="FFFFFF"/>
                <w:sz w:val="17"/>
              </w:rPr>
              <w:t xml:space="preserve">Rules</w:t>
            </w:r>
          </w:p>
        </w:tc>
      </w:tr>
      <w:tr>
        <w:tc>
          <w:tcPr/>
          <w:p>
            <w:pPr>
              <w:pStyle w:val="Compact"/>
              <w:jc w:val="left"/>
            </w:pPr>
            <w:r>
              <w:rPr>
                <w:sz w:val="17"/>
              </w:rPr>
              <w:t xml:space="preserve">Bronze</w:t>
            </w:r>
          </w:p>
        </w:tc>
        <w:tc>
          <w:tcPr/>
          <w:p>
            <w:pPr>
              <w:pStyle w:val="Compact"/>
              <w:jc w:val="left"/>
            </w:pPr>
            <w:r>
              <w:rPr>
                <w:sz w:val="17"/>
              </w:rPr>
              <w:t xml:space="preserve">Exact copy of the legacy extract, partitioned by</w:t>
            </w:r>
            <w:r>
              <w:rPr>
                <w:sz w:val="17"/>
              </w:rPr>
              <w:t xml:space="preserve"> </w:t>
            </w:r>
            <w:r>
              <w:rPr>
                <w:rStyle w:val="VerbatimChar"/>
                <w:sz w:val="17"/>
              </w:rPr>
              <w:t xml:space="preserve">run_id</w:t>
            </w:r>
            <w:r>
              <w:rPr>
                <w:sz w:val="17"/>
              </w:rPr>
              <w:t xml:space="preserve"> </w:t>
            </w:r>
            <w:r>
              <w:rPr>
                <w:sz w:val="17"/>
              </w:rPr>
              <w:t xml:space="preserve">(MOCK1, MOCK2, MOCK3, CUTOVER)</w:t>
            </w:r>
          </w:p>
        </w:tc>
        <w:tc>
          <w:tcPr/>
          <w:p>
            <w:pPr>
              <w:pStyle w:val="Compact"/>
              <w:jc w:val="left"/>
            </w:pPr>
            <w:r>
              <w:rPr>
                <w:sz w:val="17"/>
              </w:rPr>
              <w:t xml:space="preserve">Immutable; kept for audit</w:t>
            </w:r>
          </w:p>
        </w:tc>
      </w:tr>
      <w:tr>
        <w:tc>
          <w:tcPr/>
          <w:p>
            <w:pPr>
              <w:pStyle w:val="Compact"/>
              <w:jc w:val="left"/>
            </w:pPr>
            <w:r>
              <w:rPr>
                <w:sz w:val="17"/>
              </w:rPr>
              <w:t xml:space="preserve">Silver</w:t>
            </w:r>
          </w:p>
        </w:tc>
        <w:tc>
          <w:tcPr/>
          <w:p>
            <w:pPr>
              <w:pStyle w:val="Compact"/>
              <w:jc w:val="left"/>
            </w:pPr>
            <w:r>
              <w:rPr>
                <w:sz w:val="17"/>
              </w:rPr>
              <w:t xml:space="preserve">Typed, trimmed, de-duplicated legacy data in legacy structure</w:t>
            </w:r>
          </w:p>
        </w:tc>
        <w:tc>
          <w:tcPr/>
          <w:p>
            <w:pPr>
              <w:pStyle w:val="Compact"/>
              <w:jc w:val="left"/>
            </w:pPr>
            <w:r>
              <w:rPr>
                <w:sz w:val="17"/>
              </w:rPr>
              <w:t xml:space="preserve">Technical cleansing only – no business mapping</w:t>
            </w:r>
          </w:p>
        </w:tc>
      </w:tr>
      <w:tr>
        <w:tc>
          <w:tcPr/>
          <w:p>
            <w:pPr>
              <w:pStyle w:val="Compact"/>
              <w:jc w:val="left"/>
            </w:pPr>
            <w:r>
              <w:rPr>
                <w:sz w:val="17"/>
              </w:rPr>
              <w:t xml:space="preserve">Gold</w:t>
            </w:r>
          </w:p>
        </w:tc>
        <w:tc>
          <w:tcPr/>
          <w:p>
            <w:pPr>
              <w:pStyle w:val="Compact"/>
              <w:jc w:val="left"/>
            </w:pPr>
            <w:r>
              <w:rPr>
                <w:sz w:val="17"/>
              </w:rPr>
              <w:t xml:space="preserve">One table per migration object, SAP technical field names, values mapped to S/4HANA</w:t>
            </w:r>
          </w:p>
        </w:tc>
        <w:tc>
          <w:tcPr/>
          <w:p>
            <w:pPr>
              <w:pStyle w:val="Compact"/>
              <w:jc w:val="left"/>
            </w:pPr>
            <w:r>
              <w:rPr>
                <w:sz w:val="17"/>
              </w:rPr>
              <w:t xml:space="preserve">Business mapping, GS1 checks, generic/variant build, 561 stock, G/L mapping; rejected rows go to DQ, never silently dropped</w:t>
            </w:r>
          </w:p>
        </w:tc>
      </w:tr>
    </w:tbl>
    <w:bookmarkEnd w:id="127"/>
    <w:bookmarkStart w:id="128" w:name="transformation-rules-silver-gold"/>
    <w:p>
      <w:pPr>
        <w:pStyle w:val="Heading2"/>
      </w:pPr>
      <w:r>
        <w:t xml:space="preserve">10.5 Transformation rules (silver → gold)</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Object</w:t>
            </w:r>
          </w:p>
        </w:tc>
        <w:tc>
          <w:tcPr>
            <w:shd w:val="clear" w:fill="1F4E79"/>
          </w:tcPr>
          <w:p>
            <w:pPr>
              <w:pStyle w:val="Compact"/>
              <w:jc w:val="left"/>
            </w:pPr>
            <w:r>
              <w:rPr>
                <w:b/>
                <w:color w:val="FFFFFF"/>
                <w:sz w:val="17"/>
              </w:rPr>
              <w:t xml:space="preserve">Key transformation</w:t>
            </w:r>
          </w:p>
        </w:tc>
        <w:tc>
          <w:tcPr>
            <w:shd w:val="clear" w:fill="1F4E79"/>
          </w:tcPr>
          <w:p>
            <w:pPr>
              <w:pStyle w:val="Compact"/>
              <w:jc w:val="left"/>
            </w:pPr>
            <w:r>
              <w:rPr>
                <w:b/>
                <w:color w:val="FFFFFF"/>
                <w:sz w:val="17"/>
              </w:rPr>
              <w:t xml:space="preserve">Code</w:t>
            </w:r>
          </w:p>
        </w:tc>
      </w:tr>
      <w:tr>
        <w:tc>
          <w:tcPr/>
          <w:p>
            <w:pPr>
              <w:pStyle w:val="Compact"/>
              <w:jc w:val="left"/>
            </w:pPr>
            <w:r>
              <w:rPr>
                <w:sz w:val="17"/>
              </w:rPr>
              <w:t xml:space="preserve">Site</w:t>
            </w:r>
          </w:p>
        </w:tc>
        <w:tc>
          <w:tcPr/>
          <w:p>
            <w:pPr>
              <w:pStyle w:val="Compact"/>
              <w:jc w:val="left"/>
            </w:pPr>
            <w:r>
              <w:rPr>
                <w:sz w:val="17"/>
              </w:rPr>
              <w:t xml:space="preserve">Store / DC / web → site category</w:t>
            </w:r>
            <w:r>
              <w:rPr>
                <w:sz w:val="17"/>
              </w:rPr>
              <w:t xml:space="preserve"> </w:t>
            </w:r>
            <w:r>
              <w:rPr>
                <w:bCs/>
                <w:b/>
                <w:sz w:val="17"/>
              </w:rPr>
              <w:t xml:space="preserve">VLFKZ A (store) / B (DC)</w:t>
            </w:r>
            <w:r>
              <w:rPr>
                <w:sz w:val="17"/>
              </w:rPr>
              <w:t xml:space="preserve">, site profile Z_STORE / Z_DC / Z_WEB; profit center DC01 → 1100, ST</w:t>
            </w:r>
            <w:r>
              <w:rPr>
                <w:iCs/>
                <w:i/>
                <w:sz w:val="17"/>
              </w:rPr>
              <w:t xml:space="preserve">nn</w:t>
            </w:r>
            <w:r>
              <w:rPr>
                <w:sz w:val="17"/>
              </w:rPr>
              <w:t xml:space="preserve"> </w:t>
            </w:r>
            <w:r>
              <w:rPr>
                <w:sz w:val="17"/>
              </w:rPr>
              <w:t xml:space="preserve">→ 21</w:t>
            </w:r>
            <w:r>
              <w:rPr>
                <w:iCs/>
                <w:i/>
                <w:sz w:val="17"/>
              </w:rPr>
              <w:t xml:space="preserve">nn</w:t>
            </w:r>
            <w:r>
              <w:rPr>
                <w:sz w:val="17"/>
              </w:rPr>
              <w:t xml:space="preserve">, WEB1 → 3100; ZIP zero-padded</w:t>
            </w:r>
          </w:p>
        </w:tc>
        <w:tc>
          <w:tcPr/>
          <w:p>
            <w:pPr>
              <w:pStyle w:val="Compact"/>
              <w:jc w:val="left"/>
            </w:pPr>
            <w:r>
              <w:rPr>
                <w:rStyle w:val="VerbatimChar"/>
                <w:sz w:val="17"/>
              </w:rPr>
              <w:t xml:space="preserve">transform.sites</w:t>
            </w:r>
          </w:p>
        </w:tc>
      </w:tr>
      <w:tr>
        <w:tc>
          <w:tcPr/>
          <w:p>
            <w:pPr>
              <w:pStyle w:val="Compact"/>
              <w:jc w:val="left"/>
            </w:pPr>
            <w:r>
              <w:rPr>
                <w:sz w:val="17"/>
              </w:rPr>
              <w:t xml:space="preserve">Supplier</w:t>
            </w:r>
          </w:p>
        </w:tc>
        <w:tc>
          <w:tcPr/>
          <w:p>
            <w:pPr>
              <w:pStyle w:val="Compact"/>
              <w:jc w:val="left"/>
            </w:pPr>
            <w:r>
              <w:rPr>
                <w:sz w:val="17"/>
              </w:rPr>
              <w:t xml:space="preserve">Vendor → Business Partner (grouping Y101), reconciliation account 21100000, purchasing org R100;</w:t>
            </w:r>
            <w:r>
              <w:rPr>
                <w:sz w:val="17"/>
              </w:rPr>
              <w:t xml:space="preserve"> </w:t>
            </w:r>
            <w:r>
              <w:rPr>
                <w:bCs/>
                <w:b/>
                <w:sz w:val="17"/>
              </w:rPr>
              <w:t xml:space="preserve">duplicate tax ID = ERROR</w:t>
            </w:r>
            <w:r>
              <w:rPr>
                <w:sz w:val="17"/>
              </w:rPr>
              <w:t xml:space="preserve">, missing bank = WARNING + payment block</w:t>
            </w:r>
          </w:p>
        </w:tc>
        <w:tc>
          <w:tcPr/>
          <w:p>
            <w:pPr>
              <w:pStyle w:val="Compact"/>
              <w:jc w:val="left"/>
            </w:pPr>
            <w:r>
              <w:rPr>
                <w:rStyle w:val="VerbatimChar"/>
                <w:sz w:val="17"/>
              </w:rPr>
              <w:t xml:space="preserve">transform.suppliers</w:t>
            </w:r>
          </w:p>
        </w:tc>
      </w:tr>
      <w:tr>
        <w:tc>
          <w:tcPr/>
          <w:p>
            <w:pPr>
              <w:pStyle w:val="Compact"/>
              <w:jc w:val="left"/>
            </w:pPr>
            <w:r>
              <w:rPr>
                <w:sz w:val="17"/>
              </w:rPr>
              <w:t xml:space="preserve">Article</w:t>
            </w:r>
          </w:p>
        </w:tc>
        <w:tc>
          <w:tcPr/>
          <w:p>
            <w:pPr>
              <w:pStyle w:val="Compact"/>
              <w:jc w:val="left"/>
            </w:pPr>
            <w:r>
              <w:rPr>
                <w:sz w:val="17"/>
              </w:rPr>
              <w:t xml:space="preserve">Legacy style →</w:t>
            </w:r>
            <w:r>
              <w:rPr>
                <w:sz w:val="17"/>
              </w:rPr>
              <w:t xml:space="preserve"> </w:t>
            </w:r>
            <w:r>
              <w:rPr>
                <w:bCs/>
                <w:b/>
                <w:sz w:val="17"/>
              </w:rPr>
              <w:t xml:space="preserve">generic article (ATTYP 01)</w:t>
            </w:r>
            <w:r>
              <w:rPr>
                <w:sz w:val="17"/>
              </w:rPr>
              <w:t xml:space="preserve">, each colour/size SKU →</w:t>
            </w:r>
            <w:r>
              <w:rPr>
                <w:sz w:val="17"/>
              </w:rPr>
              <w:t xml:space="preserve"> </w:t>
            </w:r>
            <w:r>
              <w:rPr>
                <w:bCs/>
                <w:b/>
                <w:sz w:val="17"/>
              </w:rPr>
              <w:t xml:space="preserve">variant (ATTYP 02)</w:t>
            </w:r>
            <w:r>
              <w:rPr>
                <w:sz w:val="17"/>
              </w:rPr>
              <w:t xml:space="preserve">; department/class → merchandise category (e.g. 10-100 → 11010); UPC checked with the</w:t>
            </w:r>
            <w:r>
              <w:rPr>
                <w:sz w:val="17"/>
              </w:rPr>
              <w:t xml:space="preserve"> </w:t>
            </w:r>
            <w:r>
              <w:rPr>
                <w:bCs/>
                <w:b/>
                <w:sz w:val="17"/>
              </w:rPr>
              <w:t xml:space="preserve">GS1 check digit</w:t>
            </w:r>
            <w:r>
              <w:rPr>
                <w:sz w:val="17"/>
              </w:rPr>
              <w:t xml:space="preserve">; EAN category UC (12-digit) / HE</w:t>
            </w:r>
          </w:p>
        </w:tc>
        <w:tc>
          <w:tcPr/>
          <w:p>
            <w:pPr>
              <w:pStyle w:val="Compact"/>
              <w:jc w:val="left"/>
            </w:pPr>
            <w:r>
              <w:rPr>
                <w:rStyle w:val="VerbatimChar"/>
                <w:sz w:val="17"/>
              </w:rPr>
              <w:t xml:space="preserve">transform.articles</w:t>
            </w:r>
            <w:r>
              <w:rPr>
                <w:sz w:val="17"/>
              </w:rPr>
              <w:t xml:space="preserve">,</w:t>
            </w:r>
            <w:r>
              <w:rPr>
                <w:sz w:val="17"/>
              </w:rPr>
              <w:t xml:space="preserve"> </w:t>
            </w:r>
            <w:r>
              <w:rPr>
                <w:rStyle w:val="VerbatimChar"/>
                <w:sz w:val="17"/>
              </w:rPr>
              <w:t xml:space="preserve">quality.gtin_check_digit</w:t>
            </w:r>
          </w:p>
        </w:tc>
      </w:tr>
      <w:tr>
        <w:tc>
          <w:tcPr/>
          <w:p>
            <w:pPr>
              <w:pStyle w:val="Compact"/>
              <w:jc w:val="left"/>
            </w:pPr>
            <w:r>
              <w:rPr>
                <w:sz w:val="17"/>
              </w:rPr>
              <w:t xml:space="preserve">Sales price</w:t>
            </w:r>
          </w:p>
        </w:tc>
        <w:tc>
          <w:tcPr/>
          <w:p>
            <w:pPr>
              <w:pStyle w:val="Compact"/>
              <w:jc w:val="left"/>
            </w:pPr>
            <w:r>
              <w:rPr>
                <w:sz w:val="17"/>
              </w:rPr>
              <w:t xml:space="preserve">Retail price →</w:t>
            </w:r>
            <w:r>
              <w:rPr>
                <w:sz w:val="17"/>
              </w:rPr>
              <w:t xml:space="preserve"> </w:t>
            </w:r>
            <w:r>
              <w:rPr>
                <w:bCs/>
                <w:b/>
                <w:sz w:val="17"/>
              </w:rPr>
              <w:t xml:space="preserve">VKP0</w:t>
            </w:r>
            <w:r>
              <w:rPr>
                <w:sz w:val="17"/>
              </w:rPr>
              <w:t xml:space="preserve"> </w:t>
            </w:r>
            <w:r>
              <w:rPr>
                <w:sz w:val="17"/>
              </w:rPr>
              <w:t xml:space="preserve">condition per sales org R100 / channel 10, valid from go-live; WARNING for price points not ending .99/.00 and price below cost</w:t>
            </w:r>
          </w:p>
        </w:tc>
        <w:tc>
          <w:tcPr/>
          <w:p>
            <w:pPr>
              <w:pStyle w:val="Compact"/>
              <w:jc w:val="left"/>
            </w:pPr>
            <w:r>
              <w:rPr>
                <w:rStyle w:val="VerbatimChar"/>
                <w:sz w:val="17"/>
              </w:rPr>
              <w:t xml:space="preserve">transform.sales_prices</w:t>
            </w:r>
          </w:p>
        </w:tc>
      </w:tr>
      <w:tr>
        <w:tc>
          <w:tcPr/>
          <w:p>
            <w:pPr>
              <w:pStyle w:val="Compact"/>
              <w:jc w:val="left"/>
            </w:pPr>
            <w:r>
              <w:rPr>
                <w:sz w:val="17"/>
              </w:rPr>
              <w:t xml:space="preserve">Inventory balance</w:t>
            </w:r>
          </w:p>
        </w:tc>
        <w:tc>
          <w:tcPr/>
          <w:p>
            <w:pPr>
              <w:pStyle w:val="Compact"/>
              <w:jc w:val="left"/>
            </w:pPr>
            <w:r>
              <w:rPr>
                <w:sz w:val="17"/>
              </w:rPr>
              <w:t xml:space="preserve">Post-count on-hand →</w:t>
            </w:r>
            <w:r>
              <w:rPr>
                <w:sz w:val="17"/>
              </w:rPr>
              <w:t xml:space="preserve"> </w:t>
            </w:r>
            <w:r>
              <w:rPr>
                <w:bCs/>
                <w:b/>
                <w:sz w:val="17"/>
              </w:rPr>
              <w:t xml:space="preserve">movement type 561</w:t>
            </w:r>
            <w:r>
              <w:rPr>
                <w:sz w:val="17"/>
              </w:rPr>
              <w:t xml:space="preserve"> </w:t>
            </w:r>
            <w:r>
              <w:rPr>
                <w:sz w:val="17"/>
              </w:rPr>
              <w:t xml:space="preserve">per site / storage location 0001, value = quantity × moving average cost; ERROR for unknown site/article and negative stock</w:t>
            </w:r>
          </w:p>
        </w:tc>
        <w:tc>
          <w:tcPr/>
          <w:p>
            <w:pPr>
              <w:pStyle w:val="Compact"/>
              <w:jc w:val="left"/>
            </w:pPr>
            <w:r>
              <w:rPr>
                <w:rStyle w:val="VerbatimChar"/>
                <w:sz w:val="17"/>
              </w:rPr>
              <w:t xml:space="preserve">transform.inventory_balances</w:t>
            </w:r>
          </w:p>
        </w:tc>
      </w:tr>
      <w:tr>
        <w:tc>
          <w:tcPr/>
          <w:p>
            <w:pPr>
              <w:pStyle w:val="Compact"/>
              <w:jc w:val="left"/>
            </w:pPr>
            <w:r>
              <w:rPr>
                <w:sz w:val="17"/>
              </w:rPr>
              <w:t xml:space="preserve">G/L balance</w:t>
            </w:r>
          </w:p>
        </w:tc>
        <w:tc>
          <w:tcPr/>
          <w:p>
            <w:pPr>
              <w:pStyle w:val="Compact"/>
              <w:jc w:val="left"/>
            </w:pPr>
            <w:r>
              <w:rPr>
                <w:sz w:val="17"/>
              </w:rPr>
              <w:t xml:space="preserve">Legacy account → YCOA account via</w:t>
            </w:r>
            <w:r>
              <w:rPr>
                <w:sz w:val="17"/>
              </w:rPr>
              <w:t xml:space="preserve"> </w:t>
            </w:r>
            <w:r>
              <w:rPr>
                <w:rStyle w:val="VerbatimChar"/>
                <w:sz w:val="17"/>
              </w:rPr>
              <w:t xml:space="preserve">mapping_rules.yaml</w:t>
            </w:r>
            <w:r>
              <w:rPr>
                <w:sz w:val="17"/>
              </w:rPr>
              <w:t xml:space="preserve">;</w:t>
            </w:r>
            <w:r>
              <w:rPr>
                <w:sz w:val="17"/>
              </w:rPr>
              <w:t xml:space="preserve"> </w:t>
            </w:r>
            <w:r>
              <w:rPr>
                <w:bCs/>
                <w:b/>
                <w:sz w:val="17"/>
              </w:rPr>
              <w:t xml:space="preserve">legacy inventory account re-pointed to 39990000</w:t>
            </w:r>
            <w:r>
              <w:rPr>
                <w:sz w:val="17"/>
              </w:rPr>
              <w:t xml:space="preserve"> </w:t>
            </w:r>
            <w:r>
              <w:rPr>
                <w:sz w:val="17"/>
              </w:rPr>
              <w:t xml:space="preserve">because the 561 stock load already posts inventory; trial balance must balance</w:t>
            </w:r>
          </w:p>
        </w:tc>
        <w:tc>
          <w:tcPr/>
          <w:p>
            <w:pPr>
              <w:pStyle w:val="Compact"/>
              <w:jc w:val="left"/>
            </w:pPr>
            <w:r>
              <w:rPr>
                <w:rStyle w:val="VerbatimChar"/>
                <w:sz w:val="17"/>
              </w:rPr>
              <w:t xml:space="preserve">transform.gl_balances</w:t>
            </w:r>
          </w:p>
        </w:tc>
      </w:tr>
    </w:tbl>
    <w:p>
      <w:pPr>
        <w:pStyle w:val="BodyText"/>
      </w:pPr>
      <w:r>
        <w:t xml:space="preserve">All mappings are configuration, not code:</w:t>
      </w:r>
      <w:r>
        <w:t xml:space="preserve"> </w:t>
      </w:r>
      <w:r>
        <w:rPr>
          <w:rStyle w:val="VerbatimChar"/>
        </w:rPr>
        <w:t xml:space="preserve">etl/config/mapping_rules.yaml</w:t>
      </w:r>
      <w:r>
        <w:t xml:space="preserve"> </w:t>
      </w:r>
      <w:r>
        <w:t xml:space="preserve">and the</w:t>
      </w:r>
      <w:r>
        <w:t xml:space="preserve"> </w:t>
      </w:r>
      <w:r>
        <w:rPr>
          <w:rStyle w:val="VerbatimChar"/>
        </w:rPr>
        <w:t xml:space="preserve">map.value_mapping</w:t>
      </w:r>
      <w:r>
        <w:t xml:space="preserve"> </w:t>
      </w:r>
      <w:r>
        <w:t xml:space="preserve">table in the control database (approved by the data owner for each object).</w:t>
      </w:r>
    </w:p>
    <w:bookmarkEnd w:id="128"/>
    <w:bookmarkStart w:id="129" w:name="data-quality-gate"/>
    <w:p>
      <w:pPr>
        <w:pStyle w:val="Heading2"/>
      </w:pPr>
      <w:r>
        <w:t xml:space="preserve">10.6 Data quality gate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Severity</w:t>
            </w:r>
          </w:p>
        </w:tc>
        <w:tc>
          <w:tcPr>
            <w:shd w:val="clear" w:fill="1F4E79"/>
          </w:tcPr>
          <w:p>
            <w:pPr>
              <w:pStyle w:val="Compact"/>
              <w:jc w:val="left"/>
            </w:pPr>
            <w:r>
              <w:rPr>
                <w:b/>
                <w:color w:val="FFFFFF"/>
                <w:sz w:val="17"/>
              </w:rPr>
              <w:t xml:space="preserve">Meaning</w:t>
            </w:r>
          </w:p>
        </w:tc>
        <w:tc>
          <w:tcPr>
            <w:shd w:val="clear" w:fill="1F4E79"/>
          </w:tcPr>
          <w:p>
            <w:pPr>
              <w:pStyle w:val="Compact"/>
              <w:jc w:val="left"/>
            </w:pPr>
            <w:r>
              <w:rPr>
                <w:b/>
                <w:color w:val="FFFFFF"/>
                <w:sz w:val="17"/>
              </w:rPr>
              <w:t xml:space="preserve">Effect</w:t>
            </w:r>
          </w:p>
        </w:tc>
      </w:tr>
      <w:tr>
        <w:tc>
          <w:tcPr/>
          <w:p>
            <w:pPr>
              <w:pStyle w:val="Compact"/>
              <w:jc w:val="left"/>
            </w:pPr>
            <w:r>
              <w:rPr>
                <w:sz w:val="17"/>
              </w:rPr>
              <w:t xml:space="preserve">ERROR</w:t>
            </w:r>
          </w:p>
        </w:tc>
        <w:tc>
          <w:tcPr/>
          <w:p>
            <w:pPr>
              <w:pStyle w:val="Compact"/>
              <w:jc w:val="left"/>
            </w:pPr>
            <w:r>
              <w:rPr>
                <w:sz w:val="17"/>
              </w:rPr>
              <w:t xml:space="preserve">The record would fail or corrupt S/4HANA (invalid / duplicate GTIN, unmapped merchandise category, unknown site, negative stock, duplicate supplier)</w:t>
            </w:r>
          </w:p>
        </w:tc>
        <w:tc>
          <w:tcPr/>
          <w:p>
            <w:pPr>
              <w:pStyle w:val="Compact"/>
              <w:jc w:val="left"/>
            </w:pPr>
            <w:r>
              <w:rPr>
                <w:sz w:val="17"/>
              </w:rPr>
              <w:t xml:space="preserve">Excluded from gold, reported to the data owner.</w:t>
            </w:r>
            <w:r>
              <w:rPr>
                <w:sz w:val="17"/>
              </w:rPr>
              <w:t xml:space="preserve"> </w:t>
            </w:r>
            <w:r>
              <w:rPr>
                <w:bCs/>
                <w:b/>
                <w:sz w:val="17"/>
              </w:rPr>
              <w:t xml:space="preserve">Cutover run requires zero open ERRORs</w:t>
            </w:r>
          </w:p>
        </w:tc>
      </w:tr>
      <w:tr>
        <w:tc>
          <w:tcPr/>
          <w:p>
            <w:pPr>
              <w:pStyle w:val="Compact"/>
              <w:jc w:val="left"/>
            </w:pPr>
            <w:r>
              <w:rPr>
                <w:sz w:val="17"/>
              </w:rPr>
              <w:t xml:space="preserve">WARNING</w:t>
            </w:r>
          </w:p>
        </w:tc>
        <w:tc>
          <w:tcPr/>
          <w:p>
            <w:pPr>
              <w:pStyle w:val="Compact"/>
              <w:jc w:val="left"/>
            </w:pPr>
            <w:r>
              <w:rPr>
                <w:sz w:val="17"/>
              </w:rPr>
              <w:t xml:space="preserve">Loadable but needs business attention (price point, missing bank details)</w:t>
            </w:r>
          </w:p>
        </w:tc>
        <w:tc>
          <w:tcPr/>
          <w:p>
            <w:pPr>
              <w:pStyle w:val="Compact"/>
              <w:jc w:val="left"/>
            </w:pPr>
            <w:r>
              <w:rPr>
                <w:sz w:val="17"/>
              </w:rPr>
              <w:t xml:space="preserve">Loaded; on the worklist</w:t>
            </w:r>
          </w:p>
        </w:tc>
      </w:tr>
      <w:tr>
        <w:tc>
          <w:tcPr/>
          <w:p>
            <w:pPr>
              <w:pStyle w:val="Compact"/>
              <w:jc w:val="left"/>
            </w:pPr>
            <w:r>
              <w:rPr>
                <w:sz w:val="17"/>
              </w:rPr>
              <w:t xml:space="preserve">Reconciliation FAIL</w:t>
            </w:r>
          </w:p>
        </w:tc>
        <w:tc>
          <w:tcPr/>
          <w:p>
            <w:pPr>
              <w:pStyle w:val="Compact"/>
              <w:jc w:val="left"/>
            </w:pPr>
            <w:r>
              <w:rPr>
                <w:sz w:val="17"/>
              </w:rPr>
              <w:t xml:space="preserve">Totals do not agree (rows, stock value, migration clearing)</w:t>
            </w:r>
          </w:p>
        </w:tc>
        <w:tc>
          <w:tcPr/>
          <w:p>
            <w:pPr>
              <w:pStyle w:val="Compact"/>
              <w:jc w:val="left"/>
            </w:pPr>
            <w:r>
              <w:rPr>
                <w:sz w:val="17"/>
              </w:rPr>
              <w:t xml:space="preserve">ADF</w:t>
            </w:r>
            <w:r>
              <w:rPr>
                <w:sz w:val="17"/>
              </w:rPr>
              <w:t xml:space="preserve"> </w:t>
            </w:r>
            <w:r>
              <w:rPr>
                <w:rStyle w:val="VerbatimChar"/>
                <w:sz w:val="17"/>
              </w:rPr>
              <w:t xml:space="preserve">Fail</w:t>
            </w:r>
            <w:r>
              <w:rPr>
                <w:sz w:val="17"/>
              </w:rPr>
              <w:t xml:space="preserve"> </w:t>
            </w:r>
            <w:r>
              <w:rPr>
                <w:sz w:val="17"/>
              </w:rPr>
              <w:t xml:space="preserve">activity – nothing is loaded to HANA</w:t>
            </w:r>
          </w:p>
        </w:tc>
      </w:tr>
    </w:tbl>
    <w:p>
      <w:pPr>
        <w:pStyle w:val="BodyText"/>
      </w:pPr>
      <w:r>
        <w:rPr>
          <w:rStyle w:val="VerbatimChar"/>
        </w:rPr>
        <w:t xml:space="preserve">pl_20_transform</w:t>
      </w:r>
      <w:r>
        <w:t xml:space="preserve"> </w:t>
      </w:r>
      <w:r>
        <w:t xml:space="preserve">evaluates the gate. In mock runs the parameter</w:t>
      </w:r>
      <w:r>
        <w:t xml:space="preserve"> </w:t>
      </w:r>
      <w:r>
        <w:rPr>
          <w:rStyle w:val="VerbatimChar"/>
        </w:rPr>
        <w:t xml:space="preserve">allow_dq_errors = true</w:t>
      </w:r>
      <w:r>
        <w:t xml:space="preserve"> </w:t>
      </w:r>
      <w:r>
        <w:t xml:space="preserve">lets valid records through so</w:t>
      </w:r>
      <w:r>
        <w:t xml:space="preserve"> </w:t>
      </w:r>
      <w:r>
        <w:t xml:space="preserve">the Migration Cockpit can be tested while defects are fixed; for the cutover run it is</w:t>
      </w:r>
      <w:r>
        <w:t xml:space="preserve"> </w:t>
      </w:r>
      <w:r>
        <w:rPr>
          <w:rStyle w:val="VerbatimChar"/>
        </w:rPr>
        <w:t xml:space="preserve">false</w:t>
      </w:r>
      <w:r>
        <w:t xml:space="preserve">.</w:t>
      </w:r>
    </w:p>
    <w:p>
      <w:pPr>
        <w:pStyle w:val="BodyText"/>
      </w:pPr>
      <w:r>
        <w:rPr>
          <w:bCs/>
          <w:b/>
        </w:rPr>
        <w:t xml:space="preserve">Sample run</w:t>
      </w:r>
      <w:r>
        <w:t xml:space="preserve"> </w:t>
      </w:r>
      <w:r>
        <w:t xml:space="preserve">(fictitious legacy extract with deliberate defects –</w:t>
      </w:r>
      <w:r>
        <w:t xml:space="preserve"> </w:t>
      </w:r>
      <w:r>
        <w:rPr>
          <w:rStyle w:val="VerbatimChar"/>
        </w:rPr>
        <w:t xml:space="preserve">etl/sample_output</w:t>
      </w:r>
      <w:r>
        <w:t xml:space="preserv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Object</w:t>
            </w:r>
          </w:p>
        </w:tc>
        <w:tc>
          <w:tcPr>
            <w:shd w:val="clear" w:fill="1F4E79"/>
          </w:tcPr>
          <w:p>
            <w:pPr>
              <w:pStyle w:val="Compact"/>
              <w:jc w:val="left"/>
            </w:pPr>
            <w:r>
              <w:rPr>
                <w:b/>
                <w:color w:val="FFFFFF"/>
                <w:sz w:val="17"/>
              </w:rPr>
              <w:t xml:space="preserve">Severity</w:t>
            </w:r>
          </w:p>
        </w:tc>
        <w:tc>
          <w:tcPr>
            <w:shd w:val="clear" w:fill="1F4E79"/>
          </w:tcPr>
          <w:p>
            <w:pPr>
              <w:pStyle w:val="Compact"/>
              <w:jc w:val="left"/>
            </w:pPr>
            <w:r>
              <w:rPr>
                <w:b/>
                <w:color w:val="FFFFFF"/>
                <w:sz w:val="17"/>
              </w:rPr>
              <w:t xml:space="preserve">Findings</w:t>
            </w:r>
          </w:p>
        </w:tc>
        <w:tc>
          <w:tcPr>
            <w:shd w:val="clear" w:fill="1F4E79"/>
          </w:tcPr>
          <w:p>
            <w:pPr>
              <w:pStyle w:val="Compact"/>
              <w:jc w:val="left"/>
            </w:pPr>
            <w:r>
              <w:rPr>
                <w:b/>
                <w:color w:val="FFFFFF"/>
                <w:sz w:val="17"/>
              </w:rPr>
              <w:t xml:space="preserve">Examples</w:t>
            </w:r>
          </w:p>
        </w:tc>
      </w:tr>
      <w:tr>
        <w:tc>
          <w:tcPr/>
          <w:p>
            <w:pPr>
              <w:pStyle w:val="Compact"/>
              <w:jc w:val="left"/>
            </w:pPr>
            <w:r>
              <w:rPr>
                <w:sz w:val="17"/>
              </w:rPr>
              <w:t xml:space="preserve">article</w:t>
            </w:r>
          </w:p>
        </w:tc>
        <w:tc>
          <w:tcPr/>
          <w:p>
            <w:pPr>
              <w:pStyle w:val="Compact"/>
              <w:jc w:val="left"/>
            </w:pPr>
            <w:r>
              <w:rPr>
                <w:sz w:val="17"/>
              </w:rPr>
              <w:t xml:space="preserve">ERROR</w:t>
            </w:r>
          </w:p>
        </w:tc>
        <w:tc>
          <w:tcPr/>
          <w:p>
            <w:pPr>
              <w:pStyle w:val="Compact"/>
              <w:jc w:val="left"/>
            </w:pPr>
            <w:r>
              <w:rPr>
                <w:sz w:val="17"/>
              </w:rPr>
              <w:t xml:space="preserve">4</w:t>
            </w:r>
          </w:p>
        </w:tc>
        <w:tc>
          <w:tcPr/>
          <w:p>
            <w:pPr>
              <w:pStyle w:val="Compact"/>
              <w:jc w:val="left"/>
            </w:pPr>
            <w:r>
              <w:rPr>
                <w:sz w:val="17"/>
              </w:rPr>
              <w:t xml:space="preserve">UPC fails GS1 check digit; duplicate UPC; department 90-900 not mapped</w:t>
            </w:r>
          </w:p>
        </w:tc>
      </w:tr>
      <w:tr>
        <w:tc>
          <w:tcPr/>
          <w:p>
            <w:pPr>
              <w:pStyle w:val="Compact"/>
              <w:jc w:val="left"/>
            </w:pPr>
            <w:r>
              <w:rPr>
                <w:sz w:val="17"/>
              </w:rPr>
              <w:t xml:space="preserve">inventory_balance</w:t>
            </w:r>
          </w:p>
        </w:tc>
        <w:tc>
          <w:tcPr/>
          <w:p>
            <w:pPr>
              <w:pStyle w:val="Compact"/>
              <w:jc w:val="left"/>
            </w:pPr>
            <w:r>
              <w:rPr>
                <w:sz w:val="17"/>
              </w:rPr>
              <w:t xml:space="preserve">ERROR</w:t>
            </w:r>
          </w:p>
        </w:tc>
        <w:tc>
          <w:tcPr/>
          <w:p>
            <w:pPr>
              <w:pStyle w:val="Compact"/>
              <w:jc w:val="left"/>
            </w:pPr>
            <w:r>
              <w:rPr>
                <w:sz w:val="17"/>
              </w:rPr>
              <w:t xml:space="preserve">25</w:t>
            </w:r>
          </w:p>
        </w:tc>
        <w:tc>
          <w:tcPr/>
          <w:p>
            <w:pPr>
              <w:pStyle w:val="Compact"/>
              <w:jc w:val="left"/>
            </w:pPr>
            <w:r>
              <w:rPr>
                <w:sz w:val="17"/>
              </w:rPr>
              <w:t xml:space="preserve">Stock for rejected articles; negative on-hand</w:t>
            </w:r>
          </w:p>
        </w:tc>
      </w:tr>
      <w:tr>
        <w:tc>
          <w:tcPr/>
          <w:p>
            <w:pPr>
              <w:pStyle w:val="Compact"/>
              <w:jc w:val="left"/>
            </w:pPr>
            <w:r>
              <w:rPr>
                <w:sz w:val="17"/>
              </w:rPr>
              <w:t xml:space="preserve">sales_price</w:t>
            </w:r>
          </w:p>
        </w:tc>
        <w:tc>
          <w:tcPr/>
          <w:p>
            <w:pPr>
              <w:pStyle w:val="Compact"/>
              <w:jc w:val="left"/>
            </w:pPr>
            <w:r>
              <w:rPr>
                <w:sz w:val="17"/>
              </w:rPr>
              <w:t xml:space="preserve">WARNING</w:t>
            </w:r>
          </w:p>
        </w:tc>
        <w:tc>
          <w:tcPr/>
          <w:p>
            <w:pPr>
              <w:pStyle w:val="Compact"/>
              <w:jc w:val="left"/>
            </w:pPr>
            <w:r>
              <w:rPr>
                <w:sz w:val="17"/>
              </w:rPr>
              <w:t xml:space="preserve">2</w:t>
            </w:r>
          </w:p>
        </w:tc>
        <w:tc>
          <w:tcPr/>
          <w:p>
            <w:pPr>
              <w:pStyle w:val="Compact"/>
              <w:jc w:val="left"/>
            </w:pPr>
            <w:r>
              <w:rPr>
                <w:sz w:val="17"/>
              </w:rPr>
              <w:t xml:space="preserve">Price point not ending .99 / .00</w:t>
            </w:r>
          </w:p>
        </w:tc>
      </w:tr>
      <w:tr>
        <w:tc>
          <w:tcPr/>
          <w:p>
            <w:pPr>
              <w:pStyle w:val="Compact"/>
              <w:jc w:val="left"/>
            </w:pPr>
            <w:r>
              <w:rPr>
                <w:sz w:val="17"/>
              </w:rPr>
              <w:t xml:space="preserve">supplier</w:t>
            </w:r>
          </w:p>
        </w:tc>
        <w:tc>
          <w:tcPr/>
          <w:p>
            <w:pPr>
              <w:pStyle w:val="Compact"/>
              <w:jc w:val="left"/>
            </w:pPr>
            <w:r>
              <w:rPr>
                <w:sz w:val="17"/>
              </w:rPr>
              <w:t xml:space="preserve">ERROR</w:t>
            </w:r>
          </w:p>
        </w:tc>
        <w:tc>
          <w:tcPr/>
          <w:p>
            <w:pPr>
              <w:pStyle w:val="Compact"/>
              <w:jc w:val="left"/>
            </w:pPr>
            <w:r>
              <w:rPr>
                <w:sz w:val="17"/>
              </w:rPr>
              <w:t xml:space="preserve">2</w:t>
            </w:r>
          </w:p>
        </w:tc>
        <w:tc>
          <w:tcPr/>
          <w:p>
            <w:pPr>
              <w:pStyle w:val="Compact"/>
              <w:jc w:val="left"/>
            </w:pPr>
            <w:r>
              <w:rPr>
                <w:sz w:val="17"/>
              </w:rPr>
              <w:t xml:space="preserve">Two vendors share one tax ID – merge before load</w:t>
            </w:r>
          </w:p>
        </w:tc>
      </w:tr>
      <w:tr>
        <w:tc>
          <w:tcPr/>
          <w:p>
            <w:pPr>
              <w:pStyle w:val="Compact"/>
              <w:jc w:val="left"/>
            </w:pPr>
            <w:r>
              <w:rPr>
                <w:sz w:val="17"/>
              </w:rPr>
              <w:t xml:space="preserve">supplier</w:t>
            </w:r>
          </w:p>
        </w:tc>
        <w:tc>
          <w:tcPr/>
          <w:p>
            <w:pPr>
              <w:pStyle w:val="Compact"/>
              <w:jc w:val="left"/>
            </w:pPr>
            <w:r>
              <w:rPr>
                <w:sz w:val="17"/>
              </w:rPr>
              <w:t xml:space="preserve">WARNING</w:t>
            </w:r>
          </w:p>
        </w:tc>
        <w:tc>
          <w:tcPr/>
          <w:p>
            <w:pPr>
              <w:pStyle w:val="Compact"/>
              <w:jc w:val="left"/>
            </w:pPr>
            <w:r>
              <w:rPr>
                <w:sz w:val="17"/>
              </w:rPr>
              <w:t xml:space="preserve">1</w:t>
            </w:r>
          </w:p>
        </w:tc>
        <w:tc>
          <w:tcPr/>
          <w:p>
            <w:pPr>
              <w:pStyle w:val="Compact"/>
              <w:jc w:val="left"/>
            </w:pPr>
            <w:r>
              <w:rPr>
                <w:sz w:val="17"/>
              </w:rPr>
              <w:t xml:space="preserve">No bank details – payment block until four-eyes verification</w:t>
            </w:r>
          </w:p>
        </w:tc>
      </w:tr>
    </w:tbl>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Reconciliation check</w:t>
            </w:r>
          </w:p>
        </w:tc>
        <w:tc>
          <w:tcPr>
            <w:shd w:val="clear" w:fill="1F4E79"/>
          </w:tcPr>
          <w:p>
            <w:pPr>
              <w:pStyle w:val="Compact"/>
              <w:jc w:val="left"/>
            </w:pPr>
            <w:r>
              <w:rPr>
                <w:b/>
                <w:color w:val="FFFFFF"/>
                <w:sz w:val="17"/>
              </w:rPr>
              <w:t xml:space="preserve">Expected</w:t>
            </w:r>
          </w:p>
        </w:tc>
        <w:tc>
          <w:tcPr>
            <w:shd w:val="clear" w:fill="1F4E79"/>
          </w:tcPr>
          <w:p>
            <w:pPr>
              <w:pStyle w:val="Compact"/>
              <w:jc w:val="left"/>
            </w:pPr>
            <w:r>
              <w:rPr>
                <w:b/>
                <w:color w:val="FFFFFF"/>
                <w:sz w:val="17"/>
              </w:rPr>
              <w:t xml:space="preserve">Actual</w:t>
            </w:r>
          </w:p>
        </w:tc>
        <w:tc>
          <w:tcPr>
            <w:shd w:val="clear" w:fill="1F4E79"/>
          </w:tcPr>
          <w:p>
            <w:pPr>
              <w:pStyle w:val="Compact"/>
              <w:jc w:val="left"/>
            </w:pPr>
            <w:r>
              <w:rPr>
                <w:b/>
                <w:color w:val="FFFFFF"/>
                <w:sz w:val="17"/>
              </w:rPr>
              <w:t xml:space="preserve">Status</w:t>
            </w:r>
          </w:p>
        </w:tc>
      </w:tr>
      <w:tr>
        <w:tc>
          <w:tcPr/>
          <w:p>
            <w:pPr>
              <w:pStyle w:val="Compact"/>
              <w:jc w:val="left"/>
            </w:pPr>
            <w:r>
              <w:rPr>
                <w:sz w:val="17"/>
              </w:rPr>
              <w:t xml:space="preserve">Site: source rows = gold + rejected</w:t>
            </w:r>
          </w:p>
        </w:tc>
        <w:tc>
          <w:tcPr/>
          <w:p>
            <w:pPr>
              <w:pStyle w:val="Compact"/>
              <w:jc w:val="left"/>
            </w:pPr>
            <w:r>
              <w:rPr>
                <w:sz w:val="17"/>
              </w:rPr>
              <w:t xml:space="preserve">7</w:t>
            </w:r>
          </w:p>
        </w:tc>
        <w:tc>
          <w:tcPr/>
          <w:p>
            <w:pPr>
              <w:pStyle w:val="Compact"/>
              <w:jc w:val="left"/>
            </w:pPr>
            <w:r>
              <w:rPr>
                <w:sz w:val="17"/>
              </w:rPr>
              <w:t xml:space="preserve">7</w:t>
            </w:r>
          </w:p>
        </w:tc>
        <w:tc>
          <w:tcPr/>
          <w:p>
            <w:pPr>
              <w:pStyle w:val="Compact"/>
              <w:jc w:val="left"/>
            </w:pPr>
            <w:r>
              <w:rPr>
                <w:sz w:val="17"/>
              </w:rPr>
              <w:t xml:space="preserve">PASS</w:t>
            </w:r>
          </w:p>
        </w:tc>
      </w:tr>
      <w:tr>
        <w:tc>
          <w:tcPr/>
          <w:p>
            <w:pPr>
              <w:pStyle w:val="Compact"/>
              <w:jc w:val="left"/>
            </w:pPr>
            <w:r>
              <w:rPr>
                <w:sz w:val="17"/>
              </w:rPr>
              <w:t xml:space="preserve">Supplier: source rows = gold + rejected</w:t>
            </w:r>
          </w:p>
        </w:tc>
        <w:tc>
          <w:tcPr/>
          <w:p>
            <w:pPr>
              <w:pStyle w:val="Compact"/>
              <w:jc w:val="left"/>
            </w:pPr>
            <w:r>
              <w:rPr>
                <w:sz w:val="17"/>
              </w:rPr>
              <w:t xml:space="preserve">5</w:t>
            </w:r>
          </w:p>
        </w:tc>
        <w:tc>
          <w:tcPr/>
          <w:p>
            <w:pPr>
              <w:pStyle w:val="Compact"/>
              <w:jc w:val="left"/>
            </w:pPr>
            <w:r>
              <w:rPr>
                <w:sz w:val="17"/>
              </w:rPr>
              <w:t xml:space="preserve">5</w:t>
            </w:r>
          </w:p>
        </w:tc>
        <w:tc>
          <w:tcPr/>
          <w:p>
            <w:pPr>
              <w:pStyle w:val="Compact"/>
              <w:jc w:val="left"/>
            </w:pPr>
            <w:r>
              <w:rPr>
                <w:sz w:val="17"/>
              </w:rPr>
              <w:t xml:space="preserve">PASS</w:t>
            </w:r>
          </w:p>
        </w:tc>
      </w:tr>
      <w:tr>
        <w:tc>
          <w:tcPr/>
          <w:p>
            <w:pPr>
              <w:pStyle w:val="Compact"/>
              <w:jc w:val="left"/>
            </w:pPr>
            <w:r>
              <w:rPr>
                <w:sz w:val="17"/>
              </w:rPr>
              <w:t xml:space="preserve">Article: source variants = gold variants + rejected</w:t>
            </w:r>
          </w:p>
        </w:tc>
        <w:tc>
          <w:tcPr/>
          <w:p>
            <w:pPr>
              <w:pStyle w:val="Compact"/>
              <w:jc w:val="left"/>
            </w:pPr>
            <w:r>
              <w:rPr>
                <w:sz w:val="17"/>
              </w:rPr>
              <w:t xml:space="preserve">13</w:t>
            </w:r>
          </w:p>
        </w:tc>
        <w:tc>
          <w:tcPr/>
          <w:p>
            <w:pPr>
              <w:pStyle w:val="Compact"/>
              <w:jc w:val="left"/>
            </w:pPr>
            <w:r>
              <w:rPr>
                <w:sz w:val="17"/>
              </w:rPr>
              <w:t xml:space="preserve">13</w:t>
            </w:r>
          </w:p>
        </w:tc>
        <w:tc>
          <w:tcPr/>
          <w:p>
            <w:pPr>
              <w:pStyle w:val="Compact"/>
              <w:jc w:val="left"/>
            </w:pPr>
            <w:r>
              <w:rPr>
                <w:sz w:val="17"/>
              </w:rPr>
              <w:t xml:space="preserve">PASS</w:t>
            </w:r>
          </w:p>
        </w:tc>
      </w:tr>
      <w:tr>
        <w:tc>
          <w:tcPr/>
          <w:p>
            <w:pPr>
              <w:pStyle w:val="Compact"/>
              <w:jc w:val="left"/>
            </w:pPr>
            <w:r>
              <w:rPr>
                <w:sz w:val="17"/>
              </w:rPr>
              <w:t xml:space="preserve">Stock value (561) = legacy G/L inventory</w:t>
            </w:r>
          </w:p>
        </w:tc>
        <w:tc>
          <w:tcPr/>
          <w:p>
            <w:pPr>
              <w:pStyle w:val="Compact"/>
              <w:jc w:val="left"/>
            </w:pPr>
            <w:r>
              <w:rPr>
                <w:sz w:val="17"/>
              </w:rPr>
              <w:t xml:space="preserve">15,520.00</w:t>
            </w:r>
          </w:p>
        </w:tc>
        <w:tc>
          <w:tcPr/>
          <w:p>
            <w:pPr>
              <w:pStyle w:val="Compact"/>
              <w:jc w:val="left"/>
            </w:pPr>
            <w:r>
              <w:rPr>
                <w:sz w:val="17"/>
              </w:rPr>
              <w:t xml:space="preserve">15,520.00</w:t>
            </w:r>
          </w:p>
        </w:tc>
        <w:tc>
          <w:tcPr/>
          <w:p>
            <w:pPr>
              <w:pStyle w:val="Compact"/>
              <w:jc w:val="left"/>
            </w:pPr>
            <w:r>
              <w:rPr>
                <w:sz w:val="17"/>
              </w:rPr>
              <w:t xml:space="preserve">PASS</w:t>
            </w:r>
          </w:p>
        </w:tc>
      </w:tr>
      <w:tr>
        <w:tc>
          <w:tcPr/>
          <w:p>
            <w:pPr>
              <w:pStyle w:val="Compact"/>
              <w:jc w:val="left"/>
            </w:pPr>
            <w:r>
              <w:rPr>
                <w:sz w:val="17"/>
              </w:rPr>
              <w:t xml:space="preserve">Migration clearing 39990000 nets to zero</w:t>
            </w:r>
          </w:p>
        </w:tc>
        <w:tc>
          <w:tcPr/>
          <w:p>
            <w:pPr>
              <w:pStyle w:val="Compact"/>
              <w:jc w:val="left"/>
            </w:pPr>
            <w:r>
              <w:rPr>
                <w:sz w:val="17"/>
              </w:rPr>
              <w:t xml:space="preserve">0.00</w:t>
            </w:r>
          </w:p>
        </w:tc>
        <w:tc>
          <w:tcPr/>
          <w:p>
            <w:pPr>
              <w:pStyle w:val="Compact"/>
              <w:jc w:val="left"/>
            </w:pPr>
            <w:r>
              <w:rPr>
                <w:sz w:val="17"/>
              </w:rPr>
              <w:t xml:space="preserve">0.00</w:t>
            </w:r>
          </w:p>
        </w:tc>
        <w:tc>
          <w:tcPr/>
          <w:p>
            <w:pPr>
              <w:pStyle w:val="Compact"/>
              <w:jc w:val="left"/>
            </w:pPr>
            <w:r>
              <w:rPr>
                <w:sz w:val="17"/>
              </w:rPr>
              <w:t xml:space="preserve">PASS</w:t>
            </w:r>
          </w:p>
        </w:tc>
      </w:tr>
    </w:tbl>
    <w:bookmarkEnd w:id="129"/>
    <w:bookmarkStart w:id="130" w:name="Xde9b72a4a54a12a7e62cd774ef328d210edb0dc"/>
    <w:p>
      <w:pPr>
        <w:pStyle w:val="Heading2"/>
      </w:pPr>
      <w:r>
        <w:t xml:space="preserve">10.7 Loading the Migration Cockpit staging tables</w:t>
      </w:r>
    </w:p>
    <w:p>
      <w:pPr>
        <w:numPr>
          <w:ilvl w:val="0"/>
          <w:numId w:val="1002"/>
        </w:numPr>
        <w:pStyle w:val="Compact"/>
      </w:pPr>
      <w:r>
        <w:rPr>
          <w:bCs/>
          <w:b/>
        </w:rPr>
        <w:t xml:space="preserve">Create the migration project</w:t>
      </w:r>
      <w:r>
        <w:t xml:space="preserve"> </w:t>
      </w:r>
      <w:r>
        <w:t xml:space="preserve">in the Fiori app</w:t>
      </w:r>
      <w:r>
        <w:t xml:space="preserve"> </w:t>
      </w:r>
      <w:r>
        <w:rPr>
          <w:iCs/>
          <w:i/>
        </w:rPr>
        <w:t xml:space="preserve">Migrate Your Data – Migration Cockpit</w:t>
      </w:r>
      <w:r>
        <w:t xml:space="preserve">, method</w:t>
      </w:r>
      <w:r>
        <w:t xml:space="preserve"> </w:t>
      </w:r>
      <w:r>
        <w:rPr>
          <w:iCs/>
          <w:i/>
        </w:rPr>
        <w:t xml:space="preserve">Migrate Data Using Staging Tables</w:t>
      </w:r>
      <w:r>
        <w:t xml:space="preserve">, with a database connection to the staging schema (same HANA database or a remote one)</w:t>
      </w:r>
      <w:r>
        <w:t xml:space="preserve"> </w:t>
      </w:r>
      <w:r>
        <w:rPr>
          <w:rStyle w:val="VerbatimChar"/>
        </w:rPr>
        <w:t xml:space="preserve">[VERIFY]</w:t>
      </w:r>
      <w:r>
        <w:t xml:space="preserve"> </w:t>
      </w:r>
      <w:r>
        <w:t xml:space="preserve">for your release.</w:t>
      </w:r>
    </w:p>
    <w:p>
      <w:pPr>
        <w:numPr>
          <w:ilvl w:val="0"/>
          <w:numId w:val="1002"/>
        </w:numPr>
        <w:pStyle w:val="Compact"/>
      </w:pPr>
      <w:r>
        <w:rPr>
          <w:bCs/>
          <w:b/>
        </w:rPr>
        <w:t xml:space="preserve">Select migration objects</w:t>
      </w:r>
      <w:r>
        <w:t xml:space="preserve"> </w:t>
      </w:r>
      <w:r>
        <w:t xml:space="preserve">(Site, Supplier, Article, Condition record for pricing in sales, Material inventory balance, G/L account balance …). The cockpit generates one staging table per structure (names such as</w:t>
      </w:r>
      <w:r>
        <w:t xml:space="preserve"> </w:t>
      </w:r>
      <w:r>
        <w:rPr>
          <w:rStyle w:val="VerbatimChar"/>
        </w:rPr>
        <w:t xml:space="preserve">/1LT/DS_MGRxxx…</w:t>
      </w:r>
      <w:r>
        <w:t xml:space="preserve">).</w:t>
      </w:r>
    </w:p>
    <w:p>
      <w:pPr>
        <w:numPr>
          <w:ilvl w:val="0"/>
          <w:numId w:val="1002"/>
        </w:numPr>
        <w:pStyle w:val="Compact"/>
      </w:pPr>
      <w:r>
        <w:rPr>
          <w:bCs/>
          <w:b/>
        </w:rPr>
        <w:t xml:space="preserve">Record the generated table names</w:t>
      </w:r>
      <w:r>
        <w:t xml:space="preserve"> </w:t>
      </w:r>
      <w:r>
        <w:t xml:space="preserve">in</w:t>
      </w:r>
      <w:r>
        <w:t xml:space="preserve"> </w:t>
      </w:r>
      <w:r>
        <w:rPr>
          <w:rStyle w:val="VerbatimChar"/>
        </w:rPr>
        <w:t xml:space="preserve">etl/config/staging_tables.yaml</w:t>
      </w:r>
      <w:r>
        <w:t xml:space="preserve"> </w:t>
      </w:r>
      <w:r>
        <w:t xml:space="preserve">and compare each staging structure with the gold layout (download the staging template).</w:t>
      </w:r>
    </w:p>
    <w:p>
      <w:pPr>
        <w:numPr>
          <w:ilvl w:val="0"/>
          <w:numId w:val="1002"/>
        </w:numPr>
        <w:pStyle w:val="Compact"/>
      </w:pPr>
      <w:r>
        <w:rPr>
          <w:bCs/>
          <w:b/>
        </w:rPr>
        <w:t xml:space="preserve">Load staging</w:t>
      </w:r>
      <w:r>
        <w:t xml:space="preserve">:</w:t>
      </w:r>
      <w:r>
        <w:t xml:space="preserve"> </w:t>
      </w:r>
      <w:r>
        <w:rPr>
          <w:rStyle w:val="VerbatimChar"/>
        </w:rPr>
        <w:t xml:space="preserve">pl_30_load_hana_staging</w:t>
      </w:r>
      <w:r>
        <w:t xml:space="preserve"> </w:t>
      </w:r>
      <w:r>
        <w:t xml:space="preserve">reads the object catalogue in load order and runs notebook</w:t>
      </w:r>
      <w:r>
        <w:t xml:space="preserve"> </w:t>
      </w:r>
      <w:r>
        <w:rPr>
          <w:rStyle w:val="VerbatimChar"/>
        </w:rPr>
        <w:t xml:space="preserve">03_load_hana_staging</w:t>
      </w:r>
      <w:r>
        <w:t xml:space="preserve"> </w:t>
      </w:r>
      <w:r>
        <w:t xml:space="preserve">per object – truncate, then batched insert over JDBC with the technical user</w:t>
      </w:r>
      <w:r>
        <w:t xml:space="preserve"> </w:t>
      </w:r>
      <w:r>
        <w:rPr>
          <w:rStyle w:val="VerbatimChar"/>
        </w:rPr>
        <w:t xml:space="preserve">MIG_LOADER</w:t>
      </w:r>
      <w:r>
        <w:t xml:space="preserve"> </w:t>
      </w:r>
      <w:r>
        <w:t xml:space="preserve">(password from Key Vault).</w:t>
      </w:r>
    </w:p>
    <w:p>
      <w:pPr>
        <w:numPr>
          <w:ilvl w:val="0"/>
          <w:numId w:val="1002"/>
        </w:numPr>
        <w:pStyle w:val="Compact"/>
      </w:pPr>
      <w:r>
        <w:rPr>
          <w:bCs/>
          <w:b/>
        </w:rPr>
        <w:t xml:space="preserve">Prepare and map values</w:t>
      </w:r>
      <w:r>
        <w:t xml:space="preserve"> </w:t>
      </w:r>
      <w:r>
        <w:t xml:space="preserve">in the cockpit (e.g. legacy UoM, country, merchandise category if not mapped in Azure) – most mapping is already done in gold, so the cockpit mapping tasks are confirmations.</w:t>
      </w:r>
    </w:p>
    <w:p>
      <w:pPr>
        <w:numPr>
          <w:ilvl w:val="0"/>
          <w:numId w:val="1002"/>
        </w:numPr>
        <w:pStyle w:val="Compact"/>
      </w:pPr>
      <w:r>
        <w:rPr>
          <w:bCs/>
          <w:b/>
        </w:rPr>
        <w:t xml:space="preserve">Simulate</w:t>
      </w:r>
      <w:r>
        <w:t xml:space="preserve"> </w:t>
      </w:r>
      <w:r>
        <w:t xml:space="preserve">each object (no posting; full application checks) and fix errors at source → re-run the pipeline.</w:t>
      </w:r>
    </w:p>
    <w:p>
      <w:pPr>
        <w:numPr>
          <w:ilvl w:val="0"/>
          <w:numId w:val="1002"/>
        </w:numPr>
        <w:pStyle w:val="Compact"/>
      </w:pPr>
      <w:r>
        <w:rPr>
          <w:bCs/>
          <w:b/>
        </w:rPr>
        <w:t xml:space="preserve">Migrate</w:t>
      </w:r>
      <w:r>
        <w:t xml:space="preserve"> </w:t>
      </w:r>
      <w:r>
        <w:t xml:space="preserve">in load order; the cockpit records status per staging record (processed, error).</w:t>
      </w:r>
    </w:p>
    <w:p>
      <w:pPr>
        <w:numPr>
          <w:ilvl w:val="0"/>
          <w:numId w:val="1002"/>
        </w:numPr>
        <w:pStyle w:val="Compact"/>
      </w:pPr>
      <w:r>
        <w:rPr>
          <w:bCs/>
          <w:b/>
        </w:rPr>
        <w:t xml:space="preserve">Reconcile</w:t>
      </w:r>
      <w:r>
        <w:t xml:space="preserve">:</w:t>
      </w:r>
      <w:r>
        <w:t xml:space="preserve"> </w:t>
      </w:r>
      <w:r>
        <w:rPr>
          <w:rStyle w:val="VerbatimChar"/>
        </w:rPr>
        <w:t xml:space="preserve">pl_40_reconcile</w:t>
      </w:r>
      <w:r>
        <w:t xml:space="preserve"> </w:t>
      </w:r>
      <w:r>
        <w:t xml:space="preserve">runs notebook</w:t>
      </w:r>
      <w:r>
        <w:t xml:space="preserve"> </w:t>
      </w:r>
      <w:r>
        <w:rPr>
          <w:rStyle w:val="VerbatimChar"/>
        </w:rPr>
        <w:t xml:space="preserve">04_reconcile_target</w:t>
      </w:r>
      <w:r>
        <w:t xml:space="preserve">, reading S/4HANA OData / CDS views (articles, sites, stock by site, G/L balances) and comparing them with the gold control totals.</w:t>
      </w:r>
    </w:p>
    <w:p>
      <w:pPr>
        <w:pStyle w:val="BlockText"/>
      </w:pPr>
      <w:r>
        <w:rPr>
          <w:bCs/>
          <w:b/>
        </w:rPr>
        <w:t xml:space="preserve">Important:</w:t>
      </w:r>
      <w:r>
        <w:t xml:space="preserve"> </w:t>
      </w:r>
      <w:r>
        <w:t xml:space="preserve">Staging table names, structures and the available migration objects differ by S/4HANA release and are generated per project. Never hard-code them – keep them in configuration and re-check after each upgrade or project copy.</w:t>
      </w:r>
    </w:p>
    <w:bookmarkEnd w:id="130"/>
    <w:bookmarkStart w:id="131" w:name="migration-object-sequence"/>
    <w:p>
      <w:pPr>
        <w:pStyle w:val="Heading2"/>
      </w:pPr>
      <w:r>
        <w:t xml:space="preserve">10.8 Migration object sequence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320"/>
        <w:gridCol w:w="1320"/>
        <w:gridCol w:w="1320"/>
        <w:gridCol w:w="1320"/>
        <w:gridCol w:w="1320"/>
        <w:gridCol w:w="1320"/>
      </w:tblGrid>
      <w:tr>
        <w:trPr>
          <w:tblHeader w:val="true"/>
        </w:trPr>
        <w:tc>
          <w:tcPr>
            <w:shd w:val="clear" w:fill="1F4E79"/>
          </w:tcPr>
          <w:p>
            <w:pPr>
              <w:pStyle w:val="Compact"/>
              <w:jc w:val="left"/>
            </w:pPr>
            <w:r>
              <w:rPr>
                <w:b/>
                <w:color w:val="FFFFFF"/>
                <w:sz w:val="17"/>
              </w:rPr>
              <w:t xml:space="preserve">Load</w:t>
            </w:r>
          </w:p>
        </w:tc>
        <w:tc>
          <w:tcPr>
            <w:shd w:val="clear" w:fill="1F4E79"/>
          </w:tcPr>
          <w:p>
            <w:pPr>
              <w:pStyle w:val="Compact"/>
              <w:jc w:val="left"/>
            </w:pPr>
            <w:r>
              <w:rPr>
                <w:b/>
                <w:color w:val="FFFFFF"/>
                <w:sz w:val="17"/>
              </w:rPr>
              <w:t xml:space="preserve">Object</w:t>
            </w:r>
          </w:p>
        </w:tc>
        <w:tc>
          <w:tcPr>
            <w:shd w:val="clear" w:fill="1F4E79"/>
          </w:tcPr>
          <w:p>
            <w:pPr>
              <w:pStyle w:val="Compact"/>
              <w:jc w:val="left"/>
            </w:pPr>
            <w:r>
              <w:rPr>
                <w:b/>
                <w:color w:val="FFFFFF"/>
                <w:sz w:val="17"/>
              </w:rPr>
              <w:t xml:space="preserve">Migration Cockpit object</w:t>
            </w:r>
          </w:p>
        </w:tc>
        <w:tc>
          <w:tcPr>
            <w:shd w:val="clear" w:fill="1F4E79"/>
          </w:tcPr>
          <w:p>
            <w:pPr>
              <w:pStyle w:val="Compact"/>
              <w:jc w:val="left"/>
            </w:pPr>
            <w:r>
              <w:rPr>
                <w:b/>
                <w:color w:val="FFFFFF"/>
                <w:sz w:val="17"/>
              </w:rPr>
              <w:t xml:space="preserve">Azure gold</w:t>
            </w:r>
          </w:p>
        </w:tc>
        <w:tc>
          <w:tcPr>
            <w:shd w:val="clear" w:fill="1F4E79"/>
          </w:tcPr>
          <w:p>
            <w:pPr>
              <w:pStyle w:val="Compact"/>
              <w:jc w:val="left"/>
            </w:pPr>
            <w:r>
              <w:rPr>
                <w:b/>
                <w:color w:val="FFFFFF"/>
                <w:sz w:val="17"/>
              </w:rPr>
              <w:t xml:space="preserve">Dependency</w:t>
            </w:r>
          </w:p>
        </w:tc>
        <w:tc>
          <w:tcPr>
            <w:shd w:val="clear" w:fill="1F4E79"/>
          </w:tcPr>
          <w:p>
            <w:pPr>
              <w:pStyle w:val="Compact"/>
              <w:jc w:val="left"/>
            </w:pPr>
            <w:r>
              <w:rPr>
                <w:b/>
                <w:color w:val="FFFFFF"/>
                <w:sz w:val="17"/>
              </w:rPr>
              <w:t xml:space="preserve">Validation</w:t>
            </w:r>
          </w:p>
        </w:tc>
      </w:tr>
      <w:tr>
        <w:tc>
          <w:tcPr/>
          <w:p>
            <w:pPr>
              <w:pStyle w:val="Compact"/>
              <w:jc w:val="left"/>
            </w:pPr>
            <w:r>
              <w:rPr>
                <w:sz w:val="17"/>
              </w:rPr>
              <w:t xml:space="preserve">1</w:t>
            </w:r>
          </w:p>
        </w:tc>
        <w:tc>
          <w:tcPr/>
          <w:p>
            <w:pPr>
              <w:pStyle w:val="Compact"/>
              <w:jc w:val="left"/>
            </w:pPr>
            <w:r>
              <w:rPr>
                <w:sz w:val="17"/>
              </w:rPr>
              <w:t xml:space="preserve">Sites (DC, stores, web)</w:t>
            </w:r>
          </w:p>
        </w:tc>
        <w:tc>
          <w:tcPr/>
          <w:p>
            <w:pPr>
              <w:pStyle w:val="Compact"/>
              <w:jc w:val="left"/>
            </w:pPr>
            <w:r>
              <w:rPr>
                <w:sz w:val="17"/>
              </w:rPr>
              <w:t xml:space="preserve">Site</w:t>
            </w:r>
            <w:r>
              <w:rPr>
                <w:sz w:val="17"/>
              </w:rPr>
              <w:t xml:space="preserve"> </w:t>
            </w:r>
            <w:r>
              <w:rPr>
                <w:rStyle w:val="VerbatimChar"/>
                <w:sz w:val="17"/>
              </w:rPr>
              <w:t xml:space="preserve">[VERIFY]</w:t>
            </w:r>
          </w:p>
        </w:tc>
        <w:tc>
          <w:tcPr/>
          <w:p>
            <w:pPr>
              <w:pStyle w:val="Compact"/>
              <w:jc w:val="left"/>
            </w:pPr>
            <w:r>
              <w:rPr>
                <w:rStyle w:val="VerbatimChar"/>
                <w:sz w:val="17"/>
              </w:rPr>
              <w:t xml:space="preserve">site</w:t>
            </w:r>
          </w:p>
        </w:tc>
        <w:tc>
          <w:tcPr/>
          <w:p>
            <w:pPr>
              <w:pStyle w:val="Compact"/>
              <w:jc w:val="left"/>
            </w:pPr>
            <w:r>
              <w:rPr>
                <w:sz w:val="17"/>
              </w:rPr>
              <w:t xml:space="preserve">Org structure configured</w:t>
            </w:r>
          </w:p>
        </w:tc>
        <w:tc>
          <w:tcPr/>
          <w:p>
            <w:pPr>
              <w:pStyle w:val="Compact"/>
              <w:jc w:val="left"/>
            </w:pPr>
            <w:r>
              <w:rPr>
                <w:sz w:val="17"/>
              </w:rPr>
              <w:t xml:space="preserve">Site count; profit center</w:t>
            </w:r>
          </w:p>
        </w:tc>
      </w:tr>
      <w:tr>
        <w:tc>
          <w:tcPr/>
          <w:p>
            <w:pPr>
              <w:pStyle w:val="Compact"/>
              <w:jc w:val="left"/>
            </w:pPr>
            <w:r>
              <w:rPr>
                <w:sz w:val="17"/>
              </w:rPr>
              <w:t xml:space="preserve">2</w:t>
            </w:r>
          </w:p>
        </w:tc>
        <w:tc>
          <w:tcPr/>
          <w:p>
            <w:pPr>
              <w:pStyle w:val="Compact"/>
              <w:jc w:val="left"/>
            </w:pPr>
            <w:r>
              <w:rPr>
                <w:sz w:val="17"/>
              </w:rPr>
              <w:t xml:space="preserve">Merchandise categories &amp; hierarchy</w:t>
            </w:r>
          </w:p>
        </w:tc>
        <w:tc>
          <w:tcPr/>
          <w:p>
            <w:pPr>
              <w:pStyle w:val="Compact"/>
              <w:jc w:val="left"/>
            </w:pPr>
            <w:r>
              <w:rPr>
                <w:sz w:val="17"/>
              </w:rPr>
              <w:t xml:space="preserve">Configuration / upload</w:t>
            </w:r>
            <w:r>
              <w:rPr>
                <w:sz w:val="17"/>
              </w:rPr>
              <w:t xml:space="preserve"> </w:t>
            </w:r>
            <w:r>
              <w:rPr>
                <w:rStyle w:val="VerbatimChar"/>
                <w:sz w:val="17"/>
              </w:rPr>
              <w:t xml:space="preserve">[VERIFY]</w:t>
            </w:r>
          </w:p>
        </w:tc>
        <w:tc>
          <w:tcPr/>
          <w:p>
            <w:pPr>
              <w:pStyle w:val="Compact"/>
              <w:jc w:val="left"/>
            </w:pPr>
            <w:r>
              <w:rPr>
                <w:sz w:val="17"/>
              </w:rPr>
              <w:t xml:space="preserve">(config)</w:t>
            </w:r>
          </w:p>
        </w:tc>
        <w:tc>
          <w:tcPr/>
          <w:p>
            <w:pPr>
              <w:pStyle w:val="Compact"/>
              <w:jc w:val="left"/>
            </w:pPr>
            <w:r>
              <w:rPr>
                <w:sz w:val="17"/>
              </w:rPr>
              <w:t xml:space="preserve">—</w:t>
            </w:r>
          </w:p>
        </w:tc>
        <w:tc>
          <w:tcPr/>
          <w:p>
            <w:pPr>
              <w:pStyle w:val="Compact"/>
              <w:jc w:val="left"/>
            </w:pPr>
            <w:r>
              <w:rPr>
                <w:sz w:val="17"/>
              </w:rPr>
              <w:t xml:space="preserve">Hierarchy compare</w:t>
            </w:r>
          </w:p>
        </w:tc>
      </w:tr>
      <w:tr>
        <w:tc>
          <w:tcPr/>
          <w:p>
            <w:pPr>
              <w:pStyle w:val="Compact"/>
              <w:jc w:val="left"/>
            </w:pPr>
            <w:r>
              <w:rPr>
                <w:sz w:val="17"/>
              </w:rPr>
              <w:t xml:space="preserve">3</w:t>
            </w:r>
          </w:p>
        </w:tc>
        <w:tc>
          <w:tcPr/>
          <w:p>
            <w:pPr>
              <w:pStyle w:val="Compact"/>
              <w:jc w:val="left"/>
            </w:pPr>
            <w:r>
              <w:rPr>
                <w:sz w:val="17"/>
              </w:rPr>
              <w:t xml:space="preserve">Suppliers (BP, bank)</w:t>
            </w:r>
          </w:p>
        </w:tc>
        <w:tc>
          <w:tcPr/>
          <w:p>
            <w:pPr>
              <w:pStyle w:val="Compact"/>
              <w:jc w:val="left"/>
            </w:pPr>
            <w:r>
              <w:rPr>
                <w:sz w:val="17"/>
              </w:rPr>
              <w:t xml:space="preserve">Supplier</w:t>
            </w:r>
          </w:p>
        </w:tc>
        <w:tc>
          <w:tcPr/>
          <w:p>
            <w:pPr>
              <w:pStyle w:val="Compact"/>
              <w:jc w:val="left"/>
            </w:pPr>
            <w:r>
              <w:rPr>
                <w:rStyle w:val="VerbatimChar"/>
                <w:sz w:val="17"/>
              </w:rPr>
              <w:t xml:space="preserve">supplier</w:t>
            </w:r>
          </w:p>
        </w:tc>
        <w:tc>
          <w:tcPr/>
          <w:p>
            <w:pPr>
              <w:pStyle w:val="Compact"/>
              <w:jc w:val="left"/>
            </w:pPr>
            <w:r>
              <w:rPr>
                <w:sz w:val="17"/>
              </w:rPr>
              <w:t xml:space="preserve">—</w:t>
            </w:r>
          </w:p>
        </w:tc>
        <w:tc>
          <w:tcPr/>
          <w:p>
            <w:pPr>
              <w:pStyle w:val="Compact"/>
              <w:jc w:val="left"/>
            </w:pPr>
            <w:r>
              <w:rPr>
                <w:sz w:val="17"/>
              </w:rPr>
              <w:t xml:space="preserve">Count; bank four-eyes check</w:t>
            </w:r>
          </w:p>
        </w:tc>
      </w:tr>
      <w:tr>
        <w:tc>
          <w:tcPr/>
          <w:p>
            <w:pPr>
              <w:pStyle w:val="Compact"/>
              <w:jc w:val="left"/>
            </w:pPr>
            <w:r>
              <w:rPr>
                <w:sz w:val="17"/>
              </w:rPr>
              <w:t xml:space="preserve">4</w:t>
            </w:r>
          </w:p>
        </w:tc>
        <w:tc>
          <w:tcPr/>
          <w:p>
            <w:pPr>
              <w:pStyle w:val="Compact"/>
              <w:jc w:val="left"/>
            </w:pPr>
            <w:r>
              <w:rPr>
                <w:sz w:val="17"/>
              </w:rPr>
              <w:t xml:space="preserve">Articles (generic, variants, EANs)</w:t>
            </w:r>
          </w:p>
        </w:tc>
        <w:tc>
          <w:tcPr/>
          <w:p>
            <w:pPr>
              <w:pStyle w:val="Compact"/>
              <w:jc w:val="left"/>
            </w:pPr>
            <w:r>
              <w:rPr>
                <w:sz w:val="17"/>
              </w:rPr>
              <w:t xml:space="preserve">Article</w:t>
            </w:r>
            <w:r>
              <w:rPr>
                <w:sz w:val="17"/>
              </w:rPr>
              <w:t xml:space="preserve"> </w:t>
            </w:r>
            <w:r>
              <w:rPr>
                <w:rStyle w:val="VerbatimChar"/>
                <w:sz w:val="17"/>
              </w:rPr>
              <w:t xml:space="preserve">[VERIFY]</w:t>
            </w:r>
          </w:p>
        </w:tc>
        <w:tc>
          <w:tcPr/>
          <w:p>
            <w:pPr>
              <w:pStyle w:val="Compact"/>
              <w:jc w:val="left"/>
            </w:pPr>
            <w:r>
              <w:rPr>
                <w:rStyle w:val="VerbatimChar"/>
                <w:sz w:val="17"/>
              </w:rPr>
              <w:t xml:space="preserve">article</w:t>
            </w:r>
          </w:p>
        </w:tc>
        <w:tc>
          <w:tcPr/>
          <w:p>
            <w:pPr>
              <w:pStyle w:val="Compact"/>
              <w:jc w:val="left"/>
            </w:pPr>
            <w:r>
              <w:rPr>
                <w:sz w:val="17"/>
              </w:rPr>
              <w:t xml:space="preserve">2, 3</w:t>
            </w:r>
          </w:p>
        </w:tc>
        <w:tc>
          <w:tcPr/>
          <w:p>
            <w:pPr>
              <w:pStyle w:val="Compact"/>
              <w:jc w:val="left"/>
            </w:pPr>
            <w:r>
              <w:rPr>
                <w:sz w:val="17"/>
              </w:rPr>
              <w:t xml:space="preserve">Count by MC; EAN uniqueness</w:t>
            </w:r>
          </w:p>
        </w:tc>
      </w:tr>
      <w:tr>
        <w:tc>
          <w:tcPr/>
          <w:p>
            <w:pPr>
              <w:pStyle w:val="Compact"/>
              <w:jc w:val="left"/>
            </w:pPr>
            <w:r>
              <w:rPr>
                <w:sz w:val="17"/>
              </w:rPr>
              <w:t xml:space="preserve">5</w:t>
            </w:r>
          </w:p>
        </w:tc>
        <w:tc>
          <w:tcPr/>
          <w:p>
            <w:pPr>
              <w:pStyle w:val="Compact"/>
              <w:jc w:val="left"/>
            </w:pPr>
            <w:r>
              <w:rPr>
                <w:sz w:val="17"/>
              </w:rPr>
              <w:t xml:space="preserve">Purchasing info records</w:t>
            </w:r>
          </w:p>
        </w:tc>
        <w:tc>
          <w:tcPr/>
          <w:p>
            <w:pPr>
              <w:pStyle w:val="Compact"/>
              <w:jc w:val="left"/>
            </w:pPr>
            <w:r>
              <w:rPr>
                <w:sz w:val="17"/>
              </w:rPr>
              <w:t xml:space="preserve">Purchasing info record</w:t>
            </w:r>
          </w:p>
        </w:tc>
        <w:tc>
          <w:tcPr/>
          <w:p>
            <w:pPr>
              <w:pStyle w:val="Compact"/>
              <w:jc w:val="left"/>
            </w:pPr>
            <w:r>
              <w:rPr>
                <w:sz w:val="17"/>
              </w:rPr>
              <w:t xml:space="preserve">(phase 2 of ETL)</w:t>
            </w:r>
          </w:p>
        </w:tc>
        <w:tc>
          <w:tcPr/>
          <w:p>
            <w:pPr>
              <w:pStyle w:val="Compact"/>
              <w:jc w:val="left"/>
            </w:pPr>
            <w:r>
              <w:rPr>
                <w:sz w:val="17"/>
              </w:rPr>
              <w:t xml:space="preserve">3, 4</w:t>
            </w:r>
          </w:p>
        </w:tc>
        <w:tc>
          <w:tcPr/>
          <w:p>
            <w:pPr>
              <w:pStyle w:val="Compact"/>
              <w:jc w:val="left"/>
            </w:pPr>
            <w:r>
              <w:rPr>
                <w:sz w:val="17"/>
              </w:rPr>
              <w:t xml:space="preserve">Cost sample</w:t>
            </w:r>
          </w:p>
        </w:tc>
      </w:tr>
      <w:tr>
        <w:tc>
          <w:tcPr/>
          <w:p>
            <w:pPr>
              <w:pStyle w:val="Compact"/>
              <w:jc w:val="left"/>
            </w:pPr>
            <w:r>
              <w:rPr>
                <w:sz w:val="17"/>
              </w:rPr>
              <w:t xml:space="preserve">6</w:t>
            </w:r>
          </w:p>
        </w:tc>
        <w:tc>
          <w:tcPr/>
          <w:p>
            <w:pPr>
              <w:pStyle w:val="Compact"/>
              <w:jc w:val="left"/>
            </w:pPr>
            <w:r>
              <w:rPr>
                <w:sz w:val="17"/>
              </w:rPr>
              <w:t xml:space="preserve">Listings / assortments</w:t>
            </w:r>
          </w:p>
        </w:tc>
        <w:tc>
          <w:tcPr/>
          <w:p>
            <w:pPr>
              <w:pStyle w:val="Compact"/>
              <w:jc w:val="left"/>
            </w:pPr>
            <w:r>
              <w:rPr>
                <w:sz w:val="17"/>
              </w:rPr>
              <w:t xml:space="preserve">Upload</w:t>
            </w:r>
            <w:r>
              <w:rPr>
                <w:sz w:val="17"/>
              </w:rPr>
              <w:t xml:space="preserve"> </w:t>
            </w:r>
            <w:r>
              <w:rPr>
                <w:rStyle w:val="VerbatimChar"/>
                <w:sz w:val="17"/>
              </w:rPr>
              <w:t xml:space="preserve">[VERIFY]</w:t>
            </w:r>
          </w:p>
        </w:tc>
        <w:tc>
          <w:tcPr/>
          <w:p>
            <w:pPr>
              <w:pStyle w:val="Compact"/>
              <w:jc w:val="left"/>
            </w:pPr>
            <w:r>
              <w:rPr>
                <w:sz w:val="17"/>
              </w:rPr>
              <w:t xml:space="preserve">(phase 2 of ETL)</w:t>
            </w:r>
          </w:p>
        </w:tc>
        <w:tc>
          <w:tcPr/>
          <w:p>
            <w:pPr>
              <w:pStyle w:val="Compact"/>
              <w:jc w:val="left"/>
            </w:pPr>
            <w:r>
              <w:rPr>
                <w:sz w:val="17"/>
              </w:rPr>
              <w:t xml:space="preserve">1, 4</w:t>
            </w:r>
          </w:p>
        </w:tc>
        <w:tc>
          <w:tcPr/>
          <w:p>
            <w:pPr>
              <w:pStyle w:val="Compact"/>
              <w:jc w:val="left"/>
            </w:pPr>
            <w:r>
              <w:rPr>
                <w:sz w:val="17"/>
              </w:rPr>
              <w:t xml:space="preserve">Article–site count</w:t>
            </w:r>
          </w:p>
        </w:tc>
      </w:tr>
      <w:tr>
        <w:tc>
          <w:tcPr/>
          <w:p>
            <w:pPr>
              <w:pStyle w:val="Compact"/>
              <w:jc w:val="left"/>
            </w:pPr>
            <w:r>
              <w:rPr>
                <w:sz w:val="17"/>
              </w:rPr>
              <w:t xml:space="preserve">7</w:t>
            </w:r>
          </w:p>
        </w:tc>
        <w:tc>
          <w:tcPr/>
          <w:p>
            <w:pPr>
              <w:pStyle w:val="Compact"/>
              <w:jc w:val="left"/>
            </w:pPr>
            <w:r>
              <w:rPr>
                <w:sz w:val="17"/>
              </w:rPr>
              <w:t xml:space="preserve">Sales prices (VKP0)</w:t>
            </w:r>
          </w:p>
        </w:tc>
        <w:tc>
          <w:tcPr/>
          <w:p>
            <w:pPr>
              <w:pStyle w:val="Compact"/>
              <w:jc w:val="left"/>
            </w:pPr>
            <w:r>
              <w:rPr>
                <w:sz w:val="17"/>
              </w:rPr>
              <w:t xml:space="preserve">Condition record for pricing in sales</w:t>
            </w:r>
          </w:p>
        </w:tc>
        <w:tc>
          <w:tcPr/>
          <w:p>
            <w:pPr>
              <w:pStyle w:val="Compact"/>
              <w:jc w:val="left"/>
            </w:pPr>
            <w:r>
              <w:rPr>
                <w:rStyle w:val="VerbatimChar"/>
                <w:sz w:val="17"/>
              </w:rPr>
              <w:t xml:space="preserve">sales_price</w:t>
            </w:r>
          </w:p>
        </w:tc>
        <w:tc>
          <w:tcPr/>
          <w:p>
            <w:pPr>
              <w:pStyle w:val="Compact"/>
              <w:jc w:val="left"/>
            </w:pPr>
            <w:r>
              <w:rPr>
                <w:sz w:val="17"/>
              </w:rPr>
              <w:t xml:space="preserve">4, 6</w:t>
            </w:r>
          </w:p>
        </w:tc>
        <w:tc>
          <w:tcPr/>
          <w:p>
            <w:pPr>
              <w:pStyle w:val="Compact"/>
              <w:jc w:val="left"/>
            </w:pPr>
            <w:r>
              <w:rPr>
                <w:sz w:val="17"/>
              </w:rPr>
              <w:t xml:space="preserve">Price compare vs legacy POS</w:t>
            </w:r>
          </w:p>
        </w:tc>
      </w:tr>
      <w:tr>
        <w:tc>
          <w:tcPr/>
          <w:p>
            <w:pPr>
              <w:pStyle w:val="Compact"/>
              <w:jc w:val="left"/>
            </w:pPr>
            <w:r>
              <w:rPr>
                <w:sz w:val="17"/>
              </w:rPr>
              <w:t xml:space="preserve">8–11</w:t>
            </w:r>
          </w:p>
        </w:tc>
        <w:tc>
          <w:tcPr/>
          <w:p>
            <w:pPr>
              <w:pStyle w:val="Compact"/>
              <w:jc w:val="left"/>
            </w:pPr>
            <w:r>
              <w:rPr>
                <w:sz w:val="17"/>
              </w:rPr>
              <w:t xml:space="preserve">Promotions, replenishment parameters, condition contracts, POS initialisation</w:t>
            </w:r>
          </w:p>
        </w:tc>
        <w:tc>
          <w:tcPr/>
          <w:p>
            <w:pPr>
              <w:pStyle w:val="Compact"/>
              <w:jc w:val="left"/>
            </w:pPr>
            <w:r>
              <w:rPr>
                <w:sz w:val="17"/>
              </w:rPr>
              <w:t xml:space="preserve">Manual / upload / WPMI</w:t>
            </w:r>
          </w:p>
        </w:tc>
        <w:tc>
          <w:tcPr/>
          <w:p>
            <w:pPr>
              <w:pStyle w:val="Compact"/>
              <w:jc w:val="left"/>
            </w:pPr>
            <w:r>
              <w:rPr>
                <w:sz w:val="17"/>
              </w:rPr>
              <w:t xml:space="preserve">—</w:t>
            </w:r>
          </w:p>
        </w:tc>
        <w:tc>
          <w:tcPr/>
          <w:p>
            <w:pPr>
              <w:pStyle w:val="Compact"/>
              <w:jc w:val="left"/>
            </w:pPr>
            <w:r>
              <w:rPr>
                <w:sz w:val="17"/>
              </w:rPr>
              <w:t xml:space="preserve">7</w:t>
            </w:r>
          </w:p>
        </w:tc>
        <w:tc>
          <w:tcPr/>
          <w:p>
            <w:pPr>
              <w:pStyle w:val="Compact"/>
              <w:jc w:val="left"/>
            </w:pPr>
            <w:r>
              <w:rPr>
                <w:sz w:val="17"/>
              </w:rPr>
              <w:t xml:space="preserve">Business sign-off</w:t>
            </w:r>
          </w:p>
        </w:tc>
      </w:tr>
      <w:tr>
        <w:tc>
          <w:tcPr/>
          <w:p>
            <w:pPr>
              <w:pStyle w:val="Compact"/>
              <w:jc w:val="left"/>
            </w:pPr>
            <w:r>
              <w:rPr>
                <w:sz w:val="17"/>
              </w:rPr>
              <w:t xml:space="preserve">12</w:t>
            </w:r>
          </w:p>
        </w:tc>
        <w:tc>
          <w:tcPr/>
          <w:p>
            <w:pPr>
              <w:pStyle w:val="Compact"/>
              <w:jc w:val="left"/>
            </w:pPr>
            <w:r>
              <w:rPr>
                <w:sz w:val="17"/>
              </w:rPr>
              <w:t xml:space="preserve">Stock balances DC &amp; stores (from count)</w:t>
            </w:r>
          </w:p>
        </w:tc>
        <w:tc>
          <w:tcPr/>
          <w:p>
            <w:pPr>
              <w:pStyle w:val="Compact"/>
              <w:jc w:val="left"/>
            </w:pPr>
            <w:r>
              <w:rPr>
                <w:sz w:val="17"/>
              </w:rPr>
              <w:t xml:space="preserve">Material inventory balance (561)</w:t>
            </w:r>
          </w:p>
        </w:tc>
        <w:tc>
          <w:tcPr/>
          <w:p>
            <w:pPr>
              <w:pStyle w:val="Compact"/>
              <w:jc w:val="left"/>
            </w:pPr>
            <w:r>
              <w:rPr>
                <w:rStyle w:val="VerbatimChar"/>
                <w:sz w:val="17"/>
              </w:rPr>
              <w:t xml:space="preserve">inventory_balance</w:t>
            </w:r>
          </w:p>
        </w:tc>
        <w:tc>
          <w:tcPr/>
          <w:p>
            <w:pPr>
              <w:pStyle w:val="Compact"/>
              <w:jc w:val="left"/>
            </w:pPr>
            <w:r>
              <w:rPr>
                <w:sz w:val="17"/>
              </w:rPr>
              <w:t xml:space="preserve">1, 4</w:t>
            </w:r>
          </w:p>
        </w:tc>
        <w:tc>
          <w:tcPr/>
          <w:p>
            <w:pPr>
              <w:pStyle w:val="Compact"/>
              <w:jc w:val="left"/>
            </w:pPr>
            <w:r>
              <w:rPr>
                <w:sz w:val="17"/>
              </w:rPr>
              <w:t xml:space="preserve">Qty &amp; value = count × cost</w:t>
            </w:r>
          </w:p>
        </w:tc>
      </w:tr>
      <w:tr>
        <w:tc>
          <w:tcPr/>
          <w:p>
            <w:pPr>
              <w:pStyle w:val="Compact"/>
              <w:jc w:val="left"/>
            </w:pPr>
            <w:r>
              <w:rPr>
                <w:sz w:val="17"/>
              </w:rPr>
              <w:t xml:space="preserve">13</w:t>
            </w:r>
          </w:p>
        </w:tc>
        <w:tc>
          <w:tcPr/>
          <w:p>
            <w:pPr>
              <w:pStyle w:val="Compact"/>
              <w:jc w:val="left"/>
            </w:pPr>
            <w:r>
              <w:rPr>
                <w:sz w:val="17"/>
              </w:rPr>
              <w:t xml:space="preserve">Open POs and STOs</w:t>
            </w:r>
          </w:p>
        </w:tc>
        <w:tc>
          <w:tcPr/>
          <w:p>
            <w:pPr>
              <w:pStyle w:val="Compact"/>
              <w:jc w:val="left"/>
            </w:pPr>
            <w:r>
              <w:rPr>
                <w:sz w:val="17"/>
              </w:rPr>
              <w:t xml:space="preserve">Purchase order (only open)</w:t>
            </w:r>
          </w:p>
        </w:tc>
        <w:tc>
          <w:tcPr/>
          <w:p>
            <w:pPr>
              <w:pStyle w:val="Compact"/>
              <w:jc w:val="left"/>
            </w:pPr>
            <w:r>
              <w:rPr>
                <w:sz w:val="17"/>
              </w:rPr>
              <w:t xml:space="preserve">(phase 2 of ETL)</w:t>
            </w:r>
          </w:p>
        </w:tc>
        <w:tc>
          <w:tcPr/>
          <w:p>
            <w:pPr>
              <w:pStyle w:val="Compact"/>
              <w:jc w:val="left"/>
            </w:pPr>
            <w:r>
              <w:rPr>
                <w:sz w:val="17"/>
              </w:rPr>
              <w:t xml:space="preserve">3, 4</w:t>
            </w:r>
          </w:p>
        </w:tc>
        <w:tc>
          <w:tcPr/>
          <w:p>
            <w:pPr>
              <w:pStyle w:val="Compact"/>
              <w:jc w:val="left"/>
            </w:pPr>
            <w:r>
              <w:rPr>
                <w:sz w:val="17"/>
              </w:rPr>
              <w:t xml:space="preserve">Open qty / value</w:t>
            </w:r>
          </w:p>
        </w:tc>
      </w:tr>
      <w:tr>
        <w:tc>
          <w:tcPr/>
          <w:p>
            <w:pPr>
              <w:pStyle w:val="Compact"/>
              <w:jc w:val="left"/>
            </w:pPr>
            <w:r>
              <w:rPr>
                <w:sz w:val="17"/>
              </w:rPr>
              <w:t xml:space="preserve">14</w:t>
            </w:r>
          </w:p>
        </w:tc>
        <w:tc>
          <w:tcPr/>
          <w:p>
            <w:pPr>
              <w:pStyle w:val="Compact"/>
              <w:jc w:val="left"/>
            </w:pPr>
            <w:r>
              <w:rPr>
                <w:sz w:val="17"/>
              </w:rPr>
              <w:t xml:space="preserve">G/L balances, open AP/AR</w:t>
            </w:r>
          </w:p>
        </w:tc>
        <w:tc>
          <w:tcPr/>
          <w:p>
            <w:pPr>
              <w:pStyle w:val="Compact"/>
              <w:jc w:val="left"/>
            </w:pPr>
            <w:r>
              <w:rPr>
                <w:sz w:val="17"/>
              </w:rPr>
              <w:t xml:space="preserve">G/L account balance; open items</w:t>
            </w:r>
          </w:p>
        </w:tc>
        <w:tc>
          <w:tcPr/>
          <w:p>
            <w:pPr>
              <w:pStyle w:val="Compact"/>
              <w:jc w:val="left"/>
            </w:pPr>
            <w:r>
              <w:rPr>
                <w:rStyle w:val="VerbatimChar"/>
                <w:sz w:val="17"/>
              </w:rPr>
              <w:t xml:space="preserve">gl_balance</w:t>
            </w:r>
          </w:p>
        </w:tc>
        <w:tc>
          <w:tcPr/>
          <w:p>
            <w:pPr>
              <w:pStyle w:val="Compact"/>
              <w:jc w:val="left"/>
            </w:pPr>
            <w:r>
              <w:rPr>
                <w:sz w:val="17"/>
              </w:rPr>
              <w:t xml:space="preserve">12</w:t>
            </w:r>
          </w:p>
        </w:tc>
        <w:tc>
          <w:tcPr/>
          <w:p>
            <w:pPr>
              <w:pStyle w:val="Compact"/>
              <w:jc w:val="left"/>
            </w:pPr>
            <w:r>
              <w:rPr>
                <w:sz w:val="17"/>
              </w:rPr>
              <w:t xml:space="preserve">TB = legacy; 39990000 = 0</w:t>
            </w:r>
          </w:p>
        </w:tc>
      </w:tr>
    </w:tbl>
    <w:bookmarkEnd w:id="131"/>
    <w:bookmarkStart w:id="132" w:name="Xfb1039a38478e0ea814530251fba9181a7ed2eb"/>
    <w:p>
      <w:pPr>
        <w:pStyle w:val="Heading2"/>
      </w:pPr>
      <w:r>
        <w:t xml:space="preserve">10.9 Financial reconciliation of the migration</w:t>
      </w:r>
    </w:p>
    <w:p>
      <w:pPr>
        <w:pStyle w:val="FirstParagraph"/>
      </w:pPr>
      <w:r>
        <w:t xml:space="preserve">The initial stock load (561) posts</w:t>
      </w:r>
      <w:r>
        <w:t xml:space="preserve"> </w:t>
      </w:r>
      <w:r>
        <w:rPr>
          <w:bCs/>
          <w:b/>
        </w:rPr>
        <w:t xml:space="preserve">Dr 13400000 Inventory / Cr 39990000 Migration clearing</w:t>
      </w:r>
      <w:r>
        <w:t xml:space="preserve"> </w:t>
      </w:r>
      <w:r>
        <w:t xml:space="preserve">(OBYC GBB-BSA). The G/L</w:t>
      </w:r>
      <w:r>
        <w:t xml:space="preserve"> </w:t>
      </w:r>
      <w:r>
        <w:t xml:space="preserve">balance load posts all other legacy balances and</w:t>
      </w:r>
      <w:r>
        <w:t xml:space="preserve"> </w:t>
      </w:r>
      <w:r>
        <w:rPr>
          <w:bCs/>
          <w:b/>
        </w:rPr>
        <w:t xml:space="preserve">Dr 39990000 for the legacy inventory balance</w:t>
      </w:r>
      <w:r>
        <w:t xml:space="preserve"> </w:t>
      </w:r>
      <w:r>
        <w:t xml:space="preserve">(the ETL re-points the</w:t>
      </w:r>
      <w:r>
        <w:t xml:space="preserve"> </w:t>
      </w:r>
      <w:r>
        <w:t xml:space="preserve">legacy inventory account to 39990000). After both loads, 39990000 must be zero; any difference is a stock-vs-ledger</w:t>
      </w:r>
      <w:r>
        <w:t xml:space="preserve"> </w:t>
      </w:r>
      <w:r>
        <w:t xml:space="preserve">difference that finance must explain before go/no-go.</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Step</w:t>
            </w:r>
          </w:p>
        </w:tc>
        <w:tc>
          <w:tcPr>
            <w:shd w:val="clear" w:fill="1F4E79"/>
          </w:tcPr>
          <w:p>
            <w:pPr>
              <w:pStyle w:val="Compact"/>
              <w:jc w:val="left"/>
            </w:pPr>
            <w:r>
              <w:rPr>
                <w:b/>
                <w:color w:val="FFFFFF"/>
                <w:sz w:val="17"/>
              </w:rPr>
              <w:t xml:space="preserve">Dr</w:t>
            </w:r>
          </w:p>
        </w:tc>
        <w:tc>
          <w:tcPr>
            <w:shd w:val="clear" w:fill="1F4E79"/>
          </w:tcPr>
          <w:p>
            <w:pPr>
              <w:pStyle w:val="Compact"/>
              <w:jc w:val="left"/>
            </w:pPr>
            <w:r>
              <w:rPr>
                <w:b/>
                <w:color w:val="FFFFFF"/>
                <w:sz w:val="17"/>
              </w:rPr>
              <w:t xml:space="preserve">Cr</w:t>
            </w:r>
          </w:p>
        </w:tc>
        <w:tc>
          <w:tcPr>
            <w:shd w:val="clear" w:fill="1F4E79"/>
          </w:tcPr>
          <w:p>
            <w:pPr>
              <w:pStyle w:val="Compact"/>
              <w:jc w:val="left"/>
            </w:pPr>
            <w:r>
              <w:rPr>
                <w:b/>
                <w:color w:val="FFFFFF"/>
                <w:sz w:val="17"/>
              </w:rPr>
              <w:t xml:space="preserve">Amount (sample)</w:t>
            </w:r>
          </w:p>
        </w:tc>
      </w:tr>
      <w:tr>
        <w:tc>
          <w:tcPr/>
          <w:p>
            <w:pPr>
              <w:pStyle w:val="Compact"/>
              <w:jc w:val="left"/>
            </w:pPr>
            <w:r>
              <w:rPr>
                <w:sz w:val="17"/>
              </w:rPr>
              <w:t xml:space="preserve">Stock load 561</w:t>
            </w:r>
          </w:p>
        </w:tc>
        <w:tc>
          <w:tcPr/>
          <w:p>
            <w:pPr>
              <w:pStyle w:val="Compact"/>
              <w:jc w:val="left"/>
            </w:pPr>
            <w:r>
              <w:rPr>
                <w:sz w:val="17"/>
              </w:rPr>
              <w:t xml:space="preserve">13400000 Inventory</w:t>
            </w:r>
          </w:p>
        </w:tc>
        <w:tc>
          <w:tcPr/>
          <w:p>
            <w:pPr>
              <w:pStyle w:val="Compact"/>
              <w:jc w:val="left"/>
            </w:pPr>
            <w:r>
              <w:rPr>
                <w:sz w:val="17"/>
              </w:rPr>
              <w:t xml:space="preserve">39990000 Migration clearing</w:t>
            </w:r>
          </w:p>
        </w:tc>
        <w:tc>
          <w:tcPr/>
          <w:p>
            <w:pPr>
              <w:pStyle w:val="Compact"/>
              <w:jc w:val="left"/>
            </w:pPr>
            <w:r>
              <w:rPr>
                <w:sz w:val="17"/>
              </w:rPr>
              <w:t xml:space="preserve">15,520.00</w:t>
            </w:r>
          </w:p>
        </w:tc>
      </w:tr>
      <w:tr>
        <w:tc>
          <w:tcPr/>
          <w:p>
            <w:pPr>
              <w:pStyle w:val="Compact"/>
              <w:jc w:val="left"/>
            </w:pPr>
            <w:r>
              <w:rPr>
                <w:sz w:val="17"/>
              </w:rPr>
              <w:t xml:space="preserve">G/L balance – inventory line</w:t>
            </w:r>
          </w:p>
        </w:tc>
        <w:tc>
          <w:tcPr/>
          <w:p>
            <w:pPr>
              <w:pStyle w:val="Compact"/>
              <w:jc w:val="left"/>
            </w:pPr>
            <w:r>
              <w:rPr>
                <w:sz w:val="17"/>
              </w:rPr>
              <w:t xml:space="preserve">39990000 Migration clearing</w:t>
            </w:r>
          </w:p>
        </w:tc>
        <w:tc>
          <w:tcPr/>
          <w:p>
            <w:pPr>
              <w:pStyle w:val="Compact"/>
              <w:jc w:val="left"/>
            </w:pPr>
            <w:r>
              <w:rPr>
                <w:sz w:val="17"/>
              </w:rPr>
              <w:t xml:space="preserve">(offset in balance load)</w:t>
            </w:r>
          </w:p>
        </w:tc>
        <w:tc>
          <w:tcPr/>
          <w:p>
            <w:pPr>
              <w:pStyle w:val="Compact"/>
              <w:jc w:val="left"/>
            </w:pPr>
            <w:r>
              <w:rPr>
                <w:sz w:val="17"/>
              </w:rPr>
              <w:t xml:space="preserve">15,520.00</w:t>
            </w:r>
          </w:p>
        </w:tc>
      </w:tr>
      <w:tr>
        <w:tc>
          <w:tcPr/>
          <w:p>
            <w:pPr>
              <w:pStyle w:val="Compact"/>
              <w:jc w:val="left"/>
            </w:pPr>
            <w:r>
              <w:rPr>
                <w:bCs/>
                <w:b/>
                <w:sz w:val="17"/>
              </w:rPr>
              <w:t xml:space="preserve">39990000 balance</w:t>
            </w:r>
          </w:p>
        </w:tc>
        <w:tc>
          <w:tcPr/>
          <w:p>
            <w:pPr>
              <w:pStyle w:val="Compact"/>
            </w:pPr>
          </w:p>
        </w:tc>
        <w:tc>
          <w:tcPr/>
          <w:p>
            <w:pPr>
              <w:pStyle w:val="Compact"/>
            </w:pPr>
          </w:p>
        </w:tc>
        <w:tc>
          <w:tcPr/>
          <w:p>
            <w:pPr>
              <w:pStyle w:val="Compact"/>
              <w:jc w:val="left"/>
            </w:pPr>
            <w:r>
              <w:rPr>
                <w:bCs/>
                <w:b/>
                <w:sz w:val="17"/>
              </w:rPr>
              <w:t xml:space="preserve">0.00</w:t>
            </w:r>
          </w:p>
        </w:tc>
      </w:tr>
    </w:tbl>
    <w:bookmarkEnd w:id="132"/>
    <w:bookmarkStart w:id="133" w:name="mock-loads"/>
    <w:p>
      <w:pPr>
        <w:pStyle w:val="Heading2"/>
      </w:pPr>
      <w:r>
        <w:t xml:space="preserve">10.10 Mock loads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shd w:val="clear" w:fill="1F4E79"/>
          </w:tcPr>
          <w:p>
            <w:pPr>
              <w:pStyle w:val="Compact"/>
              <w:jc w:val="left"/>
            </w:pPr>
            <w:r>
              <w:rPr>
                <w:b/>
                <w:color w:val="FFFFFF"/>
                <w:sz w:val="17"/>
              </w:rPr>
              <w:t xml:space="preserve">Mock</w:t>
            </w:r>
          </w:p>
        </w:tc>
        <w:tc>
          <w:tcPr>
            <w:shd w:val="clear" w:fill="1F4E79"/>
          </w:tcPr>
          <w:p>
            <w:pPr>
              <w:pStyle w:val="Compact"/>
              <w:jc w:val="left"/>
            </w:pPr>
            <w:r>
              <w:rPr>
                <w:b/>
                <w:color w:val="FFFFFF"/>
                <w:sz w:val="17"/>
              </w:rPr>
              <w:t xml:space="preserve">Environment</w:t>
            </w:r>
          </w:p>
        </w:tc>
        <w:tc>
          <w:tcPr>
            <w:shd w:val="clear" w:fill="1F4E79"/>
          </w:tcPr>
          <w:p>
            <w:pPr>
              <w:pStyle w:val="Compact"/>
              <w:jc w:val="left"/>
            </w:pPr>
            <w:r>
              <w:rPr>
                <w:b/>
                <w:color w:val="FFFFFF"/>
                <w:sz w:val="17"/>
              </w:rPr>
              <w:t xml:space="preserve">Data</w:t>
            </w:r>
          </w:p>
        </w:tc>
        <w:tc>
          <w:tcPr>
            <w:shd w:val="clear" w:fill="1F4E79"/>
          </w:tcPr>
          <w:p>
            <w:pPr>
              <w:pStyle w:val="Compact"/>
              <w:jc w:val="left"/>
            </w:pPr>
            <w:r>
              <w:rPr>
                <w:b/>
                <w:color w:val="FFFFFF"/>
                <w:sz w:val="17"/>
              </w:rPr>
              <w:t xml:space="preserve">Run parameters</w:t>
            </w:r>
          </w:p>
        </w:tc>
        <w:tc>
          <w:tcPr>
            <w:shd w:val="clear" w:fill="1F4E79"/>
          </w:tcPr>
          <w:p>
            <w:pPr>
              <w:pStyle w:val="Compact"/>
              <w:jc w:val="left"/>
            </w:pPr>
            <w:r>
              <w:rPr>
                <w:b/>
                <w:color w:val="FFFFFF"/>
                <w:sz w:val="17"/>
              </w:rPr>
              <w:t xml:space="preserve">Exit criteria</w:t>
            </w:r>
          </w:p>
        </w:tc>
      </w:tr>
      <w:tr>
        <w:tc>
          <w:tcPr/>
          <w:p>
            <w:pPr>
              <w:pStyle w:val="Compact"/>
              <w:jc w:val="left"/>
            </w:pPr>
            <w:r>
              <w:rPr>
                <w:sz w:val="17"/>
              </w:rPr>
              <w:t xml:space="preserve">Mock 1</w:t>
            </w:r>
          </w:p>
        </w:tc>
        <w:tc>
          <w:tcPr/>
          <w:p>
            <w:pPr>
              <w:pStyle w:val="Compact"/>
              <w:jc w:val="left"/>
            </w:pPr>
            <w:r>
              <w:rPr>
                <w:sz w:val="17"/>
              </w:rPr>
              <w:t xml:space="preserve">QA</w:t>
            </w:r>
          </w:p>
        </w:tc>
        <w:tc>
          <w:tcPr/>
          <w:p>
            <w:pPr>
              <w:pStyle w:val="Compact"/>
              <w:jc w:val="left"/>
            </w:pPr>
            <w:r>
              <w:rPr>
                <w:sz w:val="17"/>
              </w:rPr>
              <w:t xml:space="preserve">Pilot stores + DC, 20% of articles</w:t>
            </w:r>
          </w:p>
        </w:tc>
        <w:tc>
          <w:tcPr/>
          <w:p>
            <w:pPr>
              <w:pStyle w:val="Compact"/>
              <w:jc w:val="left"/>
            </w:pPr>
            <w:r>
              <w:rPr>
                <w:rStyle w:val="VerbatimChar"/>
                <w:sz w:val="17"/>
              </w:rPr>
              <w:t xml:space="preserve">run_id=MOCK1</w:t>
            </w:r>
            <w:r>
              <w:rPr>
                <w:sz w:val="17"/>
              </w:rPr>
              <w:t xml:space="preserve">,</w:t>
            </w:r>
            <w:r>
              <w:rPr>
                <w:sz w:val="17"/>
              </w:rPr>
              <w:t xml:space="preserve"> </w:t>
            </w:r>
            <w:r>
              <w:rPr>
                <w:rStyle w:val="VerbatimChar"/>
                <w:sz w:val="17"/>
              </w:rPr>
              <w:t xml:space="preserve">allow_dq_errors=true</w:t>
            </w:r>
          </w:p>
        </w:tc>
        <w:tc>
          <w:tcPr/>
          <w:p>
            <w:pPr>
              <w:pStyle w:val="Compact"/>
              <w:jc w:val="left"/>
            </w:pPr>
            <w:r>
              <w:rPr>
                <w:sz w:val="17"/>
              </w:rPr>
              <w:t xml:space="preserve">≥ 90% load success; DQ worklist issued</w:t>
            </w:r>
          </w:p>
        </w:tc>
      </w:tr>
      <w:tr>
        <w:tc>
          <w:tcPr/>
          <w:p>
            <w:pPr>
              <w:pStyle w:val="Compact"/>
              <w:jc w:val="left"/>
            </w:pPr>
            <w:r>
              <w:rPr>
                <w:sz w:val="17"/>
              </w:rPr>
              <w:t xml:space="preserve">Mock 2</w:t>
            </w:r>
          </w:p>
        </w:tc>
        <w:tc>
          <w:tcPr/>
          <w:p>
            <w:pPr>
              <w:pStyle w:val="Compact"/>
              <w:jc w:val="left"/>
            </w:pPr>
            <w:r>
              <w:rPr>
                <w:sz w:val="17"/>
              </w:rPr>
              <w:t xml:space="preserve">QA</w:t>
            </w:r>
          </w:p>
        </w:tc>
        <w:tc>
          <w:tcPr/>
          <w:p>
            <w:pPr>
              <w:pStyle w:val="Compact"/>
              <w:jc w:val="left"/>
            </w:pPr>
            <w:r>
              <w:rPr>
                <w:sz w:val="17"/>
              </w:rPr>
              <w:t xml:space="preserve">All stores, all articles</w:t>
            </w:r>
          </w:p>
        </w:tc>
        <w:tc>
          <w:tcPr/>
          <w:p>
            <w:pPr>
              <w:pStyle w:val="Compact"/>
              <w:jc w:val="left"/>
            </w:pPr>
            <w:r>
              <w:rPr>
                <w:rStyle w:val="VerbatimChar"/>
                <w:sz w:val="17"/>
              </w:rPr>
              <w:t xml:space="preserve">MOCK2</w:t>
            </w:r>
            <w:r>
              <w:rPr>
                <w:sz w:val="17"/>
              </w:rPr>
              <w:t xml:space="preserve">,</w:t>
            </w:r>
            <w:r>
              <w:rPr>
                <w:sz w:val="17"/>
              </w:rPr>
              <w:t xml:space="preserve"> </w:t>
            </w:r>
            <w:r>
              <w:rPr>
                <w:rStyle w:val="VerbatimChar"/>
                <w:sz w:val="17"/>
              </w:rPr>
              <w:t xml:space="preserve">allow_dq_errors=true</w:t>
            </w:r>
          </w:p>
        </w:tc>
        <w:tc>
          <w:tcPr/>
          <w:p>
            <w:pPr>
              <w:pStyle w:val="Compact"/>
              <w:jc w:val="left"/>
            </w:pPr>
            <w:r>
              <w:rPr>
                <w:sz w:val="17"/>
              </w:rPr>
              <w:t xml:space="preserve">≥ 98%; price and stock reconcile</w:t>
            </w:r>
          </w:p>
        </w:tc>
      </w:tr>
      <w:tr>
        <w:tc>
          <w:tcPr/>
          <w:p>
            <w:pPr>
              <w:pStyle w:val="Compact"/>
              <w:jc w:val="left"/>
            </w:pPr>
            <w:r>
              <w:rPr>
                <w:sz w:val="17"/>
              </w:rPr>
              <w:t xml:space="preserve">Mock 3 / dress rehearsal</w:t>
            </w:r>
          </w:p>
        </w:tc>
        <w:tc>
          <w:tcPr/>
          <w:p>
            <w:pPr>
              <w:pStyle w:val="Compact"/>
              <w:jc w:val="left"/>
            </w:pPr>
            <w:r>
              <w:rPr>
                <w:sz w:val="17"/>
              </w:rPr>
              <w:t xml:space="preserve">PRE-PROD</w:t>
            </w:r>
          </w:p>
        </w:tc>
        <w:tc>
          <w:tcPr/>
          <w:p>
            <w:pPr>
              <w:pStyle w:val="Compact"/>
              <w:jc w:val="left"/>
            </w:pPr>
            <w:r>
              <w:rPr>
                <w:sz w:val="17"/>
              </w:rPr>
              <w:t xml:space="preserve">Full volume, cutover timings</w:t>
            </w:r>
          </w:p>
        </w:tc>
        <w:tc>
          <w:tcPr/>
          <w:p>
            <w:pPr>
              <w:pStyle w:val="Compact"/>
              <w:jc w:val="left"/>
            </w:pPr>
            <w:r>
              <w:rPr>
                <w:rStyle w:val="VerbatimChar"/>
                <w:sz w:val="17"/>
              </w:rPr>
              <w:t xml:space="preserve">MOCK3</w:t>
            </w:r>
            <w:r>
              <w:rPr>
                <w:sz w:val="17"/>
              </w:rPr>
              <w:t xml:space="preserve">,</w:t>
            </w:r>
            <w:r>
              <w:rPr>
                <w:sz w:val="17"/>
              </w:rPr>
              <w:t xml:space="preserve"> </w:t>
            </w:r>
            <w:r>
              <w:rPr>
                <w:rStyle w:val="VerbatimChar"/>
                <w:sz w:val="17"/>
              </w:rPr>
              <w:t xml:space="preserve">allow_dq_errors=false</w:t>
            </w:r>
          </w:p>
        </w:tc>
        <w:tc>
          <w:tcPr/>
          <w:p>
            <w:pPr>
              <w:pStyle w:val="Compact"/>
              <w:jc w:val="left"/>
            </w:pPr>
            <w:r>
              <w:rPr>
                <w:sz w:val="17"/>
              </w:rPr>
              <w:t xml:space="preserve">≥ 99.5%; zero ERRORs; within cutover window</w:t>
            </w:r>
          </w:p>
        </w:tc>
      </w:tr>
      <w:tr>
        <w:tc>
          <w:tcPr/>
          <w:p>
            <w:pPr>
              <w:pStyle w:val="Compact"/>
              <w:jc w:val="left"/>
            </w:pPr>
            <w:r>
              <w:rPr>
                <w:sz w:val="17"/>
              </w:rPr>
              <w:t xml:space="preserve">Cutover</w:t>
            </w:r>
          </w:p>
        </w:tc>
        <w:tc>
          <w:tcPr/>
          <w:p>
            <w:pPr>
              <w:pStyle w:val="Compact"/>
              <w:jc w:val="left"/>
            </w:pPr>
            <w:r>
              <w:rPr>
                <w:sz w:val="17"/>
              </w:rPr>
              <w:t xml:space="preserve">PROD</w:t>
            </w:r>
          </w:p>
        </w:tc>
        <w:tc>
          <w:tcPr/>
          <w:p>
            <w:pPr>
              <w:pStyle w:val="Compact"/>
              <w:jc w:val="left"/>
            </w:pPr>
            <w:r>
              <w:rPr>
                <w:sz w:val="17"/>
              </w:rPr>
              <w:t xml:space="preserve">Full volume after physical count</w:t>
            </w:r>
          </w:p>
        </w:tc>
        <w:tc>
          <w:tcPr/>
          <w:p>
            <w:pPr>
              <w:pStyle w:val="Compact"/>
              <w:jc w:val="left"/>
            </w:pPr>
            <w:r>
              <w:rPr>
                <w:rStyle w:val="VerbatimChar"/>
                <w:sz w:val="17"/>
              </w:rPr>
              <w:t xml:space="preserve">CUTOVER</w:t>
            </w:r>
            <w:r>
              <w:rPr>
                <w:sz w:val="17"/>
              </w:rPr>
              <w:t xml:space="preserve">,</w:t>
            </w:r>
            <w:r>
              <w:rPr>
                <w:sz w:val="17"/>
              </w:rPr>
              <w:t xml:space="preserve"> </w:t>
            </w:r>
            <w:r>
              <w:rPr>
                <w:rStyle w:val="VerbatimChar"/>
                <w:sz w:val="17"/>
              </w:rPr>
              <w:t xml:space="preserve">allow_dq_errors=false</w:t>
            </w:r>
          </w:p>
        </w:tc>
        <w:tc>
          <w:tcPr/>
          <w:p>
            <w:pPr>
              <w:pStyle w:val="Compact"/>
              <w:jc w:val="left"/>
            </w:pPr>
            <w:r>
              <w:rPr>
                <w:sz w:val="17"/>
              </w:rPr>
              <w:t xml:space="preserve">Reconciliation PASS; sign-off by data owners and finance</w:t>
            </w:r>
          </w:p>
        </w:tc>
      </w:tr>
    </w:tbl>
    <w:p>
      <w:pPr>
        <w:pStyle w:val="BlockText"/>
      </w:pPr>
      <w:r>
        <w:rPr>
          <w:bCs/>
          <w:b/>
        </w:rPr>
        <w:t xml:space="preserve">Important:</w:t>
      </w:r>
      <w:r>
        <w:t xml:space="preserve"> </w:t>
      </w:r>
      <w:r>
        <w:t xml:space="preserve">Article and EAN quality is the biggest migration risk in retail. The GS1, duplicate-EAN and unmapped-MC checks run in every mock; no article may go live without an EAN, merchandise category, listing and price.</w:t>
      </w:r>
    </w:p>
    <w:bookmarkEnd w:id="133"/>
    <w:bookmarkStart w:id="134" w:name="roles-and-security"/>
    <w:p>
      <w:pPr>
        <w:pStyle w:val="Heading2"/>
      </w:pPr>
      <w:r>
        <w:t xml:space="preserve">10.11 Roles and security</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Topic</w:t>
            </w:r>
          </w:p>
        </w:tc>
        <w:tc>
          <w:tcPr>
            <w:shd w:val="clear" w:fill="1F4E79"/>
          </w:tcPr>
          <w:p>
            <w:pPr>
              <w:pStyle w:val="Compact"/>
              <w:jc w:val="left"/>
            </w:pPr>
            <w:r>
              <w:rPr>
                <w:b/>
                <w:color w:val="FFFFFF"/>
                <w:sz w:val="17"/>
              </w:rPr>
              <w:t xml:space="preserve">Design</w:t>
            </w:r>
          </w:p>
        </w:tc>
      </w:tr>
      <w:tr>
        <w:tc>
          <w:tcPr/>
          <w:p>
            <w:pPr>
              <w:pStyle w:val="Compact"/>
              <w:jc w:val="left"/>
            </w:pPr>
            <w:r>
              <w:rPr>
                <w:sz w:val="17"/>
              </w:rPr>
              <w:t xml:space="preserve">Data ownership</w:t>
            </w:r>
          </w:p>
        </w:tc>
        <w:tc>
          <w:tcPr/>
          <w:p>
            <w:pPr>
              <w:pStyle w:val="Compact"/>
              <w:jc w:val="left"/>
            </w:pPr>
            <w:r>
              <w:rPr>
                <w:sz w:val="17"/>
              </w:rPr>
              <w:t xml:space="preserve">Each object has a business data owner in</w:t>
            </w:r>
            <w:r>
              <w:rPr>
                <w:sz w:val="17"/>
              </w:rPr>
              <w:t xml:space="preserve"> </w:t>
            </w:r>
            <w:r>
              <w:rPr>
                <w:rStyle w:val="VerbatimChar"/>
                <w:sz w:val="17"/>
              </w:rPr>
              <w:t xml:space="preserve">etl.migration_object</w:t>
            </w:r>
            <w:r>
              <w:rPr>
                <w:sz w:val="17"/>
              </w:rPr>
              <w:t xml:space="preserve"> </w:t>
            </w:r>
            <w:r>
              <w:rPr>
                <w:sz w:val="17"/>
              </w:rPr>
              <w:t xml:space="preserve">who signs off the DQ worklist and reconciliation</w:t>
            </w:r>
          </w:p>
        </w:tc>
      </w:tr>
      <w:tr>
        <w:tc>
          <w:tcPr/>
          <w:p>
            <w:pPr>
              <w:pStyle w:val="Compact"/>
              <w:jc w:val="left"/>
            </w:pPr>
            <w:r>
              <w:rPr>
                <w:sz w:val="17"/>
              </w:rPr>
              <w:t xml:space="preserve">Credentials</w:t>
            </w:r>
          </w:p>
        </w:tc>
        <w:tc>
          <w:tcPr/>
          <w:p>
            <w:pPr>
              <w:pStyle w:val="Compact"/>
              <w:jc w:val="left"/>
            </w:pPr>
            <w:r>
              <w:rPr>
                <w:sz w:val="17"/>
              </w:rPr>
              <w:t xml:space="preserve">Only in Key Vault; ADF and Databricks use managed identities</w:t>
            </w:r>
          </w:p>
        </w:tc>
      </w:tr>
      <w:tr>
        <w:tc>
          <w:tcPr/>
          <w:p>
            <w:pPr>
              <w:pStyle w:val="Compact"/>
              <w:jc w:val="left"/>
            </w:pPr>
            <w:r>
              <w:rPr>
                <w:sz w:val="17"/>
              </w:rPr>
              <w:t xml:space="preserve">Network</w:t>
            </w:r>
          </w:p>
        </w:tc>
        <w:tc>
          <w:tcPr/>
          <w:p>
            <w:pPr>
              <w:pStyle w:val="Compact"/>
              <w:jc w:val="left"/>
            </w:pPr>
            <w:r>
              <w:rPr>
                <w:sz w:val="17"/>
              </w:rPr>
              <w:t xml:space="preserve">Private endpoints for ADLS, SQL, Key Vault, Databricks; SHIR outbound only</w:t>
            </w:r>
          </w:p>
        </w:tc>
      </w:tr>
      <w:tr>
        <w:tc>
          <w:tcPr/>
          <w:p>
            <w:pPr>
              <w:pStyle w:val="Compact"/>
              <w:jc w:val="left"/>
            </w:pPr>
            <w:r>
              <w:rPr>
                <w:sz w:val="17"/>
              </w:rPr>
              <w:t xml:space="preserve">Personal data</w:t>
            </w:r>
          </w:p>
        </w:tc>
        <w:tc>
          <w:tcPr/>
          <w:p>
            <w:pPr>
              <w:pStyle w:val="Compact"/>
              <w:jc w:val="left"/>
            </w:pPr>
            <w:r>
              <w:rPr>
                <w:sz w:val="17"/>
              </w:rPr>
              <w:t xml:space="preserve">Supplier bank details encrypted at rest; lake access by Entra ID groups; bronze retention ends 90 days after go-live</w:t>
            </w:r>
          </w:p>
        </w:tc>
      </w:tr>
      <w:tr>
        <w:tc>
          <w:tcPr/>
          <w:p>
            <w:pPr>
              <w:pStyle w:val="Compact"/>
              <w:jc w:val="left"/>
            </w:pPr>
            <w:r>
              <w:rPr>
                <w:sz w:val="17"/>
              </w:rPr>
              <w:t xml:space="preserve">HANA user</w:t>
            </w:r>
          </w:p>
        </w:tc>
        <w:tc>
          <w:tcPr/>
          <w:p>
            <w:pPr>
              <w:pStyle w:val="Compact"/>
              <w:jc w:val="left"/>
            </w:pPr>
            <w:r>
              <w:rPr>
                <w:rStyle w:val="VerbatimChar"/>
                <w:sz w:val="17"/>
              </w:rPr>
              <w:t xml:space="preserve">MIG_LOADER</w:t>
            </w:r>
            <w:r>
              <w:rPr>
                <w:sz w:val="17"/>
              </w:rPr>
              <w:t xml:space="preserve"> </w:t>
            </w:r>
            <w:r>
              <w:rPr>
                <w:sz w:val="17"/>
              </w:rPr>
              <w:t xml:space="preserve">with write access only to the staging schema</w:t>
            </w:r>
          </w:p>
        </w:tc>
      </w:tr>
      <w:tr>
        <w:tc>
          <w:tcPr/>
          <w:p>
            <w:pPr>
              <w:pStyle w:val="Compact"/>
              <w:jc w:val="left"/>
            </w:pPr>
            <w:r>
              <w:rPr>
                <w:sz w:val="17"/>
              </w:rPr>
              <w:t xml:space="preserve">Audit</w:t>
            </w:r>
          </w:p>
        </w:tc>
        <w:tc>
          <w:tcPr/>
          <w:p>
            <w:pPr>
              <w:pStyle w:val="Compact"/>
              <w:jc w:val="left"/>
            </w:pPr>
            <w:r>
              <w:rPr>
                <w:sz w:val="17"/>
              </w:rPr>
              <w:t xml:space="preserve">Every run logged in</w:t>
            </w:r>
            <w:r>
              <w:rPr>
                <w:sz w:val="17"/>
              </w:rPr>
              <w:t xml:space="preserve"> </w:t>
            </w:r>
            <w:r>
              <w:rPr>
                <w:rStyle w:val="VerbatimChar"/>
                <w:sz w:val="17"/>
              </w:rPr>
              <w:t xml:space="preserve">etl.run_log</w:t>
            </w:r>
            <w:r>
              <w:rPr>
                <w:sz w:val="17"/>
              </w:rPr>
              <w:t xml:space="preserve"> </w:t>
            </w:r>
            <w:r>
              <w:rPr>
                <w:sz w:val="17"/>
              </w:rPr>
              <w:t xml:space="preserve">with run_id, row counts and user</w:t>
            </w:r>
          </w:p>
        </w:tc>
      </w:tr>
    </w:tbl>
    <w:bookmarkEnd w:id="134"/>
    <w:bookmarkEnd w:id="135"/>
    <w:bookmarkStart w:id="142" w:name="cutover"/>
    <w:p>
      <w:pPr>
        <w:pStyle w:val="Heading1"/>
        <w:pageBreakBefore/>
      </w:pPr>
      <w:r>
        <w:t xml:space="preserve">11. Cutover</w:t>
      </w:r>
    </w:p>
    <w:p>
      <w:pPr>
        <w:pStyle w:val="FirstParagraph"/>
      </w:pPr>
      <w:r>
        <w:drawing>
          <wp:inline>
            <wp:extent cx="5334000" cy="2310847"/>
            <wp:effectExtent b="0" l="0" r="0" t="0"/>
            <wp:docPr descr="" title="" id="137" name="Picture"/>
            <a:graphic>
              <a:graphicData uri="http://schemas.openxmlformats.org/drawingml/2006/picture">
                <pic:pic>
                  <pic:nvPicPr>
                    <pic:cNvPr descr="/home/claude/sap-s-4hana-is-retail-implementation/diagrams/cutover.png" id="138" name="Picture"/>
                    <pic:cNvPicPr>
                      <a:picLocks noChangeArrowheads="1" noChangeAspect="1"/>
                    </pic:cNvPicPr>
                  </pic:nvPicPr>
                  <pic:blipFill>
                    <a:blip r:embed="rId136"/>
                    <a:stretch>
                      <a:fillRect/>
                    </a:stretch>
                  </pic:blipFill>
                  <pic:spPr bwMode="auto">
                    <a:xfrm>
                      <a:off x="0" y="0"/>
                      <a:ext cx="5334000" cy="2310847"/>
                    </a:xfrm>
                    <a:prstGeom prst="rect">
                      <a:avLst/>
                    </a:prstGeom>
                    <a:noFill/>
                    <a:ln w="9525">
                      <a:noFill/>
                      <a:headEnd/>
                      <a:tailEnd/>
                    </a:ln>
                  </pic:spPr>
                </pic:pic>
              </a:graphicData>
            </a:graphic>
          </wp:inline>
        </w:drawing>
      </w:r>
    </w:p>
    <w:p>
      <w:pPr>
        <w:pStyle w:val="BodyText"/>
      </w:pPr>
      <w:r>
        <w:rPr>
          <w:iCs/>
          <w:i/>
        </w:rPr>
        <w:t xml:space="preserve">Figure 11-1. Cutover timeline</w:t>
      </w:r>
    </w:p>
    <w:bookmarkStart w:id="139" w:name="cutover-strategy"/>
    <w:p>
      <w:pPr>
        <w:pStyle w:val="Heading2"/>
      </w:pPr>
      <w:r>
        <w:t xml:space="preserve">11.1 Cutover strategy</w:t>
      </w:r>
    </w:p>
    <w:p>
      <w:pPr>
        <w:numPr>
          <w:ilvl w:val="0"/>
          <w:numId w:val="1003"/>
        </w:numPr>
        <w:pStyle w:val="Compact"/>
      </w:pPr>
      <w:r>
        <w:rPr>
          <w:bCs/>
          <w:b/>
        </w:rPr>
        <w:t xml:space="preserve">Pilot then waves</w:t>
      </w:r>
      <w:r>
        <w:t xml:space="preserve">: DC01 and 5 pilot stores go live first; remaining 45 stores in waves of 10–15 stores per week. Until a store migrates, its POS continues on legacy; DC01 supplies both.</w:t>
      </w:r>
    </w:p>
    <w:p>
      <w:pPr>
        <w:numPr>
          <w:ilvl w:val="0"/>
          <w:numId w:val="1003"/>
        </w:numPr>
        <w:pStyle w:val="Compact"/>
      </w:pPr>
      <w:r>
        <w:rPr>
          <w:bCs/>
          <w:b/>
        </w:rPr>
        <w:t xml:space="preserve">Go-live on a Sunday night</w:t>
      </w:r>
      <w:r>
        <w:t xml:space="preserve"> </w:t>
      </w:r>
      <w:r>
        <w:t xml:space="preserve">after store close, before the lowest-volume trading day.</w:t>
      </w:r>
    </w:p>
    <w:p>
      <w:pPr>
        <w:numPr>
          <w:ilvl w:val="0"/>
          <w:numId w:val="1003"/>
        </w:numPr>
        <w:pStyle w:val="Compact"/>
      </w:pPr>
      <w:r>
        <w:rPr>
          <w:bCs/>
          <w:b/>
        </w:rPr>
        <w:t xml:space="preserve">Stock baseline by physical count</w:t>
      </w:r>
      <w:r>
        <w:t xml:space="preserve"> </w:t>
      </w:r>
      <w:r>
        <w:t xml:space="preserve">in DC and stores, loaded at count cost.</w:t>
      </w:r>
    </w:p>
    <w:p>
      <w:pPr>
        <w:numPr>
          <w:ilvl w:val="0"/>
          <w:numId w:val="1003"/>
        </w:numPr>
        <w:pStyle w:val="Compact"/>
      </w:pPr>
      <w:r>
        <w:rPr>
          <w:bCs/>
          <w:b/>
        </w:rPr>
        <w:t xml:space="preserve">Freeze periods</w:t>
      </w:r>
      <w:r>
        <w:t xml:space="preserve">: master data freeze T-14; price and promotion freeze T-7 (only emergency changes); no new POs in legacy from T-3.</w:t>
      </w:r>
    </w:p>
    <w:bookmarkEnd w:id="139"/>
    <w:bookmarkStart w:id="140" w:name="cutover-runbook-excerpt"/>
    <w:p>
      <w:pPr>
        <w:pStyle w:val="Heading2"/>
      </w:pPr>
      <w:r>
        <w:t xml:space="preserve">11.2 Cutover runbook (excerpt)</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584"/>
        <w:gridCol w:w="1584"/>
        <w:gridCol w:w="1584"/>
        <w:gridCol w:w="1584"/>
        <w:gridCol w:w="1584"/>
      </w:tblGrid>
      <w:tr>
        <w:trPr>
          <w:tblHeader w:val="true"/>
        </w:trPr>
        <w:tc>
          <w:tcPr>
            <w:shd w:val="clear" w:fill="1F4E79"/>
          </w:tcPr>
          <w:p>
            <w:pPr>
              <w:pStyle w:val="Compact"/>
              <w:jc w:val="left"/>
            </w:pPr>
            <w:r>
              <w:rPr>
                <w:b/>
                <w:color w:val="FFFFFF"/>
                <w:sz w:val="17"/>
              </w:rPr>
              <w:t xml:space="preserve">#</w:t>
            </w:r>
          </w:p>
        </w:tc>
        <w:tc>
          <w:tcPr>
            <w:shd w:val="clear" w:fill="1F4E79"/>
          </w:tcPr>
          <w:p>
            <w:pPr>
              <w:pStyle w:val="Compact"/>
              <w:jc w:val="left"/>
            </w:pPr>
            <w:r>
              <w:rPr>
                <w:b/>
                <w:color w:val="FFFFFF"/>
                <w:sz w:val="17"/>
              </w:rPr>
              <w:t xml:space="preserve">Time</w:t>
            </w:r>
          </w:p>
        </w:tc>
        <w:tc>
          <w:tcPr>
            <w:shd w:val="clear" w:fill="1F4E79"/>
          </w:tcPr>
          <w:p>
            <w:pPr>
              <w:pStyle w:val="Compact"/>
              <w:jc w:val="left"/>
            </w:pPr>
            <w:r>
              <w:rPr>
                <w:b/>
                <w:color w:val="FFFFFF"/>
                <w:sz w:val="17"/>
              </w:rPr>
              <w:t xml:space="preserve">Task</w:t>
            </w:r>
          </w:p>
        </w:tc>
        <w:tc>
          <w:tcPr>
            <w:shd w:val="clear" w:fill="1F4E79"/>
          </w:tcPr>
          <w:p>
            <w:pPr>
              <w:pStyle w:val="Compact"/>
              <w:jc w:val="left"/>
            </w:pPr>
            <w:r>
              <w:rPr>
                <w:b/>
                <w:color w:val="FFFFFF"/>
                <w:sz w:val="17"/>
              </w:rPr>
              <w:t xml:space="preserve">Owner</w:t>
            </w:r>
          </w:p>
        </w:tc>
        <w:tc>
          <w:tcPr>
            <w:shd w:val="clear" w:fill="1F4E79"/>
          </w:tcPr>
          <w:p>
            <w:pPr>
              <w:pStyle w:val="Compact"/>
              <w:jc w:val="left"/>
            </w:pPr>
            <w:r>
              <w:rPr>
                <w:b/>
                <w:color w:val="FFFFFF"/>
                <w:sz w:val="17"/>
              </w:rPr>
              <w:t xml:space="preserve">Dependency</w:t>
            </w:r>
          </w:p>
        </w:tc>
      </w:tr>
      <w:tr>
        <w:tc>
          <w:tcPr/>
          <w:p>
            <w:pPr>
              <w:pStyle w:val="Compact"/>
              <w:jc w:val="left"/>
            </w:pPr>
            <w:r>
              <w:rPr>
                <w:sz w:val="17"/>
              </w:rPr>
              <w:t xml:space="preserve">1</w:t>
            </w:r>
          </w:p>
        </w:tc>
        <w:tc>
          <w:tcPr/>
          <w:p>
            <w:pPr>
              <w:pStyle w:val="Compact"/>
              <w:jc w:val="left"/>
            </w:pPr>
            <w:r>
              <w:rPr>
                <w:sz w:val="17"/>
              </w:rPr>
              <w:t xml:space="preserve">T-14</w:t>
            </w:r>
          </w:p>
        </w:tc>
        <w:tc>
          <w:tcPr/>
          <w:p>
            <w:pPr>
              <w:pStyle w:val="Compact"/>
              <w:jc w:val="left"/>
            </w:pPr>
            <w:r>
              <w:rPr>
                <w:sz w:val="17"/>
              </w:rPr>
              <w:t xml:space="preserve">Freeze article, vendor and site changes in legacy</w:t>
            </w:r>
          </w:p>
        </w:tc>
        <w:tc>
          <w:tcPr/>
          <w:p>
            <w:pPr>
              <w:pStyle w:val="Compact"/>
              <w:jc w:val="left"/>
            </w:pPr>
            <w:r>
              <w:rPr>
                <w:sz w:val="17"/>
              </w:rPr>
              <w:t xml:space="preserve">Master data lead</w:t>
            </w:r>
          </w:p>
        </w:tc>
        <w:tc>
          <w:tcPr/>
          <w:p>
            <w:pPr>
              <w:pStyle w:val="Compact"/>
              <w:jc w:val="left"/>
            </w:pPr>
            <w:r>
              <w:rPr>
                <w:sz w:val="17"/>
              </w:rPr>
              <w:t xml:space="preserve">—</w:t>
            </w:r>
          </w:p>
        </w:tc>
      </w:tr>
      <w:tr>
        <w:tc>
          <w:tcPr/>
          <w:p>
            <w:pPr>
              <w:pStyle w:val="Compact"/>
              <w:jc w:val="left"/>
            </w:pPr>
            <w:r>
              <w:rPr>
                <w:sz w:val="17"/>
              </w:rPr>
              <w:t xml:space="preserve">2</w:t>
            </w:r>
          </w:p>
        </w:tc>
        <w:tc>
          <w:tcPr/>
          <w:p>
            <w:pPr>
              <w:pStyle w:val="Compact"/>
              <w:jc w:val="left"/>
            </w:pPr>
            <w:r>
              <w:rPr>
                <w:sz w:val="17"/>
              </w:rPr>
              <w:t xml:space="preserve">T-13 … T-8</w:t>
            </w:r>
          </w:p>
        </w:tc>
        <w:tc>
          <w:tcPr/>
          <w:p>
            <w:pPr>
              <w:pStyle w:val="Compact"/>
              <w:jc w:val="left"/>
            </w:pPr>
            <w:r>
              <w:rPr>
                <w:sz w:val="17"/>
              </w:rPr>
              <w:t xml:space="preserve">Load sites, MCs, vendors, articles, info records, listings (objects 1–6)</w:t>
            </w:r>
          </w:p>
        </w:tc>
        <w:tc>
          <w:tcPr/>
          <w:p>
            <w:pPr>
              <w:pStyle w:val="Compact"/>
              <w:jc w:val="left"/>
            </w:pPr>
            <w:r>
              <w:rPr>
                <w:sz w:val="17"/>
              </w:rPr>
              <w:t xml:space="preserve">Data migration lead</w:t>
            </w:r>
          </w:p>
        </w:tc>
        <w:tc>
          <w:tcPr/>
          <w:p>
            <w:pPr>
              <w:pStyle w:val="Compact"/>
              <w:jc w:val="left"/>
            </w:pPr>
            <w:r>
              <w:rPr>
                <w:sz w:val="17"/>
              </w:rPr>
              <w:t xml:space="preserve">1</w:t>
            </w:r>
          </w:p>
        </w:tc>
      </w:tr>
      <w:tr>
        <w:tc>
          <w:tcPr/>
          <w:p>
            <w:pPr>
              <w:pStyle w:val="Compact"/>
              <w:jc w:val="left"/>
            </w:pPr>
            <w:r>
              <w:rPr>
                <w:sz w:val="17"/>
              </w:rPr>
              <w:t xml:space="preserve">3</w:t>
            </w:r>
          </w:p>
        </w:tc>
        <w:tc>
          <w:tcPr/>
          <w:p>
            <w:pPr>
              <w:pStyle w:val="Compact"/>
              <w:jc w:val="left"/>
            </w:pPr>
            <w:r>
              <w:rPr>
                <w:sz w:val="17"/>
              </w:rPr>
              <w:t xml:space="preserve">T-7</w:t>
            </w:r>
          </w:p>
        </w:tc>
        <w:tc>
          <w:tcPr/>
          <w:p>
            <w:pPr>
              <w:pStyle w:val="Compact"/>
              <w:jc w:val="left"/>
            </w:pPr>
            <w:r>
              <w:rPr>
                <w:sz w:val="17"/>
              </w:rPr>
              <w:t xml:space="preserve">Load prices, promotions, replenishment parameters, rebates (7–10)</w:t>
            </w:r>
          </w:p>
        </w:tc>
        <w:tc>
          <w:tcPr/>
          <w:p>
            <w:pPr>
              <w:pStyle w:val="Compact"/>
              <w:jc w:val="left"/>
            </w:pPr>
            <w:r>
              <w:rPr>
                <w:sz w:val="17"/>
              </w:rPr>
              <w:t xml:space="preserve">Pricing / buying</w:t>
            </w:r>
          </w:p>
        </w:tc>
        <w:tc>
          <w:tcPr/>
          <w:p>
            <w:pPr>
              <w:pStyle w:val="Compact"/>
              <w:jc w:val="left"/>
            </w:pPr>
            <w:r>
              <w:rPr>
                <w:sz w:val="17"/>
              </w:rPr>
              <w:t xml:space="preserve">2</w:t>
            </w:r>
          </w:p>
        </w:tc>
      </w:tr>
      <w:tr>
        <w:tc>
          <w:tcPr/>
          <w:p>
            <w:pPr>
              <w:pStyle w:val="Compact"/>
              <w:jc w:val="left"/>
            </w:pPr>
            <w:r>
              <w:rPr>
                <w:sz w:val="17"/>
              </w:rPr>
              <w:t xml:space="preserve">4</w:t>
            </w:r>
          </w:p>
        </w:tc>
        <w:tc>
          <w:tcPr/>
          <w:p>
            <w:pPr>
              <w:pStyle w:val="Compact"/>
              <w:jc w:val="left"/>
            </w:pPr>
            <w:r>
              <w:rPr>
                <w:sz w:val="17"/>
              </w:rPr>
              <w:t xml:space="preserve">T-4</w:t>
            </w:r>
          </w:p>
        </w:tc>
        <w:tc>
          <w:tcPr/>
          <w:p>
            <w:pPr>
              <w:pStyle w:val="Compact"/>
              <w:jc w:val="left"/>
            </w:pPr>
            <w:r>
              <w:rPr>
                <w:sz w:val="17"/>
              </w:rPr>
              <w:t xml:space="preserve">POS outbound initialisation; verify price files on pilot terminals</w:t>
            </w:r>
          </w:p>
        </w:tc>
        <w:tc>
          <w:tcPr/>
          <w:p>
            <w:pPr>
              <w:pStyle w:val="Compact"/>
              <w:jc w:val="left"/>
            </w:pPr>
            <w:r>
              <w:rPr>
                <w:sz w:val="17"/>
              </w:rPr>
              <w:t xml:space="preserve">POS lead</w:t>
            </w:r>
          </w:p>
        </w:tc>
        <w:tc>
          <w:tcPr/>
          <w:p>
            <w:pPr>
              <w:pStyle w:val="Compact"/>
              <w:jc w:val="left"/>
            </w:pPr>
            <w:r>
              <w:rPr>
                <w:sz w:val="17"/>
              </w:rPr>
              <w:t xml:space="preserve">3</w:t>
            </w:r>
          </w:p>
        </w:tc>
      </w:tr>
      <w:tr>
        <w:tc>
          <w:tcPr/>
          <w:p>
            <w:pPr>
              <w:pStyle w:val="Compact"/>
              <w:jc w:val="left"/>
            </w:pPr>
            <w:r>
              <w:rPr>
                <w:sz w:val="17"/>
              </w:rPr>
              <w:t xml:space="preserve">5</w:t>
            </w:r>
          </w:p>
        </w:tc>
        <w:tc>
          <w:tcPr/>
          <w:p>
            <w:pPr>
              <w:pStyle w:val="Compact"/>
              <w:jc w:val="left"/>
            </w:pPr>
            <w:r>
              <w:rPr>
                <w:sz w:val="17"/>
              </w:rPr>
              <w:t xml:space="preserve">T-3</w:t>
            </w:r>
          </w:p>
        </w:tc>
        <w:tc>
          <w:tcPr/>
          <w:p>
            <w:pPr>
              <w:pStyle w:val="Compact"/>
              <w:jc w:val="left"/>
            </w:pPr>
            <w:r>
              <w:rPr>
                <w:sz w:val="17"/>
              </w:rPr>
              <w:t xml:space="preserve">Last legacy POs; legacy invoice cut-off</w:t>
            </w:r>
          </w:p>
        </w:tc>
        <w:tc>
          <w:tcPr/>
          <w:p>
            <w:pPr>
              <w:pStyle w:val="Compact"/>
              <w:jc w:val="left"/>
            </w:pPr>
            <w:r>
              <w:rPr>
                <w:sz w:val="17"/>
              </w:rPr>
              <w:t xml:space="preserve">Buying / AP</w:t>
            </w:r>
          </w:p>
        </w:tc>
        <w:tc>
          <w:tcPr/>
          <w:p>
            <w:pPr>
              <w:pStyle w:val="Compact"/>
              <w:jc w:val="left"/>
            </w:pPr>
            <w:r>
              <w:rPr>
                <w:sz w:val="17"/>
              </w:rPr>
              <w:t xml:space="preserve">—</w:t>
            </w:r>
          </w:p>
        </w:tc>
      </w:tr>
      <w:tr>
        <w:tc>
          <w:tcPr/>
          <w:p>
            <w:pPr>
              <w:pStyle w:val="Compact"/>
              <w:jc w:val="left"/>
            </w:pPr>
            <w:r>
              <w:rPr>
                <w:sz w:val="17"/>
              </w:rPr>
              <w:t xml:space="preserve">6</w:t>
            </w:r>
          </w:p>
        </w:tc>
        <w:tc>
          <w:tcPr/>
          <w:p>
            <w:pPr>
              <w:pStyle w:val="Compact"/>
              <w:jc w:val="left"/>
            </w:pPr>
            <w:r>
              <w:rPr>
                <w:sz w:val="17"/>
              </w:rPr>
              <w:t xml:space="preserve">T-2 (after close)</w:t>
            </w:r>
          </w:p>
        </w:tc>
        <w:tc>
          <w:tcPr/>
          <w:p>
            <w:pPr>
              <w:pStyle w:val="Compact"/>
              <w:jc w:val="left"/>
            </w:pPr>
            <w:r>
              <w:rPr>
                <w:sz w:val="17"/>
              </w:rPr>
              <w:t xml:space="preserve">Physical count DC01 and pilot stores</w:t>
            </w:r>
          </w:p>
        </w:tc>
        <w:tc>
          <w:tcPr/>
          <w:p>
            <w:pPr>
              <w:pStyle w:val="Compact"/>
              <w:jc w:val="left"/>
            </w:pPr>
            <w:r>
              <w:rPr>
                <w:sz w:val="17"/>
              </w:rPr>
              <w:t xml:space="preserve">Store &amp; DC managers</w:t>
            </w:r>
          </w:p>
        </w:tc>
        <w:tc>
          <w:tcPr/>
          <w:p>
            <w:pPr>
              <w:pStyle w:val="Compact"/>
              <w:jc w:val="left"/>
            </w:pPr>
            <w:r>
              <w:rPr>
                <w:sz w:val="17"/>
              </w:rPr>
              <w:t xml:space="preserve">5</w:t>
            </w:r>
          </w:p>
        </w:tc>
      </w:tr>
      <w:tr>
        <w:tc>
          <w:tcPr/>
          <w:p>
            <w:pPr>
              <w:pStyle w:val="Compact"/>
              <w:jc w:val="left"/>
            </w:pPr>
            <w:r>
              <w:rPr>
                <w:sz w:val="17"/>
              </w:rPr>
              <w:t xml:space="preserve">7</w:t>
            </w:r>
          </w:p>
        </w:tc>
        <w:tc>
          <w:tcPr/>
          <w:p>
            <w:pPr>
              <w:pStyle w:val="Compact"/>
              <w:jc w:val="left"/>
            </w:pPr>
            <w:r>
              <w:rPr>
                <w:sz w:val="17"/>
              </w:rPr>
              <w:t xml:space="preserve">T-1</w:t>
            </w:r>
          </w:p>
        </w:tc>
        <w:tc>
          <w:tcPr/>
          <w:p>
            <w:pPr>
              <w:pStyle w:val="Compact"/>
              <w:jc w:val="left"/>
            </w:pPr>
            <w:r>
              <w:rPr>
                <w:sz w:val="17"/>
              </w:rPr>
              <w:t xml:space="preserve">Load stock, open POs/STOs, AP/AR, G/L balances; reconcile</w:t>
            </w:r>
          </w:p>
        </w:tc>
        <w:tc>
          <w:tcPr/>
          <w:p>
            <w:pPr>
              <w:pStyle w:val="Compact"/>
              <w:jc w:val="left"/>
            </w:pPr>
            <w:r>
              <w:rPr>
                <w:sz w:val="17"/>
              </w:rPr>
              <w:t xml:space="preserve">Data migration / finance</w:t>
            </w:r>
          </w:p>
        </w:tc>
        <w:tc>
          <w:tcPr/>
          <w:p>
            <w:pPr>
              <w:pStyle w:val="Compact"/>
              <w:jc w:val="left"/>
            </w:pPr>
            <w:r>
              <w:rPr>
                <w:sz w:val="17"/>
              </w:rPr>
              <w:t xml:space="preserve">6</w:t>
            </w:r>
          </w:p>
        </w:tc>
      </w:tr>
      <w:tr>
        <w:tc>
          <w:tcPr/>
          <w:p>
            <w:pPr>
              <w:pStyle w:val="Compact"/>
              <w:jc w:val="left"/>
            </w:pPr>
            <w:r>
              <w:rPr>
                <w:sz w:val="17"/>
              </w:rPr>
              <w:t xml:space="preserve">8</w:t>
            </w:r>
          </w:p>
        </w:tc>
        <w:tc>
          <w:tcPr/>
          <w:p>
            <w:pPr>
              <w:pStyle w:val="Compact"/>
              <w:jc w:val="left"/>
            </w:pPr>
            <w:r>
              <w:rPr>
                <w:sz w:val="17"/>
              </w:rPr>
              <w:t xml:space="preserve">T-1 20:00</w:t>
            </w:r>
          </w:p>
        </w:tc>
        <w:tc>
          <w:tcPr/>
          <w:p>
            <w:pPr>
              <w:pStyle w:val="Compact"/>
              <w:jc w:val="left"/>
            </w:pPr>
            <w:r>
              <w:rPr>
                <w:sz w:val="17"/>
              </w:rPr>
              <w:t xml:space="preserve">Go / no-go meeting</w:t>
            </w:r>
          </w:p>
        </w:tc>
        <w:tc>
          <w:tcPr/>
          <w:p>
            <w:pPr>
              <w:pStyle w:val="Compact"/>
              <w:jc w:val="left"/>
            </w:pPr>
            <w:r>
              <w:rPr>
                <w:sz w:val="17"/>
              </w:rPr>
              <w:t xml:space="preserve">Steering committee</w:t>
            </w:r>
          </w:p>
        </w:tc>
        <w:tc>
          <w:tcPr/>
          <w:p>
            <w:pPr>
              <w:pStyle w:val="Compact"/>
              <w:jc w:val="left"/>
            </w:pPr>
            <w:r>
              <w:rPr>
                <w:sz w:val="17"/>
              </w:rPr>
              <w:t xml:space="preserve">7</w:t>
            </w:r>
          </w:p>
        </w:tc>
      </w:tr>
      <w:tr>
        <w:tc>
          <w:tcPr/>
          <w:p>
            <w:pPr>
              <w:pStyle w:val="Compact"/>
              <w:jc w:val="left"/>
            </w:pPr>
            <w:r>
              <w:rPr>
                <w:sz w:val="17"/>
              </w:rPr>
              <w:t xml:space="preserve">9</w:t>
            </w:r>
          </w:p>
        </w:tc>
        <w:tc>
          <w:tcPr/>
          <w:p>
            <w:pPr>
              <w:pStyle w:val="Compact"/>
              <w:jc w:val="left"/>
            </w:pPr>
            <w:r>
              <w:rPr>
                <w:sz w:val="17"/>
              </w:rPr>
              <w:t xml:space="preserve">T-0 06:00</w:t>
            </w:r>
          </w:p>
        </w:tc>
        <w:tc>
          <w:tcPr/>
          <w:p>
            <w:pPr>
              <w:pStyle w:val="Compact"/>
              <w:jc w:val="left"/>
            </w:pPr>
            <w:r>
              <w:rPr>
                <w:sz w:val="17"/>
              </w:rPr>
              <w:t xml:space="preserve">Open stores on S/4 prices; POS sends TLOG to CAR</w:t>
            </w:r>
          </w:p>
        </w:tc>
        <w:tc>
          <w:tcPr/>
          <w:p>
            <w:pPr>
              <w:pStyle w:val="Compact"/>
              <w:jc w:val="left"/>
            </w:pPr>
            <w:r>
              <w:rPr>
                <w:sz w:val="17"/>
              </w:rPr>
              <w:t xml:space="preserve">Store operations</w:t>
            </w:r>
          </w:p>
        </w:tc>
        <w:tc>
          <w:tcPr/>
          <w:p>
            <w:pPr>
              <w:pStyle w:val="Compact"/>
              <w:jc w:val="left"/>
            </w:pPr>
            <w:r>
              <w:rPr>
                <w:sz w:val="17"/>
              </w:rPr>
              <w:t xml:space="preserve">8</w:t>
            </w:r>
          </w:p>
        </w:tc>
      </w:tr>
      <w:tr>
        <w:tc>
          <w:tcPr/>
          <w:p>
            <w:pPr>
              <w:pStyle w:val="Compact"/>
              <w:jc w:val="left"/>
            </w:pPr>
            <w:r>
              <w:rPr>
                <w:sz w:val="17"/>
              </w:rPr>
              <w:t xml:space="preserve">10</w:t>
            </w:r>
          </w:p>
        </w:tc>
        <w:tc>
          <w:tcPr/>
          <w:p>
            <w:pPr>
              <w:pStyle w:val="Compact"/>
              <w:jc w:val="left"/>
            </w:pPr>
            <w:r>
              <w:rPr>
                <w:sz w:val="17"/>
              </w:rPr>
              <w:t xml:space="preserve">T+1 01:00</w:t>
            </w:r>
          </w:p>
        </w:tc>
        <w:tc>
          <w:tcPr/>
          <w:p>
            <w:pPr>
              <w:pStyle w:val="Compact"/>
              <w:jc w:val="left"/>
            </w:pPr>
            <w:r>
              <w:rPr>
                <w:sz w:val="17"/>
              </w:rPr>
              <w:t xml:space="preserve">First POS inbound run; first replenishment run</w:t>
            </w:r>
          </w:p>
        </w:tc>
        <w:tc>
          <w:tcPr/>
          <w:p>
            <w:pPr>
              <w:pStyle w:val="Compact"/>
              <w:jc w:val="left"/>
            </w:pPr>
            <w:r>
              <w:rPr>
                <w:sz w:val="17"/>
              </w:rPr>
              <w:t xml:space="preserve">Hypercare team</w:t>
            </w:r>
          </w:p>
        </w:tc>
        <w:tc>
          <w:tcPr/>
          <w:p>
            <w:pPr>
              <w:pStyle w:val="Compact"/>
              <w:jc w:val="left"/>
            </w:pPr>
            <w:r>
              <w:rPr>
                <w:sz w:val="17"/>
              </w:rPr>
              <w:t xml:space="preserve">9</w:t>
            </w:r>
          </w:p>
        </w:tc>
      </w:tr>
    </w:tbl>
    <w:bookmarkEnd w:id="140"/>
    <w:bookmarkStart w:id="141" w:name="go-no-go-criteria"/>
    <w:p>
      <w:pPr>
        <w:pStyle w:val="Heading2"/>
      </w:pPr>
      <w:r>
        <w:t xml:space="preserve">11.3 Go / no-go criteria</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Criterion</w:t>
            </w:r>
          </w:p>
        </w:tc>
        <w:tc>
          <w:tcPr>
            <w:shd w:val="clear" w:fill="1F4E79"/>
          </w:tcPr>
          <w:p>
            <w:pPr>
              <w:pStyle w:val="Compact"/>
              <w:jc w:val="left"/>
            </w:pPr>
            <w:r>
              <w:rPr>
                <w:b/>
                <w:color w:val="FFFFFF"/>
                <w:sz w:val="17"/>
              </w:rPr>
              <w:t xml:space="preserve">Threshold</w:t>
            </w:r>
          </w:p>
        </w:tc>
      </w:tr>
      <w:tr>
        <w:tc>
          <w:tcPr/>
          <w:p>
            <w:pPr>
              <w:pStyle w:val="Compact"/>
              <w:jc w:val="left"/>
            </w:pPr>
            <w:r>
              <w:rPr>
                <w:sz w:val="17"/>
              </w:rPr>
              <w:t xml:space="preserve">Stock load reconciled to count</w:t>
            </w:r>
          </w:p>
        </w:tc>
        <w:tc>
          <w:tcPr/>
          <w:p>
            <w:pPr>
              <w:pStyle w:val="Compact"/>
              <w:jc w:val="left"/>
            </w:pPr>
            <w:r>
              <w:rPr>
                <w:sz w:val="17"/>
              </w:rPr>
              <w:t xml:space="preserve">100% of sites; value difference &lt; 0.1%</w:t>
            </w:r>
          </w:p>
        </w:tc>
      </w:tr>
      <w:tr>
        <w:tc>
          <w:tcPr/>
          <w:p>
            <w:pPr>
              <w:pStyle w:val="Compact"/>
              <w:jc w:val="left"/>
            </w:pPr>
            <w:r>
              <w:rPr>
                <w:sz w:val="17"/>
              </w:rPr>
              <w:t xml:space="preserve">Article, EAN, price completeness</w:t>
            </w:r>
          </w:p>
        </w:tc>
        <w:tc>
          <w:tcPr/>
          <w:p>
            <w:pPr>
              <w:pStyle w:val="Compact"/>
              <w:jc w:val="left"/>
            </w:pPr>
            <w:r>
              <w:rPr>
                <w:sz w:val="17"/>
              </w:rPr>
              <w:t xml:space="preserve">100% of listed articles have EAN, price and listing</w:t>
            </w:r>
          </w:p>
        </w:tc>
      </w:tr>
      <w:tr>
        <w:tc>
          <w:tcPr/>
          <w:p>
            <w:pPr>
              <w:pStyle w:val="Compact"/>
              <w:jc w:val="left"/>
            </w:pPr>
            <w:r>
              <w:rPr>
                <w:sz w:val="17"/>
              </w:rPr>
              <w:t xml:space="preserve">POS outbound verified on pilot terminals</w:t>
            </w:r>
          </w:p>
        </w:tc>
        <w:tc>
          <w:tcPr/>
          <w:p>
            <w:pPr>
              <w:pStyle w:val="Compact"/>
              <w:jc w:val="left"/>
            </w:pPr>
            <w:r>
              <w:rPr>
                <w:sz w:val="17"/>
              </w:rPr>
              <w:t xml:space="preserve">Sample of 200 articles per store scanned correctly</w:t>
            </w:r>
          </w:p>
        </w:tc>
      </w:tr>
      <w:tr>
        <w:tc>
          <w:tcPr/>
          <w:p>
            <w:pPr>
              <w:pStyle w:val="Compact"/>
              <w:jc w:val="left"/>
            </w:pPr>
            <w:r>
              <w:rPr>
                <w:sz w:val="17"/>
              </w:rPr>
              <w:t xml:space="preserve">Open sev-1 / sev-2 defects</w:t>
            </w:r>
          </w:p>
        </w:tc>
        <w:tc>
          <w:tcPr/>
          <w:p>
            <w:pPr>
              <w:pStyle w:val="Compact"/>
              <w:jc w:val="left"/>
            </w:pPr>
            <w:r>
              <w:rPr>
                <w:sz w:val="17"/>
              </w:rPr>
              <w:t xml:space="preserve">0 / ≤ 3 with workaround</w:t>
            </w:r>
          </w:p>
        </w:tc>
      </w:tr>
      <w:tr>
        <w:tc>
          <w:tcPr/>
          <w:p>
            <w:pPr>
              <w:pStyle w:val="Compact"/>
              <w:jc w:val="left"/>
            </w:pPr>
            <w:r>
              <w:rPr>
                <w:sz w:val="17"/>
              </w:rPr>
              <w:t xml:space="preserve">Users trained &amp; authorised</w:t>
            </w:r>
          </w:p>
        </w:tc>
        <w:tc>
          <w:tcPr/>
          <w:p>
            <w:pPr>
              <w:pStyle w:val="Compact"/>
              <w:jc w:val="left"/>
            </w:pPr>
            <w:r>
              <w:rPr>
                <w:sz w:val="17"/>
              </w:rPr>
              <w:t xml:space="preserve">≥ 95% of store and DC users</w:t>
            </w:r>
          </w:p>
        </w:tc>
      </w:tr>
      <w:tr>
        <w:tc>
          <w:tcPr/>
          <w:p>
            <w:pPr>
              <w:pStyle w:val="Compact"/>
              <w:jc w:val="left"/>
            </w:pPr>
            <w:r>
              <w:rPr>
                <w:sz w:val="17"/>
              </w:rPr>
              <w:t xml:space="preserve">Hypercare staffed</w:t>
            </w:r>
          </w:p>
        </w:tc>
        <w:tc>
          <w:tcPr/>
          <w:p>
            <w:pPr>
              <w:pStyle w:val="Compact"/>
              <w:jc w:val="left"/>
            </w:pPr>
            <w:r>
              <w:rPr>
                <w:sz w:val="17"/>
              </w:rPr>
              <w:t xml:space="preserve">War room, service desk and store champions confirmed</w:t>
            </w:r>
          </w:p>
        </w:tc>
      </w:tr>
      <w:tr>
        <w:tc>
          <w:tcPr/>
          <w:p>
            <w:pPr>
              <w:pStyle w:val="Compact"/>
              <w:jc w:val="left"/>
            </w:pPr>
            <w:r>
              <w:rPr>
                <w:sz w:val="17"/>
              </w:rPr>
              <w:t xml:space="preserve">Rollback plan</w:t>
            </w:r>
          </w:p>
        </w:tc>
        <w:tc>
          <w:tcPr/>
          <w:p>
            <w:pPr>
              <w:pStyle w:val="Compact"/>
              <w:jc w:val="left"/>
            </w:pPr>
            <w:r>
              <w:rPr>
                <w:sz w:val="17"/>
              </w:rPr>
              <w:t xml:space="preserve">Legacy POS and merchandising available for 2 weeks</w:t>
            </w:r>
          </w:p>
        </w:tc>
      </w:tr>
    </w:tbl>
    <w:bookmarkEnd w:id="141"/>
    <w:bookmarkEnd w:id="142"/>
    <w:bookmarkStart w:id="155" w:name="go-live-hypercare-and-production"/>
    <w:p>
      <w:pPr>
        <w:pStyle w:val="Heading1"/>
        <w:pageBreakBefore/>
      </w:pPr>
      <w:r>
        <w:t xml:space="preserve">12. Go-Live, Hypercare and Production</w:t>
      </w:r>
    </w:p>
    <w:bookmarkStart w:id="143" w:name="first-week-checklist"/>
    <w:p>
      <w:pPr>
        <w:pStyle w:val="Heading2"/>
      </w:pPr>
      <w:r>
        <w:t xml:space="preserve">12.1 First-week checklist</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Day</w:t>
            </w:r>
          </w:p>
        </w:tc>
        <w:tc>
          <w:tcPr>
            <w:shd w:val="clear" w:fill="1F4E79"/>
          </w:tcPr>
          <w:p>
            <w:pPr>
              <w:pStyle w:val="Compact"/>
              <w:jc w:val="left"/>
            </w:pPr>
            <w:r>
              <w:rPr>
                <w:b/>
                <w:color w:val="FFFFFF"/>
                <w:sz w:val="17"/>
              </w:rPr>
              <w:t xml:space="preserve">Checkpoint</w:t>
            </w:r>
          </w:p>
        </w:tc>
        <w:tc>
          <w:tcPr>
            <w:shd w:val="clear" w:fill="1F4E79"/>
          </w:tcPr>
          <w:p>
            <w:pPr>
              <w:pStyle w:val="Compact"/>
              <w:jc w:val="left"/>
            </w:pPr>
            <w:r>
              <w:rPr>
                <w:b/>
                <w:color w:val="FFFFFF"/>
                <w:sz w:val="17"/>
              </w:rPr>
              <w:t xml:space="preserve">Owner</w:t>
            </w:r>
          </w:p>
        </w:tc>
      </w:tr>
      <w:tr>
        <w:tc>
          <w:tcPr/>
          <w:p>
            <w:pPr>
              <w:pStyle w:val="Compact"/>
              <w:jc w:val="left"/>
            </w:pPr>
            <w:r>
              <w:rPr>
                <w:sz w:val="17"/>
              </w:rPr>
              <w:t xml:space="preserve">Day 1 morning</w:t>
            </w:r>
          </w:p>
        </w:tc>
        <w:tc>
          <w:tcPr/>
          <w:p>
            <w:pPr>
              <w:pStyle w:val="Compact"/>
              <w:jc w:val="left"/>
            </w:pPr>
            <w:r>
              <w:rPr>
                <w:sz w:val="17"/>
              </w:rPr>
              <w:t xml:space="preserve">All pilot stores open; POS prices correct; first sales scanned</w:t>
            </w:r>
          </w:p>
        </w:tc>
        <w:tc>
          <w:tcPr/>
          <w:p>
            <w:pPr>
              <w:pStyle w:val="Compact"/>
              <w:jc w:val="left"/>
            </w:pPr>
            <w:r>
              <w:rPr>
                <w:sz w:val="17"/>
              </w:rPr>
              <w:t xml:space="preserve">Store ops / POS lead</w:t>
            </w:r>
          </w:p>
        </w:tc>
      </w:tr>
      <w:tr>
        <w:tc>
          <w:tcPr/>
          <w:p>
            <w:pPr>
              <w:pStyle w:val="Compact"/>
              <w:jc w:val="left"/>
            </w:pPr>
            <w:r>
              <w:rPr>
                <w:sz w:val="17"/>
              </w:rPr>
              <w:t xml:space="preserve">Day 1 evening</w:t>
            </w:r>
          </w:p>
        </w:tc>
        <w:tc>
          <w:tcPr/>
          <w:p>
            <w:pPr>
              <w:pStyle w:val="Compact"/>
              <w:jc w:val="left"/>
            </w:pPr>
            <w:r>
              <w:rPr>
                <w:sz w:val="17"/>
              </w:rPr>
              <w:t xml:space="preserve">End-of-day TLOG received in CAR for every store</w:t>
            </w:r>
          </w:p>
        </w:tc>
        <w:tc>
          <w:tcPr/>
          <w:p>
            <w:pPr>
              <w:pStyle w:val="Compact"/>
              <w:jc w:val="left"/>
            </w:pPr>
            <w:r>
              <w:rPr>
                <w:sz w:val="17"/>
              </w:rPr>
              <w:t xml:space="preserve">CAR lead</w:t>
            </w:r>
          </w:p>
        </w:tc>
      </w:tr>
      <w:tr>
        <w:tc>
          <w:tcPr/>
          <w:p>
            <w:pPr>
              <w:pStyle w:val="Compact"/>
              <w:jc w:val="left"/>
            </w:pPr>
            <w:r>
              <w:rPr>
                <w:sz w:val="17"/>
              </w:rPr>
              <w:t xml:space="preserve">Day 2 06:00</w:t>
            </w:r>
          </w:p>
        </w:tc>
        <w:tc>
          <w:tcPr/>
          <w:p>
            <w:pPr>
              <w:pStyle w:val="Compact"/>
              <w:jc w:val="left"/>
            </w:pPr>
            <w:r>
              <w:rPr>
                <w:sz w:val="17"/>
              </w:rPr>
              <w:t xml:space="preserve">POS inbound processed; store sales posted; no WPER errors outstanding</w:t>
            </w:r>
          </w:p>
        </w:tc>
        <w:tc>
          <w:tcPr/>
          <w:p>
            <w:pPr>
              <w:pStyle w:val="Compact"/>
              <w:jc w:val="left"/>
            </w:pPr>
            <w:r>
              <w:rPr>
                <w:sz w:val="17"/>
              </w:rPr>
              <w:t xml:space="preserve">Hypercare</w:t>
            </w:r>
          </w:p>
        </w:tc>
      </w:tr>
      <w:tr>
        <w:tc>
          <w:tcPr/>
          <w:p>
            <w:pPr>
              <w:pStyle w:val="Compact"/>
              <w:jc w:val="left"/>
            </w:pPr>
            <w:r>
              <w:rPr>
                <w:sz w:val="17"/>
              </w:rPr>
              <w:t xml:space="preserve">Day 2</w:t>
            </w:r>
          </w:p>
        </w:tc>
        <w:tc>
          <w:tcPr/>
          <w:p>
            <w:pPr>
              <w:pStyle w:val="Compact"/>
              <w:jc w:val="left"/>
            </w:pPr>
            <w:r>
              <w:rPr>
                <w:sz w:val="17"/>
              </w:rPr>
              <w:t xml:space="preserve">Replenishment run created STOs; DC wave picked and shipped</w:t>
            </w:r>
          </w:p>
        </w:tc>
        <w:tc>
          <w:tcPr/>
          <w:p>
            <w:pPr>
              <w:pStyle w:val="Compact"/>
              <w:jc w:val="left"/>
            </w:pPr>
            <w:r>
              <w:rPr>
                <w:sz w:val="17"/>
              </w:rPr>
              <w:t xml:space="preserve">Supply chain</w:t>
            </w:r>
          </w:p>
        </w:tc>
      </w:tr>
      <w:tr>
        <w:tc>
          <w:tcPr/>
          <w:p>
            <w:pPr>
              <w:pStyle w:val="Compact"/>
              <w:jc w:val="left"/>
            </w:pPr>
            <w:r>
              <w:rPr>
                <w:sz w:val="17"/>
              </w:rPr>
              <w:t xml:space="preserve">Day 3</w:t>
            </w:r>
          </w:p>
        </w:tc>
        <w:tc>
          <w:tcPr/>
          <w:p>
            <w:pPr>
              <w:pStyle w:val="Compact"/>
              <w:jc w:val="left"/>
            </w:pPr>
            <w:r>
              <w:rPr>
                <w:sz w:val="17"/>
              </w:rPr>
              <w:t xml:space="preserve">Store GR of first DC deliveries; in-transit stock clears</w:t>
            </w:r>
          </w:p>
        </w:tc>
        <w:tc>
          <w:tcPr/>
          <w:p>
            <w:pPr>
              <w:pStyle w:val="Compact"/>
              <w:jc w:val="left"/>
            </w:pPr>
            <w:r>
              <w:rPr>
                <w:sz w:val="17"/>
              </w:rPr>
              <w:t xml:space="preserve">Stores</w:t>
            </w:r>
          </w:p>
        </w:tc>
      </w:tr>
      <w:tr>
        <w:tc>
          <w:tcPr/>
          <w:p>
            <w:pPr>
              <w:pStyle w:val="Compact"/>
              <w:jc w:val="left"/>
            </w:pPr>
            <w:r>
              <w:rPr>
                <w:sz w:val="17"/>
              </w:rPr>
              <w:t xml:space="preserve">Day 3–5</w:t>
            </w:r>
          </w:p>
        </w:tc>
        <w:tc>
          <w:tcPr/>
          <w:p>
            <w:pPr>
              <w:pStyle w:val="Compact"/>
              <w:jc w:val="left"/>
            </w:pPr>
            <w:r>
              <w:rPr>
                <w:sz w:val="17"/>
              </w:rPr>
              <w:t xml:space="preserve">Bank statements matched for cash &amp; card</w:t>
            </w:r>
          </w:p>
        </w:tc>
        <w:tc>
          <w:tcPr/>
          <w:p>
            <w:pPr>
              <w:pStyle w:val="Compact"/>
              <w:jc w:val="left"/>
            </w:pPr>
            <w:r>
              <w:rPr>
                <w:sz w:val="17"/>
              </w:rPr>
              <w:t xml:space="preserve">Finance</w:t>
            </w:r>
          </w:p>
        </w:tc>
      </w:tr>
      <w:tr>
        <w:tc>
          <w:tcPr/>
          <w:p>
            <w:pPr>
              <w:pStyle w:val="Compact"/>
              <w:jc w:val="left"/>
            </w:pPr>
            <w:r>
              <w:rPr>
                <w:sz w:val="17"/>
              </w:rPr>
              <w:t xml:space="preserve">Day 5</w:t>
            </w:r>
          </w:p>
        </w:tc>
        <w:tc>
          <w:tcPr/>
          <w:p>
            <w:pPr>
              <w:pStyle w:val="Compact"/>
              <w:jc w:val="left"/>
            </w:pPr>
            <w:r>
              <w:rPr>
                <w:sz w:val="17"/>
              </w:rPr>
              <w:t xml:space="preserve">First weekly store P&amp;L reviewed</w:t>
            </w:r>
          </w:p>
        </w:tc>
        <w:tc>
          <w:tcPr/>
          <w:p>
            <w:pPr>
              <w:pStyle w:val="Compact"/>
              <w:jc w:val="left"/>
            </w:pPr>
            <w:r>
              <w:rPr>
                <w:sz w:val="17"/>
              </w:rPr>
              <w:t xml:space="preserve">Finance / merchandising</w:t>
            </w:r>
          </w:p>
        </w:tc>
      </w:tr>
      <w:tr>
        <w:tc>
          <w:tcPr/>
          <w:p>
            <w:pPr>
              <w:pStyle w:val="Compact"/>
              <w:jc w:val="left"/>
            </w:pPr>
            <w:r>
              <w:rPr>
                <w:sz w:val="17"/>
              </w:rPr>
              <w:t xml:space="preserve">Day 7</w:t>
            </w:r>
          </w:p>
        </w:tc>
        <w:tc>
          <w:tcPr/>
          <w:p>
            <w:pPr>
              <w:pStyle w:val="Compact"/>
              <w:jc w:val="left"/>
            </w:pPr>
            <w:r>
              <w:rPr>
                <w:sz w:val="17"/>
              </w:rPr>
              <w:t xml:space="preserve">Wave 2 readiness review</w:t>
            </w:r>
          </w:p>
        </w:tc>
        <w:tc>
          <w:tcPr/>
          <w:p>
            <w:pPr>
              <w:pStyle w:val="Compact"/>
              <w:jc w:val="left"/>
            </w:pPr>
            <w:r>
              <w:rPr>
                <w:sz w:val="17"/>
              </w:rPr>
              <w:t xml:space="preserve">PMO</w:t>
            </w:r>
          </w:p>
        </w:tc>
      </w:tr>
    </w:tbl>
    <w:bookmarkEnd w:id="143"/>
    <w:bookmarkStart w:id="144" w:name="rollout-waves"/>
    <w:p>
      <w:pPr>
        <w:pStyle w:val="Heading2"/>
      </w:pPr>
      <w:r>
        <w:t xml:space="preserve">12.2 Rollout waves</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Wave</w:t>
            </w:r>
          </w:p>
        </w:tc>
        <w:tc>
          <w:tcPr>
            <w:shd w:val="clear" w:fill="1F4E79"/>
          </w:tcPr>
          <w:p>
            <w:pPr>
              <w:pStyle w:val="Compact"/>
              <w:jc w:val="left"/>
            </w:pPr>
            <w:r>
              <w:rPr>
                <w:b/>
                <w:color w:val="FFFFFF"/>
                <w:sz w:val="17"/>
              </w:rPr>
              <w:t xml:space="preserve">Sites</w:t>
            </w:r>
          </w:p>
        </w:tc>
        <w:tc>
          <w:tcPr>
            <w:shd w:val="clear" w:fill="1F4E79"/>
          </w:tcPr>
          <w:p>
            <w:pPr>
              <w:pStyle w:val="Compact"/>
              <w:jc w:val="left"/>
            </w:pPr>
            <w:r>
              <w:rPr>
                <w:b/>
                <w:color w:val="FFFFFF"/>
                <w:sz w:val="17"/>
              </w:rPr>
              <w:t xml:space="preserve">Timing</w:t>
            </w:r>
          </w:p>
        </w:tc>
        <w:tc>
          <w:tcPr>
            <w:shd w:val="clear" w:fill="1F4E79"/>
          </w:tcPr>
          <w:p>
            <w:pPr>
              <w:pStyle w:val="Compact"/>
              <w:jc w:val="left"/>
            </w:pPr>
            <w:r>
              <w:rPr>
                <w:b/>
                <w:color w:val="FFFFFF"/>
                <w:sz w:val="17"/>
              </w:rPr>
              <w:t xml:space="preserve">Entry criteria</w:t>
            </w:r>
          </w:p>
        </w:tc>
      </w:tr>
      <w:tr>
        <w:tc>
          <w:tcPr/>
          <w:p>
            <w:pPr>
              <w:pStyle w:val="Compact"/>
              <w:jc w:val="left"/>
            </w:pPr>
            <w:r>
              <w:rPr>
                <w:sz w:val="17"/>
              </w:rPr>
              <w:t xml:space="preserve">Pilot</w:t>
            </w:r>
          </w:p>
        </w:tc>
        <w:tc>
          <w:tcPr/>
          <w:p>
            <w:pPr>
              <w:pStyle w:val="Compact"/>
              <w:jc w:val="left"/>
            </w:pPr>
            <w:r>
              <w:rPr>
                <w:sz w:val="17"/>
              </w:rPr>
              <w:t xml:space="preserve">DC01 + ST01–ST05</w:t>
            </w:r>
          </w:p>
        </w:tc>
        <w:tc>
          <w:tcPr/>
          <w:p>
            <w:pPr>
              <w:pStyle w:val="Compact"/>
              <w:jc w:val="left"/>
            </w:pPr>
            <w:r>
              <w:rPr>
                <w:sz w:val="17"/>
              </w:rPr>
              <w:t xml:space="preserve">Week 52</w:t>
            </w:r>
          </w:p>
        </w:tc>
        <w:tc>
          <w:tcPr/>
          <w:p>
            <w:pPr>
              <w:pStyle w:val="Compact"/>
              <w:jc w:val="left"/>
            </w:pPr>
            <w:r>
              <w:rPr>
                <w:sz w:val="17"/>
              </w:rPr>
              <w:t xml:space="preserve">Go/no-go passed</w:t>
            </w:r>
          </w:p>
        </w:tc>
      </w:tr>
      <w:tr>
        <w:tc>
          <w:tcPr/>
          <w:p>
            <w:pPr>
              <w:pStyle w:val="Compact"/>
              <w:jc w:val="left"/>
            </w:pPr>
            <w:r>
              <w:rPr>
                <w:sz w:val="17"/>
              </w:rPr>
              <w:t xml:space="preserve">Wave 1</w:t>
            </w:r>
          </w:p>
        </w:tc>
        <w:tc>
          <w:tcPr/>
          <w:p>
            <w:pPr>
              <w:pStyle w:val="Compact"/>
              <w:jc w:val="left"/>
            </w:pPr>
            <w:r>
              <w:rPr>
                <w:sz w:val="17"/>
              </w:rPr>
              <w:t xml:space="preserve">ST06–ST20</w:t>
            </w:r>
          </w:p>
        </w:tc>
        <w:tc>
          <w:tcPr/>
          <w:p>
            <w:pPr>
              <w:pStyle w:val="Compact"/>
              <w:jc w:val="left"/>
            </w:pPr>
            <w:r>
              <w:rPr>
                <w:sz w:val="17"/>
              </w:rPr>
              <w:t xml:space="preserve">Week 55</w:t>
            </w:r>
          </w:p>
        </w:tc>
        <w:tc>
          <w:tcPr/>
          <w:p>
            <w:pPr>
              <w:pStyle w:val="Compact"/>
              <w:jc w:val="left"/>
            </w:pPr>
            <w:r>
              <w:rPr>
                <w:sz w:val="17"/>
              </w:rPr>
              <w:t xml:space="preserve">Pilot stable 2 weeks; KPIs green</w:t>
            </w:r>
          </w:p>
        </w:tc>
      </w:tr>
      <w:tr>
        <w:tc>
          <w:tcPr/>
          <w:p>
            <w:pPr>
              <w:pStyle w:val="Compact"/>
              <w:jc w:val="left"/>
            </w:pPr>
            <w:r>
              <w:rPr>
                <w:sz w:val="17"/>
              </w:rPr>
              <w:t xml:space="preserve">Wave 2</w:t>
            </w:r>
          </w:p>
        </w:tc>
        <w:tc>
          <w:tcPr/>
          <w:p>
            <w:pPr>
              <w:pStyle w:val="Compact"/>
              <w:jc w:val="left"/>
            </w:pPr>
            <w:r>
              <w:rPr>
                <w:sz w:val="17"/>
              </w:rPr>
              <w:t xml:space="preserve">ST21–ST35</w:t>
            </w:r>
          </w:p>
        </w:tc>
        <w:tc>
          <w:tcPr/>
          <w:p>
            <w:pPr>
              <w:pStyle w:val="Compact"/>
              <w:jc w:val="left"/>
            </w:pPr>
            <w:r>
              <w:rPr>
                <w:sz w:val="17"/>
              </w:rPr>
              <w:t xml:space="preserve">Week 58</w:t>
            </w:r>
          </w:p>
        </w:tc>
        <w:tc>
          <w:tcPr/>
          <w:p>
            <w:pPr>
              <w:pStyle w:val="Compact"/>
              <w:jc w:val="left"/>
            </w:pPr>
            <w:r>
              <w:rPr>
                <w:sz w:val="17"/>
              </w:rPr>
              <w:t xml:space="preserve">Wave 1 stable</w:t>
            </w:r>
          </w:p>
        </w:tc>
      </w:tr>
      <w:tr>
        <w:tc>
          <w:tcPr/>
          <w:p>
            <w:pPr>
              <w:pStyle w:val="Compact"/>
              <w:jc w:val="left"/>
            </w:pPr>
            <w:r>
              <w:rPr>
                <w:sz w:val="17"/>
              </w:rPr>
              <w:t xml:space="preserve">Wave 3</w:t>
            </w:r>
          </w:p>
        </w:tc>
        <w:tc>
          <w:tcPr/>
          <w:p>
            <w:pPr>
              <w:pStyle w:val="Compact"/>
              <w:jc w:val="left"/>
            </w:pPr>
            <w:r>
              <w:rPr>
                <w:sz w:val="17"/>
              </w:rPr>
              <w:t xml:space="preserve">ST36–ST50 + WEB1</w:t>
            </w:r>
          </w:p>
        </w:tc>
        <w:tc>
          <w:tcPr/>
          <w:p>
            <w:pPr>
              <w:pStyle w:val="Compact"/>
              <w:jc w:val="left"/>
            </w:pPr>
            <w:r>
              <w:rPr>
                <w:sz w:val="17"/>
              </w:rPr>
              <w:t xml:space="preserve">Week 61</w:t>
            </w:r>
          </w:p>
        </w:tc>
        <w:tc>
          <w:tcPr/>
          <w:p>
            <w:pPr>
              <w:pStyle w:val="Compact"/>
              <w:jc w:val="left"/>
            </w:pPr>
            <w:r>
              <w:rPr>
                <w:sz w:val="17"/>
              </w:rPr>
              <w:t xml:space="preserve">Wave 2 stable</w:t>
            </w:r>
          </w:p>
        </w:tc>
      </w:tr>
    </w:tbl>
    <w:bookmarkEnd w:id="144"/>
    <w:bookmarkStart w:id="148" w:name="hypercare-organisation"/>
    <w:p>
      <w:pPr>
        <w:pStyle w:val="Heading2"/>
      </w:pPr>
      <w:r>
        <w:t xml:space="preserve">12.3 Hypercare organisation</w:t>
      </w:r>
    </w:p>
    <w:p>
      <w:pPr>
        <w:pStyle w:val="FirstParagraph"/>
      </w:pPr>
      <w:r>
        <w:drawing>
          <wp:inline>
            <wp:extent cx="5334000" cy="4404590"/>
            <wp:effectExtent b="0" l="0" r="0" t="0"/>
            <wp:docPr descr="" title="" id="146" name="Picture"/>
            <a:graphic>
              <a:graphicData uri="http://schemas.openxmlformats.org/drawingml/2006/picture">
                <pic:pic>
                  <pic:nvPicPr>
                    <pic:cNvPr descr="/home/claude/sap-s-4hana-is-retail-implementation/diagrams/hypercare.png" id="147" name="Picture"/>
                    <pic:cNvPicPr>
                      <a:picLocks noChangeArrowheads="1" noChangeAspect="1"/>
                    </pic:cNvPicPr>
                  </pic:nvPicPr>
                  <pic:blipFill>
                    <a:blip r:embed="rId145"/>
                    <a:stretch>
                      <a:fillRect/>
                    </a:stretch>
                  </pic:blipFill>
                  <pic:spPr bwMode="auto">
                    <a:xfrm>
                      <a:off x="0" y="0"/>
                      <a:ext cx="5334000" cy="4404590"/>
                    </a:xfrm>
                    <a:prstGeom prst="rect">
                      <a:avLst/>
                    </a:prstGeom>
                    <a:noFill/>
                    <a:ln w="9525">
                      <a:noFill/>
                      <a:headEnd/>
                      <a:tailEnd/>
                    </a:ln>
                  </pic:spPr>
                </pic:pic>
              </a:graphicData>
            </a:graphic>
          </wp:inline>
        </w:drawing>
      </w:r>
    </w:p>
    <w:p>
      <w:pPr>
        <w:pStyle w:val="BodyText"/>
      </w:pPr>
      <w:r>
        <w:rPr>
          <w:iCs/>
          <w:i/>
        </w:rPr>
        <w:t xml:space="preserve">Figure 12-2. Hypercare organisation</w:t>
      </w:r>
    </w:p>
    <w:bookmarkEnd w:id="148"/>
    <w:bookmarkStart w:id="149" w:name="hypercare-model"/>
    <w:p>
      <w:pPr>
        <w:pStyle w:val="Heading2"/>
      </w:pPr>
      <w:r>
        <w:t xml:space="preserve">12.4 Hypercare model</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Element</w:t>
            </w:r>
          </w:p>
        </w:tc>
        <w:tc>
          <w:tcPr>
            <w:shd w:val="clear" w:fill="1F4E79"/>
          </w:tcPr>
          <w:p>
            <w:pPr>
              <w:pStyle w:val="Compact"/>
              <w:jc w:val="left"/>
            </w:pPr>
            <w:r>
              <w:rPr>
                <w:b/>
                <w:color w:val="FFFFFF"/>
                <w:sz w:val="17"/>
              </w:rPr>
              <w:t xml:space="preserve">Design</w:t>
            </w:r>
          </w:p>
        </w:tc>
      </w:tr>
      <w:tr>
        <w:tc>
          <w:tcPr/>
          <w:p>
            <w:pPr>
              <w:pStyle w:val="Compact"/>
              <w:jc w:val="left"/>
            </w:pPr>
            <w:r>
              <w:rPr>
                <w:sz w:val="17"/>
              </w:rPr>
              <w:t xml:space="preserve">Duration</w:t>
            </w:r>
          </w:p>
        </w:tc>
        <w:tc>
          <w:tcPr/>
          <w:p>
            <w:pPr>
              <w:pStyle w:val="Compact"/>
              <w:jc w:val="left"/>
            </w:pPr>
            <w:r>
              <w:rPr>
                <w:sz w:val="17"/>
              </w:rPr>
              <w:t xml:space="preserve">4 weeks after pilot; 2 weeks after each wave (overlapping)</w:t>
            </w:r>
          </w:p>
        </w:tc>
      </w:tr>
      <w:tr>
        <w:tc>
          <w:tcPr/>
          <w:p>
            <w:pPr>
              <w:pStyle w:val="Compact"/>
              <w:jc w:val="left"/>
            </w:pPr>
            <w:r>
              <w:rPr>
                <w:sz w:val="17"/>
              </w:rPr>
              <w:t xml:space="preserve">War room</w:t>
            </w:r>
          </w:p>
        </w:tc>
        <w:tc>
          <w:tcPr/>
          <w:p>
            <w:pPr>
              <w:pStyle w:val="Compact"/>
              <w:jc w:val="left"/>
            </w:pPr>
            <w:r>
              <w:rPr>
                <w:sz w:val="17"/>
              </w:rPr>
              <w:t xml:space="preserve">Daily 08:00 stand-up; functional, integration, Basis, CAR, EWM and business leads</w:t>
            </w:r>
          </w:p>
        </w:tc>
      </w:tr>
      <w:tr>
        <w:tc>
          <w:tcPr/>
          <w:p>
            <w:pPr>
              <w:pStyle w:val="Compact"/>
              <w:jc w:val="left"/>
            </w:pPr>
            <w:r>
              <w:rPr>
                <w:sz w:val="17"/>
              </w:rPr>
              <w:t xml:space="preserve">Store support</w:t>
            </w:r>
          </w:p>
        </w:tc>
        <w:tc>
          <w:tcPr/>
          <w:p>
            <w:pPr>
              <w:pStyle w:val="Compact"/>
              <w:jc w:val="left"/>
            </w:pPr>
            <w:r>
              <w:rPr>
                <w:sz w:val="17"/>
              </w:rPr>
              <w:t xml:space="preserve">Store champions in every store; floor-walkers in pilot stores for first 3 days</w:t>
            </w:r>
          </w:p>
        </w:tc>
      </w:tr>
      <w:tr>
        <w:tc>
          <w:tcPr/>
          <w:p>
            <w:pPr>
              <w:pStyle w:val="Compact"/>
              <w:jc w:val="left"/>
            </w:pPr>
            <w:r>
              <w:rPr>
                <w:sz w:val="17"/>
              </w:rPr>
              <w:t xml:space="preserve">Service desk</w:t>
            </w:r>
          </w:p>
        </w:tc>
        <w:tc>
          <w:tcPr/>
          <w:p>
            <w:pPr>
              <w:pStyle w:val="Compact"/>
              <w:jc w:val="left"/>
            </w:pPr>
            <w:r>
              <w:rPr>
                <w:sz w:val="17"/>
              </w:rPr>
              <w:t xml:space="preserve">Extended hours 06:00–23:00 incl. weekends; retail ticket categories</w:t>
            </w:r>
          </w:p>
        </w:tc>
      </w:tr>
      <w:tr>
        <w:tc>
          <w:tcPr/>
          <w:p>
            <w:pPr>
              <w:pStyle w:val="Compact"/>
              <w:jc w:val="left"/>
            </w:pPr>
            <w:r>
              <w:rPr>
                <w:sz w:val="17"/>
              </w:rPr>
              <w:t xml:space="preserve">Escalation</w:t>
            </w:r>
          </w:p>
        </w:tc>
        <w:tc>
          <w:tcPr/>
          <w:p>
            <w:pPr>
              <w:pStyle w:val="Compact"/>
              <w:jc w:val="left"/>
            </w:pPr>
            <w:r>
              <w:rPr>
                <w:sz w:val="17"/>
              </w:rPr>
              <w:t xml:space="preserve">Sev-1 to hypercare lead within 15 minutes; SAP incident for product defects</w:t>
            </w:r>
          </w:p>
        </w:tc>
      </w:tr>
    </w:tbl>
    <w:bookmarkEnd w:id="149"/>
    <w:bookmarkStart w:id="150" w:name="hypercare-kpis"/>
    <w:p>
      <w:pPr>
        <w:pStyle w:val="Heading2"/>
      </w:pPr>
      <w:r>
        <w:t xml:space="preserve">12.5 Hypercare KPIs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KPI</w:t>
            </w:r>
          </w:p>
        </w:tc>
        <w:tc>
          <w:tcPr>
            <w:shd w:val="clear" w:fill="1F4E79"/>
          </w:tcPr>
          <w:p>
            <w:pPr>
              <w:pStyle w:val="Compact"/>
              <w:jc w:val="left"/>
            </w:pPr>
            <w:r>
              <w:rPr>
                <w:b/>
                <w:color w:val="FFFFFF"/>
                <w:sz w:val="17"/>
              </w:rPr>
              <w:t xml:space="preserve">Target</w:t>
            </w:r>
          </w:p>
        </w:tc>
        <w:tc>
          <w:tcPr>
            <w:shd w:val="clear" w:fill="1F4E79"/>
          </w:tcPr>
          <w:p>
            <w:pPr>
              <w:pStyle w:val="Compact"/>
              <w:jc w:val="left"/>
            </w:pPr>
            <w:r>
              <w:rPr>
                <w:b/>
                <w:color w:val="FFFFFF"/>
                <w:sz w:val="17"/>
              </w:rPr>
              <w:t xml:space="preserve">Source</w:t>
            </w:r>
          </w:p>
        </w:tc>
      </w:tr>
      <w:tr>
        <w:tc>
          <w:tcPr/>
          <w:p>
            <w:pPr>
              <w:pStyle w:val="Compact"/>
              <w:jc w:val="left"/>
            </w:pPr>
            <w:r>
              <w:rPr>
                <w:sz w:val="17"/>
              </w:rPr>
              <w:t xml:space="preserve">POS inbound IDocs in error at 06:00</w:t>
            </w:r>
          </w:p>
        </w:tc>
        <w:tc>
          <w:tcPr/>
          <w:p>
            <w:pPr>
              <w:pStyle w:val="Compact"/>
              <w:jc w:val="left"/>
            </w:pPr>
            <w:r>
              <w:rPr>
                <w:sz w:val="17"/>
              </w:rPr>
              <w:t xml:space="preserve">0</w:t>
            </w:r>
          </w:p>
        </w:tc>
        <w:tc>
          <w:tcPr/>
          <w:p>
            <w:pPr>
              <w:pStyle w:val="Compact"/>
              <w:jc w:val="left"/>
            </w:pPr>
            <w:r>
              <w:rPr>
                <w:sz w:val="17"/>
              </w:rPr>
              <w:t xml:space="preserve">WPER / CAR</w:t>
            </w:r>
          </w:p>
        </w:tc>
      </w:tr>
      <w:tr>
        <w:tc>
          <w:tcPr/>
          <w:p>
            <w:pPr>
              <w:pStyle w:val="Compact"/>
              <w:jc w:val="left"/>
            </w:pPr>
            <w:r>
              <w:rPr>
                <w:sz w:val="17"/>
              </w:rPr>
              <w:t xml:space="preserve">Stores with missing TLOG</w:t>
            </w:r>
          </w:p>
        </w:tc>
        <w:tc>
          <w:tcPr/>
          <w:p>
            <w:pPr>
              <w:pStyle w:val="Compact"/>
              <w:jc w:val="left"/>
            </w:pPr>
            <w:r>
              <w:rPr>
                <w:sz w:val="17"/>
              </w:rPr>
              <w:t xml:space="preserve">0</w:t>
            </w:r>
          </w:p>
        </w:tc>
        <w:tc>
          <w:tcPr/>
          <w:p>
            <w:pPr>
              <w:pStyle w:val="Compact"/>
              <w:jc w:val="left"/>
            </w:pPr>
            <w:r>
              <w:rPr>
                <w:sz w:val="17"/>
              </w:rPr>
              <w:t xml:space="preserve">CAR monitor</w:t>
            </w:r>
          </w:p>
        </w:tc>
      </w:tr>
      <w:tr>
        <w:tc>
          <w:tcPr/>
          <w:p>
            <w:pPr>
              <w:pStyle w:val="Compact"/>
              <w:jc w:val="left"/>
            </w:pPr>
            <w:r>
              <w:rPr>
                <w:sz w:val="17"/>
              </w:rPr>
              <w:t xml:space="preserve">Price discrepancies reported by stores</w:t>
            </w:r>
          </w:p>
        </w:tc>
        <w:tc>
          <w:tcPr/>
          <w:p>
            <w:pPr>
              <w:pStyle w:val="Compact"/>
              <w:jc w:val="left"/>
            </w:pPr>
            <w:r>
              <w:rPr>
                <w:sz w:val="17"/>
              </w:rPr>
              <w:t xml:space="preserve">&lt; 5 per day (pilot)</w:t>
            </w:r>
          </w:p>
        </w:tc>
        <w:tc>
          <w:tcPr/>
          <w:p>
            <w:pPr>
              <w:pStyle w:val="Compact"/>
              <w:jc w:val="left"/>
            </w:pPr>
            <w:r>
              <w:rPr>
                <w:sz w:val="17"/>
              </w:rPr>
              <w:t xml:space="preserve">Service desk</w:t>
            </w:r>
          </w:p>
        </w:tc>
      </w:tr>
      <w:tr>
        <w:tc>
          <w:tcPr/>
          <w:p>
            <w:pPr>
              <w:pStyle w:val="Compact"/>
              <w:jc w:val="left"/>
            </w:pPr>
            <w:r>
              <w:rPr>
                <w:sz w:val="17"/>
              </w:rPr>
              <w:t xml:space="preserve">Replenishment run completed by 23:30</w:t>
            </w:r>
          </w:p>
        </w:tc>
        <w:tc>
          <w:tcPr/>
          <w:p>
            <w:pPr>
              <w:pStyle w:val="Compact"/>
              <w:jc w:val="left"/>
            </w:pPr>
            <w:r>
              <w:rPr>
                <w:sz w:val="17"/>
              </w:rPr>
              <w:t xml:space="preserve">100%</w:t>
            </w:r>
          </w:p>
        </w:tc>
        <w:tc>
          <w:tcPr/>
          <w:p>
            <w:pPr>
              <w:pStyle w:val="Compact"/>
              <w:jc w:val="left"/>
            </w:pPr>
            <w:r>
              <w:rPr>
                <w:sz w:val="17"/>
              </w:rPr>
              <w:t xml:space="preserve">Job monitor</w:t>
            </w:r>
          </w:p>
        </w:tc>
      </w:tr>
      <w:tr>
        <w:tc>
          <w:tcPr/>
          <w:p>
            <w:pPr>
              <w:pStyle w:val="Compact"/>
              <w:jc w:val="left"/>
            </w:pPr>
            <w:r>
              <w:rPr>
                <w:sz w:val="17"/>
              </w:rPr>
              <w:t xml:space="preserve">Store GR within 24 h of DC GI</w:t>
            </w:r>
          </w:p>
        </w:tc>
        <w:tc>
          <w:tcPr/>
          <w:p>
            <w:pPr>
              <w:pStyle w:val="Compact"/>
              <w:jc w:val="left"/>
            </w:pPr>
            <w:r>
              <w:rPr>
                <w:sz w:val="17"/>
              </w:rPr>
              <w:t xml:space="preserve">≥ 95%</w:t>
            </w:r>
          </w:p>
        </w:tc>
        <w:tc>
          <w:tcPr/>
          <w:p>
            <w:pPr>
              <w:pStyle w:val="Compact"/>
              <w:jc w:val="left"/>
            </w:pPr>
            <w:r>
              <w:rPr>
                <w:sz w:val="17"/>
              </w:rPr>
              <w:t xml:space="preserve">In-transit stock report</w:t>
            </w:r>
          </w:p>
        </w:tc>
      </w:tr>
      <w:tr>
        <w:tc>
          <w:tcPr/>
          <w:p>
            <w:pPr>
              <w:pStyle w:val="Compact"/>
              <w:jc w:val="left"/>
            </w:pPr>
            <w:r>
              <w:rPr>
                <w:sz w:val="17"/>
              </w:rPr>
              <w:t xml:space="preserve">Bank statement auto-match</w:t>
            </w:r>
          </w:p>
        </w:tc>
        <w:tc>
          <w:tcPr/>
          <w:p>
            <w:pPr>
              <w:pStyle w:val="Compact"/>
              <w:jc w:val="left"/>
            </w:pPr>
            <w:r>
              <w:rPr>
                <w:sz w:val="17"/>
              </w:rPr>
              <w:t xml:space="preserve">≥ 95%</w:t>
            </w:r>
          </w:p>
        </w:tc>
        <w:tc>
          <w:tcPr/>
          <w:p>
            <w:pPr>
              <w:pStyle w:val="Compact"/>
              <w:jc w:val="left"/>
            </w:pPr>
            <w:r>
              <w:rPr>
                <w:sz w:val="17"/>
              </w:rPr>
              <w:t xml:space="preserve">FEBAN</w:t>
            </w:r>
          </w:p>
        </w:tc>
      </w:tr>
      <w:tr>
        <w:tc>
          <w:tcPr/>
          <w:p>
            <w:pPr>
              <w:pStyle w:val="Compact"/>
              <w:jc w:val="left"/>
            </w:pPr>
            <w:r>
              <w:rPr>
                <w:sz w:val="17"/>
              </w:rPr>
              <w:t xml:space="preserve">Open sev-1 / sev-2 tickets</w:t>
            </w:r>
          </w:p>
        </w:tc>
        <w:tc>
          <w:tcPr/>
          <w:p>
            <w:pPr>
              <w:pStyle w:val="Compact"/>
              <w:jc w:val="left"/>
            </w:pPr>
            <w:r>
              <w:rPr>
                <w:sz w:val="17"/>
              </w:rPr>
              <w:t xml:space="preserve">0 / &lt; 5</w:t>
            </w:r>
          </w:p>
        </w:tc>
        <w:tc>
          <w:tcPr/>
          <w:p>
            <w:pPr>
              <w:pStyle w:val="Compact"/>
              <w:jc w:val="left"/>
            </w:pPr>
            <w:r>
              <w:rPr>
                <w:sz w:val="17"/>
              </w:rPr>
              <w:t xml:space="preserve">ITSM</w:t>
            </w:r>
          </w:p>
        </w:tc>
      </w:tr>
    </w:tbl>
    <w:bookmarkEnd w:id="150"/>
    <w:bookmarkStart w:id="151" w:name="exit-criteria"/>
    <w:p>
      <w:pPr>
        <w:pStyle w:val="Heading2"/>
      </w:pPr>
      <w:r>
        <w:t xml:space="preserve">12.6 Exit criteria</w:t>
      </w:r>
    </w:p>
    <w:p>
      <w:pPr>
        <w:numPr>
          <w:ilvl w:val="0"/>
          <w:numId w:val="1004"/>
        </w:numPr>
        <w:pStyle w:val="Compact"/>
      </w:pPr>
      <w:r>
        <w:t xml:space="preserve">Two consecutive weeks with all hypercare KPIs green.</w:t>
      </w:r>
    </w:p>
    <w:p>
      <w:pPr>
        <w:numPr>
          <w:ilvl w:val="0"/>
          <w:numId w:val="1004"/>
        </w:numPr>
        <w:pStyle w:val="Compact"/>
      </w:pPr>
      <w:r>
        <w:t xml:space="preserve">No open sev-1 tickets; sev-2 tickets have agreed fix dates.</w:t>
      </w:r>
    </w:p>
    <w:p>
      <w:pPr>
        <w:numPr>
          <w:ilvl w:val="0"/>
          <w:numId w:val="1004"/>
        </w:numPr>
        <w:pStyle w:val="Compact"/>
      </w:pPr>
      <w:r>
        <w:t xml:space="preserve">First month-end close completed by WD+4 with store P&amp;Ls.</w:t>
      </w:r>
    </w:p>
    <w:p>
      <w:pPr>
        <w:numPr>
          <w:ilvl w:val="0"/>
          <w:numId w:val="1004"/>
        </w:numPr>
        <w:pStyle w:val="Compact"/>
      </w:pPr>
      <w:r>
        <w:t xml:space="preserve">Knowledge transfer to the support organisation signed off; runbooks and job schedule handed over.</w:t>
      </w:r>
    </w:p>
    <w:bookmarkEnd w:id="151"/>
    <w:bookmarkStart w:id="152" w:name="daily-batch-schedule"/>
    <w:p>
      <w:pPr>
        <w:pStyle w:val="Heading2"/>
      </w:pPr>
      <w:r>
        <w:t xml:space="preserve">12.7 Daily batch schedule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980"/>
        <w:gridCol w:w="1980"/>
        <w:gridCol w:w="1980"/>
        <w:gridCol w:w="1980"/>
      </w:tblGrid>
      <w:tr>
        <w:trPr>
          <w:tblHeader w:val="true"/>
        </w:trPr>
        <w:tc>
          <w:tcPr>
            <w:shd w:val="clear" w:fill="1F4E79"/>
          </w:tcPr>
          <w:p>
            <w:pPr>
              <w:pStyle w:val="Compact"/>
              <w:jc w:val="left"/>
            </w:pPr>
            <w:r>
              <w:rPr>
                <w:b/>
                <w:color w:val="FFFFFF"/>
                <w:sz w:val="17"/>
              </w:rPr>
              <w:t xml:space="preserve">Time</w:t>
            </w:r>
          </w:p>
        </w:tc>
        <w:tc>
          <w:tcPr>
            <w:shd w:val="clear" w:fill="1F4E79"/>
          </w:tcPr>
          <w:p>
            <w:pPr>
              <w:pStyle w:val="Compact"/>
              <w:jc w:val="left"/>
            </w:pPr>
            <w:r>
              <w:rPr>
                <w:b/>
                <w:color w:val="FFFFFF"/>
                <w:sz w:val="17"/>
              </w:rPr>
              <w:t xml:space="preserve">Job</w:t>
            </w:r>
          </w:p>
        </w:tc>
        <w:tc>
          <w:tcPr>
            <w:shd w:val="clear" w:fill="1F4E79"/>
          </w:tcPr>
          <w:p>
            <w:pPr>
              <w:pStyle w:val="Compact"/>
              <w:jc w:val="left"/>
            </w:pPr>
            <w:r>
              <w:rPr>
                <w:b/>
                <w:color w:val="FFFFFF"/>
                <w:sz w:val="17"/>
              </w:rPr>
              <w:t xml:space="preserve">Purpose</w:t>
            </w:r>
          </w:p>
        </w:tc>
        <w:tc>
          <w:tcPr>
            <w:shd w:val="clear" w:fill="1F4E79"/>
          </w:tcPr>
          <w:p>
            <w:pPr>
              <w:pStyle w:val="Compact"/>
              <w:jc w:val="left"/>
            </w:pPr>
            <w:r>
              <w:rPr>
                <w:b/>
                <w:color w:val="FFFFFF"/>
                <w:sz w:val="17"/>
              </w:rPr>
              <w:t xml:space="preserve">Owner</w:t>
            </w:r>
          </w:p>
        </w:tc>
      </w:tr>
      <w:tr>
        <w:tc>
          <w:tcPr/>
          <w:p>
            <w:pPr>
              <w:pStyle w:val="Compact"/>
              <w:jc w:val="left"/>
            </w:pPr>
            <w:r>
              <w:rPr>
                <w:sz w:val="17"/>
              </w:rPr>
              <w:t xml:space="preserve">01:00</w:t>
            </w:r>
          </w:p>
        </w:tc>
        <w:tc>
          <w:tcPr/>
          <w:p>
            <w:pPr>
              <w:pStyle w:val="Compact"/>
              <w:jc w:val="left"/>
            </w:pPr>
            <w:r>
              <w:rPr>
                <w:sz w:val="17"/>
              </w:rPr>
              <w:t xml:space="preserve">CAR outbound to S/4 (aggregated sales)</w:t>
            </w:r>
          </w:p>
        </w:tc>
        <w:tc>
          <w:tcPr/>
          <w:p>
            <w:pPr>
              <w:pStyle w:val="Compact"/>
              <w:jc w:val="left"/>
            </w:pPr>
            <w:r>
              <w:rPr>
                <w:sz w:val="17"/>
              </w:rPr>
              <w:t xml:space="preserve">Post store sales</w:t>
            </w:r>
          </w:p>
        </w:tc>
        <w:tc>
          <w:tcPr/>
          <w:p>
            <w:pPr>
              <w:pStyle w:val="Compact"/>
              <w:jc w:val="left"/>
            </w:pPr>
            <w:r>
              <w:rPr>
                <w:sz w:val="17"/>
              </w:rPr>
              <w:t xml:space="preserve">CAR / Basis</w:t>
            </w:r>
          </w:p>
        </w:tc>
      </w:tr>
      <w:tr>
        <w:tc>
          <w:tcPr/>
          <w:p>
            <w:pPr>
              <w:pStyle w:val="Compact"/>
              <w:jc w:val="left"/>
            </w:pPr>
            <w:r>
              <w:rPr>
                <w:sz w:val="17"/>
              </w:rPr>
              <w:t xml:space="preserve">01:30–05:00</w:t>
            </w:r>
          </w:p>
        </w:tc>
        <w:tc>
          <w:tcPr/>
          <w:p>
            <w:pPr>
              <w:pStyle w:val="Compact"/>
              <w:jc w:val="left"/>
            </w:pPr>
            <w:r>
              <w:rPr>
                <w:sz w:val="17"/>
              </w:rPr>
              <w:t xml:space="preserve">POS inbound processing (WPUUMS, WPUTAB, WPUFIB)</w:t>
            </w:r>
          </w:p>
        </w:tc>
        <w:tc>
          <w:tcPr/>
          <w:p>
            <w:pPr>
              <w:pStyle w:val="Compact"/>
              <w:jc w:val="left"/>
            </w:pPr>
            <w:r>
              <w:rPr>
                <w:sz w:val="17"/>
              </w:rPr>
              <w:t xml:space="preserve">Stock, revenue, tenders</w:t>
            </w:r>
          </w:p>
        </w:tc>
        <w:tc>
          <w:tcPr/>
          <w:p>
            <w:pPr>
              <w:pStyle w:val="Compact"/>
              <w:jc w:val="left"/>
            </w:pPr>
            <w:r>
              <w:rPr>
                <w:sz w:val="17"/>
              </w:rPr>
              <w:t xml:space="preserve">Basis</w:t>
            </w:r>
          </w:p>
        </w:tc>
      </w:tr>
      <w:tr>
        <w:tc>
          <w:tcPr/>
          <w:p>
            <w:pPr>
              <w:pStyle w:val="Compact"/>
              <w:jc w:val="left"/>
            </w:pPr>
            <w:r>
              <w:rPr>
                <w:sz w:val="17"/>
              </w:rPr>
              <w:t xml:space="preserve">02:00</w:t>
            </w:r>
          </w:p>
        </w:tc>
        <w:tc>
          <w:tcPr/>
          <w:p>
            <w:pPr>
              <w:pStyle w:val="Compact"/>
              <w:jc w:val="left"/>
            </w:pPr>
            <w:r>
              <w:rPr>
                <w:sz w:val="17"/>
              </w:rPr>
              <w:t xml:space="preserve">POS outbound change pointers (WPMA job)</w:t>
            </w:r>
          </w:p>
        </w:tc>
        <w:tc>
          <w:tcPr/>
          <w:p>
            <w:pPr>
              <w:pStyle w:val="Compact"/>
              <w:jc w:val="left"/>
            </w:pPr>
            <w:r>
              <w:rPr>
                <w:sz w:val="17"/>
              </w:rPr>
              <w:t xml:space="preserve">Prices &amp; promotions to POS</w:t>
            </w:r>
          </w:p>
        </w:tc>
        <w:tc>
          <w:tcPr/>
          <w:p>
            <w:pPr>
              <w:pStyle w:val="Compact"/>
              <w:jc w:val="left"/>
            </w:pPr>
            <w:r>
              <w:rPr>
                <w:sz w:val="17"/>
              </w:rPr>
              <w:t xml:space="preserve">Basis</w:t>
            </w:r>
          </w:p>
        </w:tc>
      </w:tr>
      <w:tr>
        <w:tc>
          <w:tcPr/>
          <w:p>
            <w:pPr>
              <w:pStyle w:val="Compact"/>
              <w:jc w:val="left"/>
            </w:pPr>
            <w:r>
              <w:rPr>
                <w:sz w:val="17"/>
              </w:rPr>
              <w:t xml:space="preserve">05:00</w:t>
            </w:r>
          </w:p>
        </w:tc>
        <w:tc>
          <w:tcPr/>
          <w:p>
            <w:pPr>
              <w:pStyle w:val="Compact"/>
              <w:jc w:val="left"/>
            </w:pPr>
            <w:r>
              <w:rPr>
                <w:sz w:val="17"/>
              </w:rPr>
              <w:t xml:space="preserve">POS error check (WPER) &amp; alert</w:t>
            </w:r>
          </w:p>
        </w:tc>
        <w:tc>
          <w:tcPr/>
          <w:p>
            <w:pPr>
              <w:pStyle w:val="Compact"/>
              <w:jc w:val="left"/>
            </w:pPr>
            <w:r>
              <w:rPr>
                <w:sz w:val="17"/>
              </w:rPr>
              <w:t xml:space="preserve">Ensure completeness</w:t>
            </w:r>
          </w:p>
        </w:tc>
        <w:tc>
          <w:tcPr/>
          <w:p>
            <w:pPr>
              <w:pStyle w:val="Compact"/>
              <w:jc w:val="left"/>
            </w:pPr>
            <w:r>
              <w:rPr>
                <w:sz w:val="17"/>
              </w:rPr>
              <w:t xml:space="preserve">Hypercare / AMS</w:t>
            </w:r>
          </w:p>
        </w:tc>
      </w:tr>
      <w:tr>
        <w:tc>
          <w:tcPr/>
          <w:p>
            <w:pPr>
              <w:pStyle w:val="Compact"/>
              <w:jc w:val="left"/>
            </w:pPr>
            <w:r>
              <w:rPr>
                <w:sz w:val="17"/>
              </w:rPr>
              <w:t xml:space="preserve">06:00</w:t>
            </w:r>
          </w:p>
        </w:tc>
        <w:tc>
          <w:tcPr/>
          <w:p>
            <w:pPr>
              <w:pStyle w:val="Compact"/>
              <w:jc w:val="left"/>
            </w:pPr>
            <w:r>
              <w:rPr>
                <w:sz w:val="17"/>
              </w:rPr>
              <w:t xml:space="preserve">Bank statement import</w:t>
            </w:r>
          </w:p>
        </w:tc>
        <w:tc>
          <w:tcPr/>
          <w:p>
            <w:pPr>
              <w:pStyle w:val="Compact"/>
              <w:jc w:val="left"/>
            </w:pPr>
            <w:r>
              <w:rPr>
                <w:sz w:val="17"/>
              </w:rPr>
              <w:t xml:space="preserve">Cash &amp; card reconciliation</w:t>
            </w:r>
          </w:p>
        </w:tc>
        <w:tc>
          <w:tcPr/>
          <w:p>
            <w:pPr>
              <w:pStyle w:val="Compact"/>
              <w:jc w:val="left"/>
            </w:pPr>
            <w:r>
              <w:rPr>
                <w:sz w:val="17"/>
              </w:rPr>
              <w:t xml:space="preserve">Finance</w:t>
            </w:r>
          </w:p>
        </w:tc>
      </w:tr>
      <w:tr>
        <w:tc>
          <w:tcPr/>
          <w:p>
            <w:pPr>
              <w:pStyle w:val="Compact"/>
              <w:jc w:val="left"/>
            </w:pPr>
            <w:r>
              <w:rPr>
                <w:sz w:val="17"/>
              </w:rPr>
              <w:t xml:space="preserve">22:00</w:t>
            </w:r>
          </w:p>
        </w:tc>
        <w:tc>
          <w:tcPr/>
          <w:p>
            <w:pPr>
              <w:pStyle w:val="Compact"/>
              <w:jc w:val="left"/>
            </w:pPr>
            <w:r>
              <w:rPr>
                <w:sz w:val="17"/>
              </w:rPr>
              <w:t xml:space="preserve">Store replenishment run (WRP1R)</w:t>
            </w:r>
          </w:p>
        </w:tc>
        <w:tc>
          <w:tcPr/>
          <w:p>
            <w:pPr>
              <w:pStyle w:val="Compact"/>
              <w:jc w:val="left"/>
            </w:pPr>
            <w:r>
              <w:rPr>
                <w:sz w:val="17"/>
              </w:rPr>
              <w:t xml:space="preserve">Create STOs</w:t>
            </w:r>
          </w:p>
        </w:tc>
        <w:tc>
          <w:tcPr/>
          <w:p>
            <w:pPr>
              <w:pStyle w:val="Compact"/>
              <w:jc w:val="left"/>
            </w:pPr>
            <w:r>
              <w:rPr>
                <w:sz w:val="17"/>
              </w:rPr>
              <w:t xml:space="preserve">Supply chain</w:t>
            </w:r>
          </w:p>
        </w:tc>
      </w:tr>
      <w:tr>
        <w:tc>
          <w:tcPr/>
          <w:p>
            <w:pPr>
              <w:pStyle w:val="Compact"/>
              <w:jc w:val="left"/>
            </w:pPr>
            <w:r>
              <w:rPr>
                <w:sz w:val="17"/>
              </w:rPr>
              <w:t xml:space="preserve">22:30</w:t>
            </w:r>
          </w:p>
        </w:tc>
        <w:tc>
          <w:tcPr/>
          <w:p>
            <w:pPr>
              <w:pStyle w:val="Compact"/>
              <w:jc w:val="left"/>
            </w:pPr>
            <w:r>
              <w:rPr>
                <w:sz w:val="17"/>
              </w:rPr>
              <w:t xml:space="preserve">STO → delivery creation (VL10B job)</w:t>
            </w:r>
          </w:p>
        </w:tc>
        <w:tc>
          <w:tcPr/>
          <w:p>
            <w:pPr>
              <w:pStyle w:val="Compact"/>
              <w:jc w:val="left"/>
            </w:pPr>
            <w:r>
              <w:rPr>
                <w:sz w:val="17"/>
              </w:rPr>
              <w:t xml:space="preserve">DC waves</w:t>
            </w:r>
          </w:p>
        </w:tc>
        <w:tc>
          <w:tcPr/>
          <w:p>
            <w:pPr>
              <w:pStyle w:val="Compact"/>
              <w:jc w:val="left"/>
            </w:pPr>
            <w:r>
              <w:rPr>
                <w:sz w:val="17"/>
              </w:rPr>
              <w:t xml:space="preserve">Supply chain</w:t>
            </w:r>
          </w:p>
        </w:tc>
      </w:tr>
      <w:tr>
        <w:tc>
          <w:tcPr/>
          <w:p>
            <w:pPr>
              <w:pStyle w:val="Compact"/>
              <w:jc w:val="left"/>
            </w:pPr>
            <w:r>
              <w:rPr>
                <w:sz w:val="17"/>
              </w:rPr>
              <w:t xml:space="preserve">Weekly</w:t>
            </w:r>
          </w:p>
        </w:tc>
        <w:tc>
          <w:tcPr/>
          <w:p>
            <w:pPr>
              <w:pStyle w:val="Compact"/>
              <w:jc w:val="left"/>
            </w:pPr>
            <w:r>
              <w:rPr>
                <w:sz w:val="17"/>
              </w:rPr>
              <w:t xml:space="preserve">DC replenishment / forecast</w:t>
            </w:r>
          </w:p>
        </w:tc>
        <w:tc>
          <w:tcPr/>
          <w:p>
            <w:pPr>
              <w:pStyle w:val="Compact"/>
              <w:jc w:val="left"/>
            </w:pPr>
            <w:r>
              <w:rPr>
                <w:sz w:val="17"/>
              </w:rPr>
              <w:t xml:space="preserve">Vendor POs</w:t>
            </w:r>
          </w:p>
        </w:tc>
        <w:tc>
          <w:tcPr/>
          <w:p>
            <w:pPr>
              <w:pStyle w:val="Compact"/>
              <w:jc w:val="left"/>
            </w:pPr>
            <w:r>
              <w:rPr>
                <w:sz w:val="17"/>
              </w:rPr>
              <w:t xml:space="preserve">Buying</w:t>
            </w:r>
          </w:p>
        </w:tc>
      </w:tr>
      <w:tr>
        <w:tc>
          <w:tcPr/>
          <w:p>
            <w:pPr>
              <w:pStyle w:val="Compact"/>
              <w:jc w:val="left"/>
            </w:pPr>
            <w:r>
              <w:rPr>
                <w:sz w:val="17"/>
              </w:rPr>
              <w:t xml:space="preserve">Monthly</w:t>
            </w:r>
          </w:p>
        </w:tc>
        <w:tc>
          <w:tcPr/>
          <w:p>
            <w:pPr>
              <w:pStyle w:val="Compact"/>
              <w:jc w:val="left"/>
            </w:pPr>
            <w:r>
              <w:rPr>
                <w:sz w:val="17"/>
              </w:rPr>
              <w:t xml:space="preserve">Rebate partial settlement (WB2R_SC); close tasks</w:t>
            </w:r>
          </w:p>
        </w:tc>
        <w:tc>
          <w:tcPr/>
          <w:p>
            <w:pPr>
              <w:pStyle w:val="Compact"/>
              <w:jc w:val="left"/>
            </w:pPr>
            <w:r>
              <w:rPr>
                <w:sz w:val="17"/>
              </w:rPr>
              <w:t xml:space="preserve">Rebates &amp; close</w:t>
            </w:r>
          </w:p>
        </w:tc>
        <w:tc>
          <w:tcPr/>
          <w:p>
            <w:pPr>
              <w:pStyle w:val="Compact"/>
              <w:jc w:val="left"/>
            </w:pPr>
            <w:r>
              <w:rPr>
                <w:sz w:val="17"/>
              </w:rPr>
              <w:t xml:space="preserve">Finance</w:t>
            </w:r>
          </w:p>
        </w:tc>
      </w:tr>
    </w:tbl>
    <w:bookmarkEnd w:id="152"/>
    <w:bookmarkStart w:id="153" w:name="support-model"/>
    <w:p>
      <w:pPr>
        <w:pStyle w:val="Heading2"/>
      </w:pPr>
      <w:r>
        <w:t xml:space="preserve">12.8 Support model</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Tier</w:t>
            </w:r>
          </w:p>
        </w:tc>
        <w:tc>
          <w:tcPr>
            <w:shd w:val="clear" w:fill="1F4E79"/>
          </w:tcPr>
          <w:p>
            <w:pPr>
              <w:pStyle w:val="Compact"/>
              <w:jc w:val="left"/>
            </w:pPr>
            <w:r>
              <w:rPr>
                <w:b/>
                <w:color w:val="FFFFFF"/>
                <w:sz w:val="17"/>
              </w:rPr>
              <w:t xml:space="preserve">Scope</w:t>
            </w:r>
          </w:p>
        </w:tc>
        <w:tc>
          <w:tcPr>
            <w:shd w:val="clear" w:fill="1F4E79"/>
          </w:tcPr>
          <w:p>
            <w:pPr>
              <w:pStyle w:val="Compact"/>
              <w:jc w:val="left"/>
            </w:pPr>
            <w:r>
              <w:rPr>
                <w:b/>
                <w:color w:val="FFFFFF"/>
                <w:sz w:val="17"/>
              </w:rPr>
              <w:t xml:space="preserve">Provider</w:t>
            </w:r>
          </w:p>
        </w:tc>
      </w:tr>
      <w:tr>
        <w:tc>
          <w:tcPr/>
          <w:p>
            <w:pPr>
              <w:pStyle w:val="Compact"/>
              <w:jc w:val="left"/>
            </w:pPr>
            <w:r>
              <w:rPr>
                <w:sz w:val="17"/>
              </w:rPr>
              <w:t xml:space="preserve">L0</w:t>
            </w:r>
          </w:p>
        </w:tc>
        <w:tc>
          <w:tcPr/>
          <w:p>
            <w:pPr>
              <w:pStyle w:val="Compact"/>
              <w:jc w:val="left"/>
            </w:pPr>
            <w:r>
              <w:rPr>
                <w:sz w:val="17"/>
              </w:rPr>
              <w:t xml:space="preserve">Store champions, knowledge base</w:t>
            </w:r>
          </w:p>
        </w:tc>
        <w:tc>
          <w:tcPr/>
          <w:p>
            <w:pPr>
              <w:pStyle w:val="Compact"/>
              <w:jc w:val="left"/>
            </w:pPr>
            <w:r>
              <w:rPr>
                <w:sz w:val="17"/>
              </w:rPr>
              <w:t xml:space="preserve">Business</w:t>
            </w:r>
          </w:p>
        </w:tc>
      </w:tr>
      <w:tr>
        <w:tc>
          <w:tcPr/>
          <w:p>
            <w:pPr>
              <w:pStyle w:val="Compact"/>
              <w:jc w:val="left"/>
            </w:pPr>
            <w:r>
              <w:rPr>
                <w:sz w:val="17"/>
              </w:rPr>
              <w:t xml:space="preserve">L1</w:t>
            </w:r>
          </w:p>
        </w:tc>
        <w:tc>
          <w:tcPr/>
          <w:p>
            <w:pPr>
              <w:pStyle w:val="Compact"/>
              <w:jc w:val="left"/>
            </w:pPr>
            <w:r>
              <w:rPr>
                <w:sz w:val="17"/>
              </w:rPr>
              <w:t xml:space="preserve">Service desk, password/role, triage</w:t>
            </w:r>
          </w:p>
        </w:tc>
        <w:tc>
          <w:tcPr/>
          <w:p>
            <w:pPr>
              <w:pStyle w:val="Compact"/>
              <w:jc w:val="left"/>
            </w:pPr>
            <w:r>
              <w:rPr>
                <w:rStyle w:val="VerbatimChar"/>
                <w:sz w:val="17"/>
              </w:rPr>
              <w:t xml:space="preserve">[SERVICE_DESK]</w:t>
            </w:r>
          </w:p>
        </w:tc>
      </w:tr>
      <w:tr>
        <w:tc>
          <w:tcPr/>
          <w:p>
            <w:pPr>
              <w:pStyle w:val="Compact"/>
              <w:jc w:val="left"/>
            </w:pPr>
            <w:r>
              <w:rPr>
                <w:sz w:val="17"/>
              </w:rPr>
              <w:t xml:space="preserve">L2</w:t>
            </w:r>
          </w:p>
        </w:tc>
        <w:tc>
          <w:tcPr/>
          <w:p>
            <w:pPr>
              <w:pStyle w:val="Compact"/>
              <w:jc w:val="left"/>
            </w:pPr>
            <w:r>
              <w:rPr>
                <w:sz w:val="17"/>
              </w:rPr>
              <w:t xml:space="preserve">Retail functional (merchandising, POS, replenishment, finance)</w:t>
            </w:r>
          </w:p>
        </w:tc>
        <w:tc>
          <w:tcPr/>
          <w:p>
            <w:pPr>
              <w:pStyle w:val="Compact"/>
              <w:jc w:val="left"/>
            </w:pPr>
            <w:r>
              <w:rPr>
                <w:sz w:val="17"/>
              </w:rPr>
              <w:t xml:space="preserve">Retail CoE /</w:t>
            </w:r>
            <w:r>
              <w:rPr>
                <w:sz w:val="17"/>
              </w:rPr>
              <w:t xml:space="preserve"> </w:t>
            </w:r>
            <w:r>
              <w:rPr>
                <w:rStyle w:val="VerbatimChar"/>
                <w:sz w:val="17"/>
              </w:rPr>
              <w:t xml:space="preserve">[AMS_PROVIDER]</w:t>
            </w:r>
          </w:p>
        </w:tc>
      </w:tr>
      <w:tr>
        <w:tc>
          <w:tcPr/>
          <w:p>
            <w:pPr>
              <w:pStyle w:val="Compact"/>
              <w:jc w:val="left"/>
            </w:pPr>
            <w:r>
              <w:rPr>
                <w:sz w:val="17"/>
              </w:rPr>
              <w:t xml:space="preserve">L3</w:t>
            </w:r>
          </w:p>
        </w:tc>
        <w:tc>
          <w:tcPr/>
          <w:p>
            <w:pPr>
              <w:pStyle w:val="Compact"/>
              <w:jc w:val="left"/>
            </w:pPr>
            <w:r>
              <w:rPr>
                <w:sz w:val="17"/>
              </w:rPr>
              <w:t xml:space="preserve">Development, integration, Basis</w:t>
            </w:r>
          </w:p>
        </w:tc>
        <w:tc>
          <w:tcPr/>
          <w:p>
            <w:pPr>
              <w:pStyle w:val="Compact"/>
              <w:jc w:val="left"/>
            </w:pPr>
            <w:r>
              <w:rPr>
                <w:rStyle w:val="VerbatimChar"/>
                <w:sz w:val="17"/>
              </w:rPr>
              <w:t xml:space="preserve">[AMS_PROVIDER]</w:t>
            </w:r>
          </w:p>
        </w:tc>
      </w:tr>
      <w:tr>
        <w:tc>
          <w:tcPr/>
          <w:p>
            <w:pPr>
              <w:pStyle w:val="Compact"/>
              <w:jc w:val="left"/>
            </w:pPr>
            <w:r>
              <w:rPr>
                <w:sz w:val="17"/>
              </w:rPr>
              <w:t xml:space="preserve">L4</w:t>
            </w:r>
          </w:p>
        </w:tc>
        <w:tc>
          <w:tcPr/>
          <w:p>
            <w:pPr>
              <w:pStyle w:val="Compact"/>
              <w:jc w:val="left"/>
            </w:pPr>
            <w:r>
              <w:rPr>
                <w:sz w:val="17"/>
              </w:rPr>
              <w:t xml:space="preserve">SAP product support</w:t>
            </w:r>
          </w:p>
        </w:tc>
        <w:tc>
          <w:tcPr/>
          <w:p>
            <w:pPr>
              <w:pStyle w:val="Compact"/>
              <w:jc w:val="left"/>
            </w:pPr>
            <w:r>
              <w:rPr>
                <w:sz w:val="17"/>
              </w:rPr>
              <w:t xml:space="preserve">SAP</w:t>
            </w:r>
          </w:p>
        </w:tc>
      </w:tr>
    </w:tbl>
    <w:bookmarkEnd w:id="153"/>
    <w:bookmarkStart w:id="154" w:name="continuous-improvement"/>
    <w:p>
      <w:pPr>
        <w:pStyle w:val="Heading2"/>
      </w:pPr>
      <w:r>
        <w:t xml:space="preserve">12.9 Continuous improvement</w:t>
      </w:r>
    </w:p>
    <w:p>
      <w:pPr>
        <w:numPr>
          <w:ilvl w:val="0"/>
          <w:numId w:val="1005"/>
        </w:numPr>
        <w:pStyle w:val="Compact"/>
      </w:pPr>
      <w:r>
        <w:t xml:space="preserve">Monthly review of POS errors, price discrepancies and replenishment accuracy by store.</w:t>
      </w:r>
    </w:p>
    <w:p>
      <w:pPr>
        <w:numPr>
          <w:ilvl w:val="0"/>
          <w:numId w:val="1005"/>
        </w:numPr>
        <w:pStyle w:val="Compact"/>
      </w:pPr>
      <w:r>
        <w:t xml:space="preserve">Quarterly release for enhancements and SAP Feature Pack adoption.</w:t>
      </w:r>
    </w:p>
    <w:p>
      <w:pPr>
        <w:numPr>
          <w:ilvl w:val="0"/>
          <w:numId w:val="1005"/>
        </w:numPr>
        <w:pStyle w:val="Compact"/>
      </w:pPr>
      <w:r>
        <w:t xml:space="preserve">Phase 2 backlog: fashion seasons, unified demand forecast, markdown optimisation, loyalty.</w:t>
      </w:r>
    </w:p>
    <w:bookmarkEnd w:id="154"/>
    <w:bookmarkEnd w:id="155"/>
    <w:bookmarkStart w:id="166" w:name="project-plan-governance-and-risks"/>
    <w:p>
      <w:pPr>
        <w:pStyle w:val="Heading1"/>
        <w:pageBreakBefore/>
      </w:pPr>
      <w:r>
        <w:t xml:space="preserve">13. Project Plan, Governance and Risks</w:t>
      </w:r>
    </w:p>
    <w:p>
      <w:pPr>
        <w:pStyle w:val="FirstParagraph"/>
      </w:pPr>
      <w:r>
        <w:drawing>
          <wp:inline>
            <wp:extent cx="5334000" cy="2521180"/>
            <wp:effectExtent b="0" l="0" r="0" t="0"/>
            <wp:docPr descr="" title="" id="157" name="Picture"/>
            <a:graphic>
              <a:graphicData uri="http://schemas.openxmlformats.org/drawingml/2006/picture">
                <pic:pic>
                  <pic:nvPicPr>
                    <pic:cNvPr descr="/home/claude/sap-s-4hana-is-retail-implementation/diagrams/roadmap.png" id="158" name="Picture"/>
                    <pic:cNvPicPr>
                      <a:picLocks noChangeArrowheads="1" noChangeAspect="1"/>
                    </pic:cNvPicPr>
                  </pic:nvPicPr>
                  <pic:blipFill>
                    <a:blip r:embed="rId156"/>
                    <a:stretch>
                      <a:fillRect/>
                    </a:stretch>
                  </pic:blipFill>
                  <pic:spPr bwMode="auto">
                    <a:xfrm>
                      <a:off x="0" y="0"/>
                      <a:ext cx="5334000" cy="2521180"/>
                    </a:xfrm>
                    <a:prstGeom prst="rect">
                      <a:avLst/>
                    </a:prstGeom>
                    <a:noFill/>
                    <a:ln w="9525">
                      <a:noFill/>
                      <a:headEnd/>
                      <a:tailEnd/>
                    </a:ln>
                  </pic:spPr>
                </pic:pic>
              </a:graphicData>
            </a:graphic>
          </wp:inline>
        </w:drawing>
      </w:r>
    </w:p>
    <w:p>
      <w:pPr>
        <w:pStyle w:val="BodyText"/>
      </w:pPr>
      <w:r>
        <w:rPr>
          <w:iCs/>
          <w:i/>
        </w:rPr>
        <w:t xml:space="preserve">Figure 13-1. Implementation roadmap</w:t>
      </w:r>
    </w:p>
    <w:bookmarkStart w:id="162" w:name="timeline-sap-activate"/>
    <w:p>
      <w:pPr>
        <w:pStyle w:val="Heading2"/>
      </w:pPr>
      <w:r>
        <w:t xml:space="preserve">13.0 Timeline (SAP Activate)</w:t>
      </w:r>
    </w:p>
    <w:p>
      <w:pPr>
        <w:pStyle w:val="FirstParagraph"/>
      </w:pPr>
      <w:r>
        <w:t xml:space="preserve">Illustrative start date 4 January 2027 – shift to the actual project start.</w:t>
      </w:r>
    </w:p>
    <w:p>
      <w:pPr>
        <w:pStyle w:val="BodyText"/>
      </w:pPr>
      <w:r>
        <w:drawing>
          <wp:inline>
            <wp:extent cx="5334000" cy="3129642"/>
            <wp:effectExtent b="0" l="0" r="0" t="0"/>
            <wp:docPr descr="" title="" id="160" name="Picture"/>
            <a:graphic>
              <a:graphicData uri="http://schemas.openxmlformats.org/drawingml/2006/picture">
                <pic:pic>
                  <pic:nvPicPr>
                    <pic:cNvPr descr="/tmp/claude-0/word/m4.png" id="161" name="Picture"/>
                    <pic:cNvPicPr>
                      <a:picLocks noChangeArrowheads="1" noChangeAspect="1"/>
                    </pic:cNvPicPr>
                  </pic:nvPicPr>
                  <pic:blipFill>
                    <a:blip r:embed="rId159"/>
                    <a:stretch>
                      <a:fillRect/>
                    </a:stretch>
                  </pic:blipFill>
                  <pic:spPr bwMode="auto">
                    <a:xfrm>
                      <a:off x="0" y="0"/>
                      <a:ext cx="5334000" cy="3129642"/>
                    </a:xfrm>
                    <a:prstGeom prst="rect">
                      <a:avLst/>
                    </a:prstGeom>
                    <a:noFill/>
                    <a:ln w="9525">
                      <a:noFill/>
                      <a:headEnd/>
                      <a:tailEnd/>
                    </a:ln>
                  </pic:spPr>
                </pic:pic>
              </a:graphicData>
            </a:graphic>
          </wp:inline>
        </w:drawing>
      </w:r>
    </w:p>
    <w:bookmarkEnd w:id="162"/>
    <w:bookmarkStart w:id="163" w:name="workstreams"/>
    <w:p>
      <w:pPr>
        <w:pStyle w:val="Heading2"/>
      </w:pPr>
      <w:r>
        <w:t xml:space="preserve">13.1 Workstreams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Workstream</w:t>
            </w:r>
          </w:p>
        </w:tc>
        <w:tc>
          <w:tcPr>
            <w:shd w:val="clear" w:fill="1F4E79"/>
          </w:tcPr>
          <w:p>
            <w:pPr>
              <w:pStyle w:val="Compact"/>
              <w:jc w:val="left"/>
            </w:pPr>
            <w:r>
              <w:rPr>
                <w:b/>
                <w:color w:val="FFFFFF"/>
                <w:sz w:val="17"/>
              </w:rPr>
              <w:t xml:space="preserve">Scope</w:t>
            </w:r>
          </w:p>
        </w:tc>
        <w:tc>
          <w:tcPr>
            <w:shd w:val="clear" w:fill="1F4E79"/>
          </w:tcPr>
          <w:p>
            <w:pPr>
              <w:pStyle w:val="Compact"/>
              <w:jc w:val="left"/>
            </w:pPr>
            <w:r>
              <w:rPr>
                <w:b/>
                <w:color w:val="FFFFFF"/>
                <w:sz w:val="17"/>
              </w:rPr>
              <w:t xml:space="preserve">Lead</w:t>
            </w:r>
          </w:p>
        </w:tc>
      </w:tr>
      <w:tr>
        <w:tc>
          <w:tcPr/>
          <w:p>
            <w:pPr>
              <w:pStyle w:val="Compact"/>
              <w:jc w:val="left"/>
            </w:pPr>
            <w:r>
              <w:rPr>
                <w:sz w:val="17"/>
              </w:rPr>
              <w:t xml:space="preserve">Merchandise master data</w:t>
            </w:r>
          </w:p>
        </w:tc>
        <w:tc>
          <w:tcPr/>
          <w:p>
            <w:pPr>
              <w:pStyle w:val="Compact"/>
              <w:jc w:val="left"/>
            </w:pPr>
            <w:r>
              <w:rPr>
                <w:sz w:val="17"/>
              </w:rPr>
              <w:t xml:space="preserve">MC, articles, sites, vendors, listing</w:t>
            </w:r>
          </w:p>
        </w:tc>
        <w:tc>
          <w:tcPr/>
          <w:p>
            <w:pPr>
              <w:pStyle w:val="Compact"/>
              <w:jc w:val="left"/>
            </w:pPr>
            <w:r>
              <w:rPr>
                <w:rStyle w:val="VerbatimChar"/>
                <w:sz w:val="17"/>
              </w:rPr>
              <w:t xml:space="preserve">[MD_LEAD]</w:t>
            </w:r>
          </w:p>
        </w:tc>
      </w:tr>
      <w:tr>
        <w:tc>
          <w:tcPr/>
          <w:p>
            <w:pPr>
              <w:pStyle w:val="Compact"/>
              <w:jc w:val="left"/>
            </w:pPr>
            <w:r>
              <w:rPr>
                <w:sz w:val="17"/>
              </w:rPr>
              <w:t xml:space="preserve">Pricing &amp; promotions</w:t>
            </w:r>
          </w:p>
        </w:tc>
        <w:tc>
          <w:tcPr/>
          <w:p>
            <w:pPr>
              <w:pStyle w:val="Compact"/>
              <w:jc w:val="left"/>
            </w:pPr>
            <w:r>
              <w:rPr>
                <w:sz w:val="17"/>
              </w:rPr>
              <w:t xml:space="preserve">Price calculation, promotions, POS outbound</w:t>
            </w:r>
          </w:p>
        </w:tc>
        <w:tc>
          <w:tcPr/>
          <w:p>
            <w:pPr>
              <w:pStyle w:val="Compact"/>
              <w:jc w:val="left"/>
            </w:pPr>
            <w:r>
              <w:rPr>
                <w:rStyle w:val="VerbatimChar"/>
                <w:sz w:val="17"/>
              </w:rPr>
              <w:t xml:space="preserve">[PRICING_LEAD]</w:t>
            </w:r>
          </w:p>
        </w:tc>
      </w:tr>
      <w:tr>
        <w:tc>
          <w:tcPr/>
          <w:p>
            <w:pPr>
              <w:pStyle w:val="Compact"/>
              <w:jc w:val="left"/>
            </w:pPr>
            <w:r>
              <w:rPr>
                <w:sz w:val="17"/>
              </w:rPr>
              <w:t xml:space="preserve">Buying &amp; replenishment</w:t>
            </w:r>
          </w:p>
        </w:tc>
        <w:tc>
          <w:tcPr/>
          <w:p>
            <w:pPr>
              <w:pStyle w:val="Compact"/>
              <w:jc w:val="left"/>
            </w:pPr>
            <w:r>
              <w:rPr>
                <w:sz w:val="17"/>
              </w:rPr>
              <w:t xml:space="preserve">Purchasing, replenishment, allocation, rebates</w:t>
            </w:r>
          </w:p>
        </w:tc>
        <w:tc>
          <w:tcPr/>
          <w:p>
            <w:pPr>
              <w:pStyle w:val="Compact"/>
              <w:jc w:val="left"/>
            </w:pPr>
            <w:r>
              <w:rPr>
                <w:rStyle w:val="VerbatimChar"/>
                <w:sz w:val="17"/>
              </w:rPr>
              <w:t xml:space="preserve">[BUY_LEAD]</w:t>
            </w:r>
          </w:p>
        </w:tc>
      </w:tr>
      <w:tr>
        <w:tc>
          <w:tcPr/>
          <w:p>
            <w:pPr>
              <w:pStyle w:val="Compact"/>
              <w:jc w:val="left"/>
            </w:pPr>
            <w:r>
              <w:rPr>
                <w:sz w:val="17"/>
              </w:rPr>
              <w:t xml:space="preserve">DC &amp; store operations</w:t>
            </w:r>
          </w:p>
        </w:tc>
        <w:tc>
          <w:tcPr/>
          <w:p>
            <w:pPr>
              <w:pStyle w:val="Compact"/>
              <w:jc w:val="left"/>
            </w:pPr>
            <w:r>
              <w:rPr>
                <w:sz w:val="17"/>
              </w:rPr>
              <w:t xml:space="preserve">EWM, store apps, inventory</w:t>
            </w:r>
          </w:p>
        </w:tc>
        <w:tc>
          <w:tcPr/>
          <w:p>
            <w:pPr>
              <w:pStyle w:val="Compact"/>
              <w:jc w:val="left"/>
            </w:pPr>
            <w:r>
              <w:rPr>
                <w:rStyle w:val="VerbatimChar"/>
                <w:sz w:val="17"/>
              </w:rPr>
              <w:t xml:space="preserve">[OPS_LEAD]</w:t>
            </w:r>
          </w:p>
        </w:tc>
      </w:tr>
      <w:tr>
        <w:tc>
          <w:tcPr/>
          <w:p>
            <w:pPr>
              <w:pStyle w:val="Compact"/>
              <w:jc w:val="left"/>
            </w:pPr>
            <w:r>
              <w:rPr>
                <w:sz w:val="17"/>
              </w:rPr>
              <w:t xml:space="preserve">POS &amp; CAR</w:t>
            </w:r>
          </w:p>
        </w:tc>
        <w:tc>
          <w:tcPr/>
          <w:p>
            <w:pPr>
              <w:pStyle w:val="Compact"/>
              <w:jc w:val="left"/>
            </w:pPr>
            <w:r>
              <w:rPr>
                <w:sz w:val="17"/>
              </w:rPr>
              <w:t xml:space="preserve">POS interface, sales audit, devices</w:t>
            </w:r>
          </w:p>
        </w:tc>
        <w:tc>
          <w:tcPr/>
          <w:p>
            <w:pPr>
              <w:pStyle w:val="Compact"/>
              <w:jc w:val="left"/>
            </w:pPr>
            <w:r>
              <w:rPr>
                <w:rStyle w:val="VerbatimChar"/>
                <w:sz w:val="17"/>
              </w:rPr>
              <w:t xml:space="preserve">[POS_LEAD]</w:t>
            </w:r>
          </w:p>
        </w:tc>
      </w:tr>
      <w:tr>
        <w:tc>
          <w:tcPr/>
          <w:p>
            <w:pPr>
              <w:pStyle w:val="Compact"/>
              <w:jc w:val="left"/>
            </w:pPr>
            <w:r>
              <w:rPr>
                <w:sz w:val="17"/>
              </w:rPr>
              <w:t xml:space="preserve">Finance</w:t>
            </w:r>
          </w:p>
        </w:tc>
        <w:tc>
          <w:tcPr/>
          <w:p>
            <w:pPr>
              <w:pStyle w:val="Compact"/>
              <w:jc w:val="left"/>
            </w:pPr>
            <w:r>
              <w:rPr>
                <w:sz w:val="17"/>
              </w:rPr>
              <w:t xml:space="preserve">FI/CO, valuation, cash &amp; card, close</w:t>
            </w:r>
          </w:p>
        </w:tc>
        <w:tc>
          <w:tcPr/>
          <w:p>
            <w:pPr>
              <w:pStyle w:val="Compact"/>
              <w:jc w:val="left"/>
            </w:pPr>
            <w:r>
              <w:rPr>
                <w:rStyle w:val="VerbatimChar"/>
                <w:sz w:val="17"/>
              </w:rPr>
              <w:t xml:space="preserve">[FIN_LEAD]</w:t>
            </w:r>
          </w:p>
        </w:tc>
      </w:tr>
      <w:tr>
        <w:tc>
          <w:tcPr/>
          <w:p>
            <w:pPr>
              <w:pStyle w:val="Compact"/>
              <w:jc w:val="left"/>
            </w:pPr>
            <w:r>
              <w:rPr>
                <w:sz w:val="17"/>
              </w:rPr>
              <w:t xml:space="preserve">Data migration</w:t>
            </w:r>
          </w:p>
        </w:tc>
        <w:tc>
          <w:tcPr/>
          <w:p>
            <w:pPr>
              <w:pStyle w:val="Compact"/>
              <w:jc w:val="left"/>
            </w:pPr>
            <w:r>
              <w:rPr>
                <w:sz w:val="17"/>
              </w:rPr>
              <w:t xml:space="preserve">Objects, mocks, reconciliation</w:t>
            </w:r>
          </w:p>
        </w:tc>
        <w:tc>
          <w:tcPr/>
          <w:p>
            <w:pPr>
              <w:pStyle w:val="Compact"/>
              <w:jc w:val="left"/>
            </w:pPr>
            <w:r>
              <w:rPr>
                <w:rStyle w:val="VerbatimChar"/>
                <w:sz w:val="17"/>
              </w:rPr>
              <w:t xml:space="preserve">[DM_LEAD]</w:t>
            </w:r>
          </w:p>
        </w:tc>
      </w:tr>
      <w:tr>
        <w:tc>
          <w:tcPr/>
          <w:p>
            <w:pPr>
              <w:pStyle w:val="Compact"/>
              <w:jc w:val="left"/>
            </w:pPr>
            <w:r>
              <w:rPr>
                <w:sz w:val="17"/>
              </w:rPr>
              <w:t xml:space="preserve">Integration &amp; technology</w:t>
            </w:r>
          </w:p>
        </w:tc>
        <w:tc>
          <w:tcPr/>
          <w:p>
            <w:pPr>
              <w:pStyle w:val="Compact"/>
              <w:jc w:val="left"/>
            </w:pPr>
            <w:r>
              <w:rPr>
                <w:sz w:val="17"/>
              </w:rPr>
              <w:t xml:space="preserve">BTP, EDI, Basis, security</w:t>
            </w:r>
          </w:p>
        </w:tc>
        <w:tc>
          <w:tcPr/>
          <w:p>
            <w:pPr>
              <w:pStyle w:val="Compact"/>
              <w:jc w:val="left"/>
            </w:pPr>
            <w:r>
              <w:rPr>
                <w:rStyle w:val="VerbatimChar"/>
                <w:sz w:val="17"/>
              </w:rPr>
              <w:t xml:space="preserve">[TECH_LEAD]</w:t>
            </w:r>
          </w:p>
        </w:tc>
      </w:tr>
      <w:tr>
        <w:tc>
          <w:tcPr/>
          <w:p>
            <w:pPr>
              <w:pStyle w:val="Compact"/>
              <w:jc w:val="left"/>
            </w:pPr>
            <w:r>
              <w:rPr>
                <w:sz w:val="17"/>
              </w:rPr>
              <w:t xml:space="preserve">Change &amp; training</w:t>
            </w:r>
          </w:p>
        </w:tc>
        <w:tc>
          <w:tcPr/>
          <w:p>
            <w:pPr>
              <w:pStyle w:val="Compact"/>
              <w:jc w:val="left"/>
            </w:pPr>
            <w:r>
              <w:rPr>
                <w:sz w:val="17"/>
              </w:rPr>
              <w:t xml:space="preserve">Store training, communications, store champions</w:t>
            </w:r>
          </w:p>
        </w:tc>
        <w:tc>
          <w:tcPr/>
          <w:p>
            <w:pPr>
              <w:pStyle w:val="Compact"/>
              <w:jc w:val="left"/>
            </w:pPr>
            <w:r>
              <w:rPr>
                <w:rStyle w:val="VerbatimChar"/>
                <w:sz w:val="17"/>
              </w:rPr>
              <w:t xml:space="preserve">[OCM_LEAD]</w:t>
            </w:r>
          </w:p>
        </w:tc>
      </w:tr>
      <w:tr>
        <w:tc>
          <w:tcPr/>
          <w:p>
            <w:pPr>
              <w:pStyle w:val="Compact"/>
              <w:jc w:val="left"/>
            </w:pPr>
            <w:r>
              <w:rPr>
                <w:sz w:val="17"/>
              </w:rPr>
              <w:t xml:space="preserve">Test &amp; cutover</w:t>
            </w:r>
          </w:p>
        </w:tc>
        <w:tc>
          <w:tcPr/>
          <w:p>
            <w:pPr>
              <w:pStyle w:val="Compact"/>
              <w:jc w:val="left"/>
            </w:pPr>
            <w:r>
              <w:rPr>
                <w:sz w:val="17"/>
              </w:rPr>
              <w:t xml:space="preserve">Test management, cutover runbook</w:t>
            </w:r>
          </w:p>
        </w:tc>
        <w:tc>
          <w:tcPr/>
          <w:p>
            <w:pPr>
              <w:pStyle w:val="Compact"/>
              <w:jc w:val="left"/>
            </w:pPr>
            <w:r>
              <w:rPr>
                <w:rStyle w:val="VerbatimChar"/>
                <w:sz w:val="17"/>
              </w:rPr>
              <w:t xml:space="preserve">[TEST_LEAD]</w:t>
            </w:r>
          </w:p>
        </w:tc>
      </w:tr>
    </w:tbl>
    <w:bookmarkEnd w:id="163"/>
    <w:bookmarkStart w:id="164" w:name="raci"/>
    <w:p>
      <w:pPr>
        <w:pStyle w:val="Heading2"/>
      </w:pPr>
      <w:r>
        <w:t xml:space="preserve">13.2 RACI</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879"/>
        <w:gridCol w:w="879"/>
        <w:gridCol w:w="879"/>
        <w:gridCol w:w="879"/>
        <w:gridCol w:w="879"/>
        <w:gridCol w:w="879"/>
        <w:gridCol w:w="879"/>
        <w:gridCol w:w="879"/>
        <w:gridCol w:w="879"/>
      </w:tblGrid>
      <w:tr>
        <w:trPr>
          <w:tblHeader w:val="true"/>
        </w:trPr>
        <w:tc>
          <w:tcPr>
            <w:shd w:val="clear" w:fill="1F4E79"/>
          </w:tcPr>
          <w:p>
            <w:pPr>
              <w:pStyle w:val="Compact"/>
              <w:jc w:val="left"/>
            </w:pPr>
            <w:r>
              <w:rPr>
                <w:b/>
                <w:color w:val="FFFFFF"/>
                <w:sz w:val="17"/>
              </w:rPr>
              <w:t xml:space="preserve">Activity</w:t>
            </w:r>
          </w:p>
        </w:tc>
        <w:tc>
          <w:tcPr>
            <w:shd w:val="clear" w:fill="1F4E79"/>
          </w:tcPr>
          <w:p>
            <w:pPr>
              <w:pStyle w:val="Compact"/>
              <w:jc w:val="left"/>
            </w:pPr>
            <w:r>
              <w:rPr>
                <w:b/>
                <w:color w:val="FFFFFF"/>
                <w:sz w:val="17"/>
              </w:rPr>
              <w:t xml:space="preserve">Sponsor</w:t>
            </w:r>
          </w:p>
        </w:tc>
        <w:tc>
          <w:tcPr>
            <w:shd w:val="clear" w:fill="1F4E79"/>
          </w:tcPr>
          <w:p>
            <w:pPr>
              <w:pStyle w:val="Compact"/>
              <w:jc w:val="left"/>
            </w:pPr>
            <w:r>
              <w:rPr>
                <w:b/>
                <w:color w:val="FFFFFF"/>
                <w:sz w:val="17"/>
              </w:rPr>
              <w:t xml:space="preserve">Merch. GPO</w:t>
            </w:r>
          </w:p>
        </w:tc>
        <w:tc>
          <w:tcPr>
            <w:shd w:val="clear" w:fill="1F4E79"/>
          </w:tcPr>
          <w:p>
            <w:pPr>
              <w:pStyle w:val="Compact"/>
              <w:jc w:val="left"/>
            </w:pPr>
            <w:r>
              <w:rPr>
                <w:b/>
                <w:color w:val="FFFFFF"/>
                <w:sz w:val="17"/>
              </w:rPr>
              <w:t xml:space="preserve">Ops GPO</w:t>
            </w:r>
          </w:p>
        </w:tc>
        <w:tc>
          <w:tcPr>
            <w:shd w:val="clear" w:fill="1F4E79"/>
          </w:tcPr>
          <w:p>
            <w:pPr>
              <w:pStyle w:val="Compact"/>
              <w:jc w:val="left"/>
            </w:pPr>
            <w:r>
              <w:rPr>
                <w:b/>
                <w:color w:val="FFFFFF"/>
                <w:sz w:val="17"/>
              </w:rPr>
              <w:t xml:space="preserve">Finance GPO</w:t>
            </w:r>
          </w:p>
        </w:tc>
        <w:tc>
          <w:tcPr>
            <w:shd w:val="clear" w:fill="1F4E79"/>
          </w:tcPr>
          <w:p>
            <w:pPr>
              <w:pStyle w:val="Compact"/>
              <w:jc w:val="left"/>
            </w:pPr>
            <w:r>
              <w:rPr>
                <w:b/>
                <w:color w:val="FFFFFF"/>
                <w:sz w:val="17"/>
              </w:rPr>
              <w:t xml:space="preserve">Workstream lead</w:t>
            </w:r>
          </w:p>
        </w:tc>
        <w:tc>
          <w:tcPr>
            <w:shd w:val="clear" w:fill="1F4E79"/>
          </w:tcPr>
          <w:p>
            <w:pPr>
              <w:pStyle w:val="Compact"/>
              <w:jc w:val="left"/>
            </w:pPr>
            <w:r>
              <w:rPr>
                <w:b/>
                <w:color w:val="FFFFFF"/>
                <w:sz w:val="17"/>
              </w:rPr>
              <w:t xml:space="preserve">SI partner</w:t>
            </w:r>
          </w:p>
        </w:tc>
        <w:tc>
          <w:tcPr>
            <w:shd w:val="clear" w:fill="1F4E79"/>
          </w:tcPr>
          <w:p>
            <w:pPr>
              <w:pStyle w:val="Compact"/>
              <w:jc w:val="left"/>
            </w:pPr>
            <w:r>
              <w:rPr>
                <w:b/>
                <w:color w:val="FFFFFF"/>
                <w:sz w:val="17"/>
              </w:rPr>
              <w:t xml:space="preserve">IT</w:t>
            </w:r>
          </w:p>
        </w:tc>
        <w:tc>
          <w:tcPr>
            <w:shd w:val="clear" w:fill="1F4E79"/>
          </w:tcPr>
          <w:p>
            <w:pPr>
              <w:pStyle w:val="Compact"/>
              <w:jc w:val="left"/>
            </w:pPr>
            <w:r>
              <w:rPr>
                <w:b/>
                <w:color w:val="FFFFFF"/>
                <w:sz w:val="17"/>
              </w:rPr>
              <w:t xml:space="preserve">Store ops</w:t>
            </w:r>
          </w:p>
        </w:tc>
      </w:tr>
      <w:tr>
        <w:tc>
          <w:tcPr/>
          <w:p>
            <w:pPr>
              <w:pStyle w:val="Compact"/>
              <w:jc w:val="left"/>
            </w:pPr>
            <w:r>
              <w:rPr>
                <w:sz w:val="17"/>
              </w:rPr>
              <w:t xml:space="preserve">Requirements sign-off</w:t>
            </w:r>
          </w:p>
        </w:tc>
        <w:tc>
          <w:tcPr/>
          <w:p>
            <w:pPr>
              <w:pStyle w:val="Compact"/>
              <w:jc w:val="left"/>
            </w:pPr>
            <w:r>
              <w:rPr>
                <w:sz w:val="17"/>
              </w:rPr>
              <w:t xml:space="preserve">A</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I</w:t>
            </w:r>
          </w:p>
        </w:tc>
        <w:tc>
          <w:tcPr/>
          <w:p>
            <w:pPr>
              <w:pStyle w:val="Compact"/>
              <w:jc w:val="left"/>
            </w:pPr>
            <w:r>
              <w:rPr>
                <w:sz w:val="17"/>
              </w:rPr>
              <w:t xml:space="preserve">C</w:t>
            </w:r>
          </w:p>
        </w:tc>
      </w:tr>
      <w:tr>
        <w:tc>
          <w:tcPr/>
          <w:p>
            <w:pPr>
              <w:pStyle w:val="Compact"/>
              <w:jc w:val="left"/>
            </w:pPr>
            <w:r>
              <w:rPr>
                <w:sz w:val="17"/>
              </w:rPr>
              <w:t xml:space="preserve">Solution design</w:t>
            </w:r>
          </w:p>
        </w:tc>
        <w:tc>
          <w:tcPr/>
          <w:p>
            <w:pPr>
              <w:pStyle w:val="Compact"/>
              <w:jc w:val="left"/>
            </w:pPr>
            <w:r>
              <w:rPr>
                <w:sz w:val="17"/>
              </w:rPr>
              <w:t xml:space="preserve">I</w:t>
            </w:r>
          </w:p>
        </w:tc>
        <w:tc>
          <w:tcPr/>
          <w:p>
            <w:pPr>
              <w:pStyle w:val="Compact"/>
              <w:jc w:val="left"/>
            </w:pPr>
            <w:r>
              <w:rPr>
                <w:sz w:val="17"/>
              </w:rPr>
              <w:t xml:space="preserve">A</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C</w:t>
            </w:r>
          </w:p>
        </w:tc>
        <w:tc>
          <w:tcPr/>
          <w:p>
            <w:pPr>
              <w:pStyle w:val="Compact"/>
              <w:jc w:val="left"/>
            </w:pPr>
            <w:r>
              <w:rPr>
                <w:sz w:val="17"/>
              </w:rPr>
              <w:t xml:space="preserve">C</w:t>
            </w:r>
          </w:p>
        </w:tc>
      </w:tr>
      <w:tr>
        <w:tc>
          <w:tcPr/>
          <w:p>
            <w:pPr>
              <w:pStyle w:val="Compact"/>
              <w:jc w:val="left"/>
            </w:pPr>
            <w:r>
              <w:rPr>
                <w:sz w:val="17"/>
              </w:rPr>
              <w:t xml:space="preserve">Configuration build</w:t>
            </w:r>
          </w:p>
        </w:tc>
        <w:tc>
          <w:tcPr/>
          <w:p>
            <w:pPr>
              <w:pStyle w:val="Compact"/>
              <w:jc w:val="left"/>
            </w:pPr>
            <w:r>
              <w:rPr>
                <w:sz w:val="17"/>
              </w:rPr>
              <w:t xml:space="preserve">I</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A</w:t>
            </w:r>
          </w:p>
        </w:tc>
        <w:tc>
          <w:tcPr/>
          <w:p>
            <w:pPr>
              <w:pStyle w:val="Compact"/>
              <w:jc w:val="left"/>
            </w:pPr>
            <w:r>
              <w:rPr>
                <w:sz w:val="17"/>
              </w:rPr>
              <w:t xml:space="preserve">R</w:t>
            </w:r>
          </w:p>
        </w:tc>
        <w:tc>
          <w:tcPr/>
          <w:p>
            <w:pPr>
              <w:pStyle w:val="Compact"/>
              <w:jc w:val="left"/>
            </w:pPr>
            <w:r>
              <w:rPr>
                <w:sz w:val="17"/>
              </w:rPr>
              <w:t xml:space="preserve">C</w:t>
            </w:r>
          </w:p>
        </w:tc>
        <w:tc>
          <w:tcPr/>
          <w:p>
            <w:pPr>
              <w:pStyle w:val="Compact"/>
              <w:jc w:val="left"/>
            </w:pPr>
            <w:r>
              <w:rPr>
                <w:sz w:val="17"/>
              </w:rPr>
              <w:t xml:space="preserve">I</w:t>
            </w:r>
          </w:p>
        </w:tc>
      </w:tr>
      <w:tr>
        <w:tc>
          <w:tcPr/>
          <w:p>
            <w:pPr>
              <w:pStyle w:val="Compact"/>
              <w:jc w:val="left"/>
            </w:pPr>
            <w:r>
              <w:rPr>
                <w:sz w:val="17"/>
              </w:rPr>
              <w:t xml:space="preserve">Data cleansing</w:t>
            </w:r>
          </w:p>
        </w:tc>
        <w:tc>
          <w:tcPr/>
          <w:p>
            <w:pPr>
              <w:pStyle w:val="Compact"/>
              <w:jc w:val="left"/>
            </w:pPr>
            <w:r>
              <w:rPr>
                <w:sz w:val="17"/>
              </w:rPr>
              <w:t xml:space="preserve">I</w:t>
            </w:r>
          </w:p>
        </w:tc>
        <w:tc>
          <w:tcPr/>
          <w:p>
            <w:pPr>
              <w:pStyle w:val="Compact"/>
              <w:jc w:val="left"/>
            </w:pPr>
            <w:r>
              <w:rPr>
                <w:sz w:val="17"/>
              </w:rPr>
              <w:t xml:space="preserve">A</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I</w:t>
            </w:r>
          </w:p>
        </w:tc>
        <w:tc>
          <w:tcPr/>
          <w:p>
            <w:pPr>
              <w:pStyle w:val="Compact"/>
              <w:jc w:val="left"/>
            </w:pPr>
            <w:r>
              <w:rPr>
                <w:sz w:val="17"/>
              </w:rPr>
              <w:t xml:space="preserve">R</w:t>
            </w:r>
          </w:p>
        </w:tc>
      </w:tr>
      <w:tr>
        <w:tc>
          <w:tcPr/>
          <w:p>
            <w:pPr>
              <w:pStyle w:val="Compact"/>
              <w:jc w:val="left"/>
            </w:pPr>
            <w:r>
              <w:rPr>
                <w:sz w:val="17"/>
              </w:rPr>
              <w:t xml:space="preserve">Mock loads &amp; reconciliation</w:t>
            </w:r>
          </w:p>
        </w:tc>
        <w:tc>
          <w:tcPr/>
          <w:p>
            <w:pPr>
              <w:pStyle w:val="Compact"/>
              <w:jc w:val="left"/>
            </w:pPr>
            <w:r>
              <w:rPr>
                <w:sz w:val="17"/>
              </w:rPr>
              <w:t xml:space="preserve">I</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A</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I</w:t>
            </w:r>
          </w:p>
        </w:tc>
      </w:tr>
      <w:tr>
        <w:tc>
          <w:tcPr/>
          <w:p>
            <w:pPr>
              <w:pStyle w:val="Compact"/>
              <w:jc w:val="left"/>
            </w:pPr>
            <w:r>
              <w:rPr>
                <w:sz w:val="17"/>
              </w:rPr>
              <w:t xml:space="preserve">UAT sign-off</w:t>
            </w:r>
          </w:p>
        </w:tc>
        <w:tc>
          <w:tcPr/>
          <w:p>
            <w:pPr>
              <w:pStyle w:val="Compact"/>
              <w:jc w:val="left"/>
            </w:pPr>
            <w:r>
              <w:rPr>
                <w:sz w:val="17"/>
              </w:rPr>
              <w:t xml:space="preserve">I</w:t>
            </w:r>
          </w:p>
        </w:tc>
        <w:tc>
          <w:tcPr/>
          <w:p>
            <w:pPr>
              <w:pStyle w:val="Compact"/>
              <w:jc w:val="left"/>
            </w:pPr>
            <w:r>
              <w:rPr>
                <w:sz w:val="17"/>
              </w:rPr>
              <w:t xml:space="preserve">A</w:t>
            </w:r>
          </w:p>
        </w:tc>
        <w:tc>
          <w:tcPr/>
          <w:p>
            <w:pPr>
              <w:pStyle w:val="Compact"/>
              <w:jc w:val="left"/>
            </w:pPr>
            <w:r>
              <w:rPr>
                <w:sz w:val="17"/>
              </w:rPr>
              <w:t xml:space="preserve">A</w:t>
            </w:r>
          </w:p>
        </w:tc>
        <w:tc>
          <w:tcPr/>
          <w:p>
            <w:pPr>
              <w:pStyle w:val="Compact"/>
              <w:jc w:val="left"/>
            </w:pPr>
            <w:r>
              <w:rPr>
                <w:sz w:val="17"/>
              </w:rPr>
              <w:t xml:space="preserve">A</w:t>
            </w:r>
          </w:p>
        </w:tc>
        <w:tc>
          <w:tcPr/>
          <w:p>
            <w:pPr>
              <w:pStyle w:val="Compact"/>
              <w:jc w:val="left"/>
            </w:pPr>
            <w:r>
              <w:rPr>
                <w:sz w:val="17"/>
              </w:rPr>
              <w:t xml:space="preserve">R</w:t>
            </w:r>
          </w:p>
        </w:tc>
        <w:tc>
          <w:tcPr/>
          <w:p>
            <w:pPr>
              <w:pStyle w:val="Compact"/>
              <w:jc w:val="left"/>
            </w:pPr>
            <w:r>
              <w:rPr>
                <w:sz w:val="17"/>
              </w:rPr>
              <w:t xml:space="preserve">C</w:t>
            </w:r>
          </w:p>
        </w:tc>
        <w:tc>
          <w:tcPr/>
          <w:p>
            <w:pPr>
              <w:pStyle w:val="Compact"/>
              <w:jc w:val="left"/>
            </w:pPr>
            <w:r>
              <w:rPr>
                <w:sz w:val="17"/>
              </w:rPr>
              <w:t xml:space="preserve">I</w:t>
            </w:r>
          </w:p>
        </w:tc>
        <w:tc>
          <w:tcPr/>
          <w:p>
            <w:pPr>
              <w:pStyle w:val="Compact"/>
              <w:jc w:val="left"/>
            </w:pPr>
            <w:r>
              <w:rPr>
                <w:sz w:val="17"/>
              </w:rPr>
              <w:t xml:space="preserve">R</w:t>
            </w:r>
          </w:p>
        </w:tc>
      </w:tr>
      <w:tr>
        <w:tc>
          <w:tcPr/>
          <w:p>
            <w:pPr>
              <w:pStyle w:val="Compact"/>
              <w:jc w:val="left"/>
            </w:pPr>
            <w:r>
              <w:rPr>
                <w:sz w:val="17"/>
              </w:rPr>
              <w:t xml:space="preserve">Cutover execution</w:t>
            </w:r>
          </w:p>
        </w:tc>
        <w:tc>
          <w:tcPr/>
          <w:p>
            <w:pPr>
              <w:pStyle w:val="Compact"/>
              <w:jc w:val="left"/>
            </w:pPr>
            <w:r>
              <w:rPr>
                <w:sz w:val="17"/>
              </w:rPr>
              <w:t xml:space="preserve">I</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A</w:t>
            </w:r>
          </w:p>
        </w:tc>
        <w:tc>
          <w:tcPr/>
          <w:p>
            <w:pPr>
              <w:pStyle w:val="Compact"/>
              <w:jc w:val="left"/>
            </w:pPr>
            <w:r>
              <w:rPr>
                <w:sz w:val="17"/>
              </w:rPr>
              <w:t xml:space="preserve">R</w:t>
            </w:r>
          </w:p>
        </w:tc>
      </w:tr>
      <w:tr>
        <w:tc>
          <w:tcPr/>
          <w:p>
            <w:pPr>
              <w:pStyle w:val="Compact"/>
              <w:jc w:val="left"/>
            </w:pPr>
            <w:r>
              <w:rPr>
                <w:sz w:val="17"/>
              </w:rPr>
              <w:t xml:space="preserve">Go / no-go</w:t>
            </w:r>
          </w:p>
        </w:tc>
        <w:tc>
          <w:tcPr/>
          <w:p>
            <w:pPr>
              <w:pStyle w:val="Compact"/>
              <w:jc w:val="left"/>
            </w:pPr>
            <w:r>
              <w:rPr>
                <w:sz w:val="17"/>
              </w:rPr>
              <w:t xml:space="preserve">A</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C</w:t>
            </w:r>
          </w:p>
        </w:tc>
      </w:tr>
      <w:tr>
        <w:tc>
          <w:tcPr/>
          <w:p>
            <w:pPr>
              <w:pStyle w:val="Compact"/>
              <w:jc w:val="left"/>
            </w:pPr>
            <w:r>
              <w:rPr>
                <w:sz w:val="17"/>
              </w:rPr>
              <w:t xml:space="preserve">Hypercare</w:t>
            </w:r>
          </w:p>
        </w:tc>
        <w:tc>
          <w:tcPr/>
          <w:p>
            <w:pPr>
              <w:pStyle w:val="Compact"/>
              <w:jc w:val="left"/>
            </w:pPr>
            <w:r>
              <w:rPr>
                <w:sz w:val="17"/>
              </w:rPr>
              <w:t xml:space="preserve">I</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R</w:t>
            </w:r>
          </w:p>
        </w:tc>
        <w:tc>
          <w:tcPr/>
          <w:p>
            <w:pPr>
              <w:pStyle w:val="Compact"/>
              <w:jc w:val="left"/>
            </w:pPr>
            <w:r>
              <w:rPr>
                <w:sz w:val="17"/>
              </w:rPr>
              <w:t xml:space="preserve">R</w:t>
            </w:r>
          </w:p>
        </w:tc>
        <w:tc>
          <w:tcPr/>
          <w:p>
            <w:pPr>
              <w:pStyle w:val="Compact"/>
              <w:jc w:val="left"/>
            </w:pPr>
            <w:r>
              <w:rPr>
                <w:sz w:val="17"/>
              </w:rPr>
              <w:t xml:space="preserve">A</w:t>
            </w:r>
          </w:p>
        </w:tc>
        <w:tc>
          <w:tcPr/>
          <w:p>
            <w:pPr>
              <w:pStyle w:val="Compact"/>
              <w:jc w:val="left"/>
            </w:pPr>
            <w:r>
              <w:rPr>
                <w:sz w:val="17"/>
              </w:rPr>
              <w:t xml:space="preserve">R</w:t>
            </w:r>
          </w:p>
        </w:tc>
      </w:tr>
    </w:tbl>
    <w:bookmarkEnd w:id="164"/>
    <w:bookmarkStart w:id="165" w:name="key-risks"/>
    <w:p>
      <w:pPr>
        <w:pStyle w:val="Heading2"/>
      </w:pPr>
      <w:r>
        <w:t xml:space="preserve">13.3 Key risks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1F4E79"/>
          </w:tcPr>
          <w:p>
            <w:pPr>
              <w:pStyle w:val="Compact"/>
              <w:jc w:val="left"/>
            </w:pPr>
            <w:r>
              <w:rPr>
                <w:b/>
                <w:color w:val="FFFFFF"/>
                <w:sz w:val="17"/>
              </w:rPr>
              <w:t xml:space="preserve">Risk</w:t>
            </w:r>
          </w:p>
        </w:tc>
        <w:tc>
          <w:tcPr>
            <w:shd w:val="clear" w:fill="1F4E79"/>
          </w:tcPr>
          <w:p>
            <w:pPr>
              <w:pStyle w:val="Compact"/>
              <w:jc w:val="left"/>
            </w:pPr>
            <w:r>
              <w:rPr>
                <w:b/>
                <w:color w:val="FFFFFF"/>
                <w:sz w:val="17"/>
              </w:rPr>
              <w:t xml:space="preserve">Impact</w:t>
            </w:r>
          </w:p>
        </w:tc>
        <w:tc>
          <w:tcPr>
            <w:shd w:val="clear" w:fill="1F4E79"/>
          </w:tcPr>
          <w:p>
            <w:pPr>
              <w:pStyle w:val="Compact"/>
              <w:jc w:val="left"/>
            </w:pPr>
            <w:r>
              <w:rPr>
                <w:b/>
                <w:color w:val="FFFFFF"/>
                <w:sz w:val="17"/>
              </w:rPr>
              <w:t xml:space="preserve">Mitigation</w:t>
            </w:r>
          </w:p>
        </w:tc>
      </w:tr>
      <w:tr>
        <w:tc>
          <w:tcPr/>
          <w:p>
            <w:pPr>
              <w:pStyle w:val="Compact"/>
              <w:jc w:val="left"/>
            </w:pPr>
            <w:r>
              <w:rPr>
                <w:sz w:val="17"/>
              </w:rPr>
              <w:t xml:space="preserve">Poor article/EAN data quality</w:t>
            </w:r>
          </w:p>
        </w:tc>
        <w:tc>
          <w:tcPr/>
          <w:p>
            <w:pPr>
              <w:pStyle w:val="Compact"/>
              <w:jc w:val="left"/>
            </w:pPr>
            <w:r>
              <w:rPr>
                <w:sz w:val="17"/>
              </w:rPr>
              <w:t xml:space="preserve">Wrong prices, unsellable items</w:t>
            </w:r>
          </w:p>
        </w:tc>
        <w:tc>
          <w:tcPr/>
          <w:p>
            <w:pPr>
              <w:pStyle w:val="Compact"/>
              <w:jc w:val="left"/>
            </w:pPr>
            <w:r>
              <w:rPr>
                <w:sz w:val="17"/>
              </w:rPr>
              <w:t xml:space="preserve">Early cleansing, EAN checks in every mock, data owners per MC</w:t>
            </w:r>
          </w:p>
        </w:tc>
      </w:tr>
      <w:tr>
        <w:tc>
          <w:tcPr/>
          <w:p>
            <w:pPr>
              <w:pStyle w:val="Compact"/>
              <w:jc w:val="left"/>
            </w:pPr>
            <w:r>
              <w:rPr>
                <w:sz w:val="17"/>
              </w:rPr>
              <w:t xml:space="preserve">POS integration volume / timing</w:t>
            </w:r>
          </w:p>
        </w:tc>
        <w:tc>
          <w:tcPr/>
          <w:p>
            <w:pPr>
              <w:pStyle w:val="Compact"/>
              <w:jc w:val="left"/>
            </w:pPr>
            <w:r>
              <w:rPr>
                <w:sz w:val="17"/>
              </w:rPr>
              <w:t xml:space="preserve">Late store P&amp;L, stock errors</w:t>
            </w:r>
          </w:p>
        </w:tc>
        <w:tc>
          <w:tcPr/>
          <w:p>
            <w:pPr>
              <w:pStyle w:val="Compact"/>
              <w:jc w:val="left"/>
            </w:pPr>
            <w:r>
              <w:rPr>
                <w:sz w:val="17"/>
              </w:rPr>
              <w:t xml:space="preserve">Performance test at full volume; aggregation in CAR</w:t>
            </w:r>
          </w:p>
        </w:tc>
      </w:tr>
      <w:tr>
        <w:tc>
          <w:tcPr/>
          <w:p>
            <w:pPr>
              <w:pStyle w:val="Compact"/>
              <w:jc w:val="left"/>
            </w:pPr>
            <w:r>
              <w:rPr>
                <w:sz w:val="17"/>
              </w:rPr>
              <w:t xml:space="preserve">Store adoption</w:t>
            </w:r>
          </w:p>
        </w:tc>
        <w:tc>
          <w:tcPr/>
          <w:p>
            <w:pPr>
              <w:pStyle w:val="Compact"/>
              <w:jc w:val="left"/>
            </w:pPr>
            <w:r>
              <w:rPr>
                <w:sz w:val="17"/>
              </w:rPr>
              <w:t xml:space="preserve">Manual workarounds</w:t>
            </w:r>
          </w:p>
        </w:tc>
        <w:tc>
          <w:tcPr/>
          <w:p>
            <w:pPr>
              <w:pStyle w:val="Compact"/>
              <w:jc w:val="left"/>
            </w:pPr>
            <w:r>
              <w:rPr>
                <w:sz w:val="17"/>
              </w:rPr>
              <w:t xml:space="preserve">Store champions, floor-walkers, simple Fiori apps</w:t>
            </w:r>
          </w:p>
        </w:tc>
      </w:tr>
      <w:tr>
        <w:tc>
          <w:tcPr/>
          <w:p>
            <w:pPr>
              <w:pStyle w:val="Compact"/>
              <w:jc w:val="left"/>
            </w:pPr>
            <w:r>
              <w:rPr>
                <w:sz w:val="17"/>
              </w:rPr>
              <w:t xml:space="preserve">Promotion complexity</w:t>
            </w:r>
          </w:p>
        </w:tc>
        <w:tc>
          <w:tcPr/>
          <w:p>
            <w:pPr>
              <w:pStyle w:val="Compact"/>
              <w:jc w:val="left"/>
            </w:pPr>
            <w:r>
              <w:rPr>
                <w:sz w:val="17"/>
              </w:rPr>
              <w:t xml:space="preserve">Price errors at POS</w:t>
            </w:r>
          </w:p>
        </w:tc>
        <w:tc>
          <w:tcPr/>
          <w:p>
            <w:pPr>
              <w:pStyle w:val="Compact"/>
              <w:jc w:val="left"/>
            </w:pPr>
            <w:r>
              <w:rPr>
                <w:sz w:val="17"/>
              </w:rPr>
              <w:t xml:space="preserve">Limit promotion types in phase 1; regression tests</w:t>
            </w:r>
          </w:p>
        </w:tc>
      </w:tr>
      <w:tr>
        <w:tc>
          <w:tcPr/>
          <w:p>
            <w:pPr>
              <w:pStyle w:val="Compact"/>
              <w:jc w:val="left"/>
            </w:pPr>
            <w:r>
              <w:rPr>
                <w:sz w:val="17"/>
              </w:rPr>
              <w:t xml:space="preserve">Peak season timing</w:t>
            </w:r>
          </w:p>
        </w:tc>
        <w:tc>
          <w:tcPr/>
          <w:p>
            <w:pPr>
              <w:pStyle w:val="Compact"/>
              <w:jc w:val="left"/>
            </w:pPr>
            <w:r>
              <w:rPr>
                <w:sz w:val="17"/>
              </w:rPr>
              <w:t xml:space="preserve">Business disruption</w:t>
            </w:r>
          </w:p>
        </w:tc>
        <w:tc>
          <w:tcPr/>
          <w:p>
            <w:pPr>
              <w:pStyle w:val="Compact"/>
              <w:jc w:val="left"/>
            </w:pPr>
            <w:r>
              <w:rPr>
                <w:sz w:val="17"/>
              </w:rPr>
              <w:t xml:space="preserve">No go-live in Nov–Dec; freeze periods</w:t>
            </w:r>
          </w:p>
        </w:tc>
      </w:tr>
      <w:tr>
        <w:tc>
          <w:tcPr/>
          <w:p>
            <w:pPr>
              <w:pStyle w:val="Compact"/>
              <w:jc w:val="left"/>
            </w:pPr>
            <w:r>
              <w:rPr>
                <w:sz w:val="17"/>
              </w:rPr>
              <w:t xml:space="preserve">Legacy coexistence during waves</w:t>
            </w:r>
          </w:p>
        </w:tc>
        <w:tc>
          <w:tcPr/>
          <w:p>
            <w:pPr>
              <w:pStyle w:val="Compact"/>
              <w:jc w:val="left"/>
            </w:pPr>
            <w:r>
              <w:rPr>
                <w:sz w:val="17"/>
              </w:rPr>
              <w:t xml:space="preserve">Supply and reporting gaps</w:t>
            </w:r>
          </w:p>
        </w:tc>
        <w:tc>
          <w:tcPr/>
          <w:p>
            <w:pPr>
              <w:pStyle w:val="Compact"/>
              <w:jc w:val="left"/>
            </w:pPr>
            <w:r>
              <w:rPr>
                <w:sz w:val="17"/>
              </w:rPr>
              <w:t xml:space="preserve">DC supplies both; interim reporting bridge</w:t>
            </w:r>
          </w:p>
        </w:tc>
      </w:tr>
      <w:tr>
        <w:tc>
          <w:tcPr/>
          <w:p>
            <w:pPr>
              <w:pStyle w:val="Compact"/>
              <w:jc w:val="left"/>
            </w:pPr>
            <w:r>
              <w:rPr>
                <w:sz w:val="17"/>
              </w:rPr>
              <w:t xml:space="preserve">Legacy data quality blocks the Azure ETL load gate at cutover</w:t>
            </w:r>
          </w:p>
        </w:tc>
        <w:tc>
          <w:tcPr/>
          <w:p>
            <w:pPr>
              <w:pStyle w:val="Compact"/>
              <w:jc w:val="left"/>
            </w:pPr>
            <w:r>
              <w:rPr>
                <w:sz w:val="17"/>
              </w:rPr>
              <w:t xml:space="preserve">Go-live delay</w:t>
            </w:r>
          </w:p>
        </w:tc>
        <w:tc>
          <w:tcPr/>
          <w:p>
            <w:pPr>
              <w:pStyle w:val="Compact"/>
              <w:jc w:val="left"/>
            </w:pPr>
            <w:r>
              <w:rPr>
                <w:sz w:val="17"/>
              </w:rPr>
              <w:t xml:space="preserve">DQ worklists from Mock 1 onward; data owners sign off per object; zero-ERROR target by Mock 3</w:t>
            </w:r>
          </w:p>
        </w:tc>
      </w:tr>
      <w:tr>
        <w:tc>
          <w:tcPr/>
          <w:p>
            <w:pPr>
              <w:pStyle w:val="Compact"/>
              <w:jc w:val="left"/>
            </w:pPr>
            <w:r>
              <w:rPr>
                <w:sz w:val="17"/>
              </w:rPr>
              <w:t xml:space="preserve">Migration Cockpit staging structures change after an upgrade or project copy</w:t>
            </w:r>
          </w:p>
        </w:tc>
        <w:tc>
          <w:tcPr/>
          <w:p>
            <w:pPr>
              <w:pStyle w:val="Compact"/>
              <w:jc w:val="left"/>
            </w:pPr>
            <w:r>
              <w:rPr>
                <w:sz w:val="17"/>
              </w:rPr>
              <w:t xml:space="preserve">Failed staging load</w:t>
            </w:r>
          </w:p>
        </w:tc>
        <w:tc>
          <w:tcPr/>
          <w:p>
            <w:pPr>
              <w:pStyle w:val="Compact"/>
              <w:jc w:val="left"/>
            </w:pPr>
            <w:r>
              <w:rPr>
                <w:sz w:val="17"/>
              </w:rPr>
              <w:t xml:space="preserve">Staging table names in configuration; template comparison step in every mock</w:t>
            </w:r>
          </w:p>
        </w:tc>
      </w:tr>
    </w:tbl>
    <w:bookmarkEnd w:id="165"/>
    <w:bookmarkEnd w:id="166"/>
    <w:bookmarkStart w:id="169" w:name="glossary-of-abbreviations-and-terms"/>
    <w:p>
      <w:pPr>
        <w:pStyle w:val="Heading1"/>
        <w:pageBreakBefore/>
      </w:pPr>
      <w:r>
        <w:t xml:space="preserve">14. Glossary of Abbreviations and Terms</w:t>
      </w:r>
    </w:p>
    <w:bookmarkStart w:id="167" w:name="abbreviations"/>
    <w:p>
      <w:pPr>
        <w:pStyle w:val="Heading2"/>
      </w:pPr>
      <w:r>
        <w:t xml:space="preserve">14.1 Abbreviations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Abbreviation</w:t>
            </w:r>
          </w:p>
        </w:tc>
        <w:tc>
          <w:tcPr>
            <w:shd w:val="clear" w:fill="1F4E79"/>
          </w:tcPr>
          <w:p>
            <w:pPr>
              <w:pStyle w:val="Compact"/>
              <w:jc w:val="left"/>
            </w:pPr>
            <w:r>
              <w:rPr>
                <w:b/>
                <w:color w:val="FFFFFF"/>
                <w:sz w:val="17"/>
              </w:rPr>
              <w:t xml:space="preserve">Meaning</w:t>
            </w:r>
          </w:p>
        </w:tc>
      </w:tr>
      <w:tr>
        <w:tc>
          <w:tcPr/>
          <w:p>
            <w:pPr>
              <w:pStyle w:val="Compact"/>
              <w:jc w:val="left"/>
            </w:pPr>
            <w:r>
              <w:rPr>
                <w:sz w:val="17"/>
              </w:rPr>
              <w:t xml:space="preserve">AA</w:t>
            </w:r>
          </w:p>
        </w:tc>
        <w:tc>
          <w:tcPr/>
          <w:p>
            <w:pPr>
              <w:pStyle w:val="Compact"/>
              <w:jc w:val="left"/>
            </w:pPr>
            <w:r>
              <w:rPr>
                <w:sz w:val="17"/>
              </w:rPr>
              <w:t xml:space="preserve">Asset Accounting (SAP FI-AA)</w:t>
            </w:r>
          </w:p>
        </w:tc>
      </w:tr>
      <w:tr>
        <w:tc>
          <w:tcPr/>
          <w:p>
            <w:pPr>
              <w:pStyle w:val="Compact"/>
              <w:jc w:val="left"/>
            </w:pPr>
            <w:r>
              <w:rPr>
                <w:sz w:val="17"/>
              </w:rPr>
              <w:t xml:space="preserve">ADF</w:t>
            </w:r>
          </w:p>
        </w:tc>
        <w:tc>
          <w:tcPr/>
          <w:p>
            <w:pPr>
              <w:pStyle w:val="Compact"/>
              <w:jc w:val="left"/>
            </w:pPr>
            <w:r>
              <w:rPr>
                <w:sz w:val="17"/>
              </w:rPr>
              <w:t xml:space="preserve">Azure Data Factory – cloud orchestration and data movement service</w:t>
            </w:r>
          </w:p>
        </w:tc>
      </w:tr>
      <w:tr>
        <w:tc>
          <w:tcPr/>
          <w:p>
            <w:pPr>
              <w:pStyle w:val="Compact"/>
              <w:jc w:val="left"/>
            </w:pPr>
            <w:r>
              <w:rPr>
                <w:sz w:val="17"/>
              </w:rPr>
              <w:t xml:space="preserve">ADLS Gen2</w:t>
            </w:r>
          </w:p>
        </w:tc>
        <w:tc>
          <w:tcPr/>
          <w:p>
            <w:pPr>
              <w:pStyle w:val="Compact"/>
              <w:jc w:val="left"/>
            </w:pPr>
            <w:r>
              <w:rPr>
                <w:sz w:val="17"/>
              </w:rPr>
              <w:t xml:space="preserve">Azure Data Lake Storage Gen2 – hierarchical-namespace storage for the data lake</w:t>
            </w:r>
          </w:p>
        </w:tc>
      </w:tr>
      <w:tr>
        <w:tc>
          <w:tcPr/>
          <w:p>
            <w:pPr>
              <w:pStyle w:val="Compact"/>
              <w:jc w:val="left"/>
            </w:pPr>
            <w:r>
              <w:rPr>
                <w:sz w:val="17"/>
              </w:rPr>
              <w:t xml:space="preserve">AMS</w:t>
            </w:r>
          </w:p>
        </w:tc>
        <w:tc>
          <w:tcPr/>
          <w:p>
            <w:pPr>
              <w:pStyle w:val="Compact"/>
              <w:jc w:val="left"/>
            </w:pPr>
            <w:r>
              <w:rPr>
                <w:sz w:val="17"/>
              </w:rPr>
              <w:t xml:space="preserve">Application Management Services – post-go-live support provider</w:t>
            </w:r>
          </w:p>
        </w:tc>
      </w:tr>
      <w:tr>
        <w:tc>
          <w:tcPr/>
          <w:p>
            <w:pPr>
              <w:pStyle w:val="Compact"/>
              <w:jc w:val="left"/>
            </w:pPr>
            <w:r>
              <w:rPr>
                <w:sz w:val="17"/>
              </w:rPr>
              <w:t xml:space="preserve">AP / AR</w:t>
            </w:r>
          </w:p>
        </w:tc>
        <w:tc>
          <w:tcPr/>
          <w:p>
            <w:pPr>
              <w:pStyle w:val="Compact"/>
              <w:jc w:val="left"/>
            </w:pPr>
            <w:r>
              <w:rPr>
                <w:sz w:val="17"/>
              </w:rPr>
              <w:t xml:space="preserve">Accounts Payable / Accounts Receivable</w:t>
            </w:r>
          </w:p>
        </w:tc>
      </w:tr>
      <w:tr>
        <w:tc>
          <w:tcPr/>
          <w:p>
            <w:pPr>
              <w:pStyle w:val="Compact"/>
              <w:jc w:val="left"/>
            </w:pPr>
            <w:r>
              <w:rPr>
                <w:sz w:val="17"/>
              </w:rPr>
              <w:t xml:space="preserve">ATTYP</w:t>
            </w:r>
          </w:p>
        </w:tc>
        <w:tc>
          <w:tcPr/>
          <w:p>
            <w:pPr>
              <w:pStyle w:val="Compact"/>
              <w:jc w:val="left"/>
            </w:pPr>
            <w:r>
              <w:rPr>
                <w:sz w:val="17"/>
              </w:rPr>
              <w:t xml:space="preserve">Article category field (00 single, 01 generic, 02 variant, 10 sales set, 11 prepack)</w:t>
            </w:r>
          </w:p>
        </w:tc>
      </w:tr>
      <w:tr>
        <w:tc>
          <w:tcPr/>
          <w:p>
            <w:pPr>
              <w:pStyle w:val="Compact"/>
              <w:jc w:val="left"/>
            </w:pPr>
            <w:r>
              <w:rPr>
                <w:sz w:val="17"/>
              </w:rPr>
              <w:t xml:space="preserve">BP</w:t>
            </w:r>
          </w:p>
        </w:tc>
        <w:tc>
          <w:tcPr/>
          <w:p>
            <w:pPr>
              <w:pStyle w:val="Compact"/>
              <w:jc w:val="left"/>
            </w:pPr>
            <w:r>
              <w:rPr>
                <w:sz w:val="17"/>
              </w:rPr>
              <w:t xml:space="preserve">Business Partner – S/4HANA master record for suppliers and customers</w:t>
            </w:r>
          </w:p>
        </w:tc>
      </w:tr>
      <w:tr>
        <w:tc>
          <w:tcPr/>
          <w:p>
            <w:pPr>
              <w:pStyle w:val="Compact"/>
              <w:jc w:val="left"/>
            </w:pPr>
            <w:r>
              <w:rPr>
                <w:sz w:val="17"/>
              </w:rPr>
              <w:t xml:space="preserve">BR</w:t>
            </w:r>
          </w:p>
        </w:tc>
        <w:tc>
          <w:tcPr/>
          <w:p>
            <w:pPr>
              <w:pStyle w:val="Compact"/>
              <w:jc w:val="left"/>
            </w:pPr>
            <w:r>
              <w:rPr>
                <w:sz w:val="17"/>
              </w:rPr>
              <w:t xml:space="preserve">Business requirement (IDs BR-xx-nn in Chapter 2)</w:t>
            </w:r>
          </w:p>
        </w:tc>
      </w:tr>
      <w:tr>
        <w:tc>
          <w:tcPr/>
          <w:p>
            <w:pPr>
              <w:pStyle w:val="Compact"/>
              <w:jc w:val="left"/>
            </w:pPr>
            <w:r>
              <w:rPr>
                <w:sz w:val="17"/>
              </w:rPr>
              <w:t xml:space="preserve">BSX / WRX / PRD / GBB</w:t>
            </w:r>
          </w:p>
        </w:tc>
        <w:tc>
          <w:tcPr/>
          <w:p>
            <w:pPr>
              <w:pStyle w:val="Compact"/>
              <w:jc w:val="left"/>
            </w:pPr>
            <w:r>
              <w:rPr>
                <w:sz w:val="17"/>
              </w:rPr>
              <w:t xml:space="preserve">OBYC transaction keys: inventory posting / GR/IR clearing / price differences / offsetting entry for inventory posting</w:t>
            </w:r>
          </w:p>
        </w:tc>
      </w:tr>
      <w:tr>
        <w:tc>
          <w:tcPr/>
          <w:p>
            <w:pPr>
              <w:pStyle w:val="Compact"/>
              <w:jc w:val="left"/>
            </w:pPr>
            <w:r>
              <w:rPr>
                <w:sz w:val="17"/>
              </w:rPr>
              <w:t xml:space="preserve">BTP</w:t>
            </w:r>
          </w:p>
        </w:tc>
        <w:tc>
          <w:tcPr/>
          <w:p>
            <w:pPr>
              <w:pStyle w:val="Compact"/>
              <w:jc w:val="left"/>
            </w:pPr>
            <w:r>
              <w:rPr>
                <w:sz w:val="17"/>
              </w:rPr>
              <w:t xml:space="preserve">SAP Business Technology Platform (Integration Suite for interfaces)</w:t>
            </w:r>
          </w:p>
        </w:tc>
      </w:tr>
      <w:tr>
        <w:tc>
          <w:tcPr/>
          <w:p>
            <w:pPr>
              <w:pStyle w:val="Compact"/>
              <w:jc w:val="left"/>
            </w:pPr>
            <w:r>
              <w:rPr>
                <w:sz w:val="17"/>
              </w:rPr>
              <w:t xml:space="preserve">CAR</w:t>
            </w:r>
          </w:p>
        </w:tc>
        <w:tc>
          <w:tcPr/>
          <w:p>
            <w:pPr>
              <w:pStyle w:val="Compact"/>
              <w:jc w:val="left"/>
            </w:pPr>
            <w:r>
              <w:rPr>
                <w:sz w:val="17"/>
              </w:rPr>
              <w:t xml:space="preserve">SAP Customer Activity Repository – POS data hub with sales audit (POS DTA)</w:t>
            </w:r>
          </w:p>
        </w:tc>
      </w:tr>
      <w:tr>
        <w:tc>
          <w:tcPr/>
          <w:p>
            <w:pPr>
              <w:pStyle w:val="Compact"/>
              <w:jc w:val="left"/>
            </w:pPr>
            <w:r>
              <w:rPr>
                <w:sz w:val="17"/>
              </w:rPr>
              <w:t xml:space="preserve">CDS</w:t>
            </w:r>
          </w:p>
        </w:tc>
        <w:tc>
          <w:tcPr/>
          <w:p>
            <w:pPr>
              <w:pStyle w:val="Compact"/>
              <w:jc w:val="left"/>
            </w:pPr>
            <w:r>
              <w:rPr>
                <w:sz w:val="17"/>
              </w:rPr>
              <w:t xml:space="preserve">Core Data Services – S/4HANA virtual data model views used for reporting and reconciliation</w:t>
            </w:r>
          </w:p>
        </w:tc>
      </w:tr>
      <w:tr>
        <w:tc>
          <w:tcPr/>
          <w:p>
            <w:pPr>
              <w:pStyle w:val="Compact"/>
              <w:jc w:val="left"/>
            </w:pPr>
            <w:r>
              <w:rPr>
                <w:sz w:val="17"/>
              </w:rPr>
              <w:t xml:space="preserve">CO</w:t>
            </w:r>
          </w:p>
        </w:tc>
        <w:tc>
          <w:tcPr/>
          <w:p>
            <w:pPr>
              <w:pStyle w:val="Compact"/>
              <w:jc w:val="left"/>
            </w:pPr>
            <w:r>
              <w:rPr>
                <w:sz w:val="17"/>
              </w:rPr>
              <w:t xml:space="preserve">Controlling (cost centers, profit centers, internal orders)</w:t>
            </w:r>
          </w:p>
        </w:tc>
      </w:tr>
      <w:tr>
        <w:tc>
          <w:tcPr/>
          <w:p>
            <w:pPr>
              <w:pStyle w:val="Compact"/>
              <w:jc w:val="left"/>
            </w:pPr>
            <w:r>
              <w:rPr>
                <w:sz w:val="17"/>
              </w:rPr>
              <w:t xml:space="preserve">COGS</w:t>
            </w:r>
          </w:p>
        </w:tc>
        <w:tc>
          <w:tcPr/>
          <w:p>
            <w:pPr>
              <w:pStyle w:val="Compact"/>
              <w:jc w:val="left"/>
            </w:pPr>
            <w:r>
              <w:rPr>
                <w:sz w:val="17"/>
              </w:rPr>
              <w:t xml:space="preserve">Cost of goods sold</w:t>
            </w:r>
          </w:p>
        </w:tc>
      </w:tr>
      <w:tr>
        <w:tc>
          <w:tcPr/>
          <w:p>
            <w:pPr>
              <w:pStyle w:val="Compact"/>
              <w:jc w:val="left"/>
            </w:pPr>
            <w:r>
              <w:rPr>
                <w:sz w:val="17"/>
              </w:rPr>
              <w:t xml:space="preserve">CoA</w:t>
            </w:r>
          </w:p>
        </w:tc>
        <w:tc>
          <w:tcPr/>
          <w:p>
            <w:pPr>
              <w:pStyle w:val="Compact"/>
              <w:jc w:val="left"/>
            </w:pPr>
            <w:r>
              <w:rPr>
                <w:sz w:val="17"/>
              </w:rPr>
              <w:t xml:space="preserve">Chart of accounts</w:t>
            </w:r>
          </w:p>
        </w:tc>
      </w:tr>
      <w:tr>
        <w:tc>
          <w:tcPr/>
          <w:p>
            <w:pPr>
              <w:pStyle w:val="Compact"/>
              <w:jc w:val="left"/>
            </w:pPr>
            <w:r>
              <w:rPr>
                <w:sz w:val="17"/>
              </w:rPr>
              <w:t xml:space="preserve">DC</w:t>
            </w:r>
          </w:p>
        </w:tc>
        <w:tc>
          <w:tcPr/>
          <w:p>
            <w:pPr>
              <w:pStyle w:val="Compact"/>
              <w:jc w:val="left"/>
            </w:pPr>
            <w:r>
              <w:rPr>
                <w:sz w:val="17"/>
              </w:rPr>
              <w:t xml:space="preserve">Distribution center (site category B)</w:t>
            </w:r>
          </w:p>
        </w:tc>
      </w:tr>
      <w:tr>
        <w:tc>
          <w:tcPr/>
          <w:p>
            <w:pPr>
              <w:pStyle w:val="Compact"/>
              <w:jc w:val="left"/>
            </w:pPr>
            <w:r>
              <w:rPr>
                <w:sz w:val="17"/>
              </w:rPr>
              <w:t xml:space="preserve">DESADV / ORDERS / INVOIC</w:t>
            </w:r>
          </w:p>
        </w:tc>
        <w:tc>
          <w:tcPr/>
          <w:p>
            <w:pPr>
              <w:pStyle w:val="Compact"/>
              <w:jc w:val="left"/>
            </w:pPr>
            <w:r>
              <w:rPr>
                <w:sz w:val="17"/>
              </w:rPr>
              <w:t xml:space="preserve">EDI messages: despatch advice / purchase order / invoice</w:t>
            </w:r>
          </w:p>
        </w:tc>
      </w:tr>
      <w:tr>
        <w:tc>
          <w:tcPr/>
          <w:p>
            <w:pPr>
              <w:pStyle w:val="Compact"/>
              <w:jc w:val="left"/>
            </w:pPr>
            <w:r>
              <w:rPr>
                <w:sz w:val="17"/>
              </w:rPr>
              <w:t xml:space="preserve">DQ</w:t>
            </w:r>
          </w:p>
        </w:tc>
        <w:tc>
          <w:tcPr/>
          <w:p>
            <w:pPr>
              <w:pStyle w:val="Compact"/>
              <w:jc w:val="left"/>
            </w:pPr>
            <w:r>
              <w:rPr>
                <w:sz w:val="17"/>
              </w:rPr>
              <w:t xml:space="preserve">Data quality</w:t>
            </w:r>
          </w:p>
        </w:tc>
      </w:tr>
      <w:tr>
        <w:tc>
          <w:tcPr/>
          <w:p>
            <w:pPr>
              <w:pStyle w:val="Compact"/>
              <w:jc w:val="left"/>
            </w:pPr>
            <w:r>
              <w:rPr>
                <w:sz w:val="17"/>
              </w:rPr>
              <w:t xml:space="preserve">DTA</w:t>
            </w:r>
          </w:p>
        </w:tc>
        <w:tc>
          <w:tcPr/>
          <w:p>
            <w:pPr>
              <w:pStyle w:val="Compact"/>
              <w:jc w:val="left"/>
            </w:pPr>
            <w:r>
              <w:rPr>
                <w:sz w:val="17"/>
              </w:rPr>
              <w:t xml:space="preserve">Data Transfer and Audit (POS DTA in CAR)</w:t>
            </w:r>
          </w:p>
        </w:tc>
      </w:tr>
      <w:tr>
        <w:tc>
          <w:tcPr/>
          <w:p>
            <w:pPr>
              <w:pStyle w:val="Compact"/>
              <w:jc w:val="left"/>
            </w:pPr>
            <w:r>
              <w:rPr>
                <w:sz w:val="17"/>
              </w:rPr>
              <w:t xml:space="preserve">EAN / GTIN / UPC</w:t>
            </w:r>
          </w:p>
        </w:tc>
        <w:tc>
          <w:tcPr/>
          <w:p>
            <w:pPr>
              <w:pStyle w:val="Compact"/>
              <w:jc w:val="left"/>
            </w:pPr>
            <w:r>
              <w:rPr>
                <w:sz w:val="17"/>
              </w:rPr>
              <w:t xml:space="preserve">European Article Number / Global Trade Item Number / Universal Product Code – barcode identifiers (GS1)</w:t>
            </w:r>
          </w:p>
        </w:tc>
      </w:tr>
      <w:tr>
        <w:tc>
          <w:tcPr/>
          <w:p>
            <w:pPr>
              <w:pStyle w:val="Compact"/>
              <w:jc w:val="left"/>
            </w:pPr>
            <w:r>
              <w:rPr>
                <w:sz w:val="17"/>
              </w:rPr>
              <w:t xml:space="preserve">EDI</w:t>
            </w:r>
          </w:p>
        </w:tc>
        <w:tc>
          <w:tcPr/>
          <w:p>
            <w:pPr>
              <w:pStyle w:val="Compact"/>
              <w:jc w:val="left"/>
            </w:pPr>
            <w:r>
              <w:rPr>
                <w:sz w:val="17"/>
              </w:rPr>
              <w:t xml:space="preserve">Electronic Data Interchange</w:t>
            </w:r>
          </w:p>
        </w:tc>
      </w:tr>
      <w:tr>
        <w:tc>
          <w:tcPr/>
          <w:p>
            <w:pPr>
              <w:pStyle w:val="Compact"/>
              <w:jc w:val="left"/>
            </w:pPr>
            <w:r>
              <w:rPr>
                <w:sz w:val="17"/>
              </w:rPr>
              <w:t xml:space="preserve">ERL / ERS / MWS</w:t>
            </w:r>
          </w:p>
        </w:tc>
        <w:tc>
          <w:tcPr/>
          <w:p>
            <w:pPr>
              <w:pStyle w:val="Compact"/>
              <w:jc w:val="left"/>
            </w:pPr>
            <w:r>
              <w:rPr>
                <w:sz w:val="17"/>
              </w:rPr>
              <w:t xml:space="preserve">VKOA account keys: revenue / sales deductions / output tax</w:t>
            </w:r>
          </w:p>
        </w:tc>
      </w:tr>
      <w:tr>
        <w:tc>
          <w:tcPr/>
          <w:p>
            <w:pPr>
              <w:pStyle w:val="Compact"/>
              <w:jc w:val="left"/>
            </w:pPr>
            <w:r>
              <w:rPr>
                <w:sz w:val="17"/>
              </w:rPr>
              <w:t xml:space="preserve">ETL</w:t>
            </w:r>
          </w:p>
        </w:tc>
        <w:tc>
          <w:tcPr/>
          <w:p>
            <w:pPr>
              <w:pStyle w:val="Compact"/>
              <w:jc w:val="left"/>
            </w:pPr>
            <w:r>
              <w:rPr>
                <w:sz w:val="17"/>
              </w:rPr>
              <w:t xml:space="preserve">Extract, transform, load</w:t>
            </w:r>
          </w:p>
        </w:tc>
      </w:tr>
      <w:tr>
        <w:tc>
          <w:tcPr/>
          <w:p>
            <w:pPr>
              <w:pStyle w:val="Compact"/>
              <w:jc w:val="left"/>
            </w:pPr>
            <w:r>
              <w:rPr>
                <w:sz w:val="17"/>
              </w:rPr>
              <w:t xml:space="preserve">EWM</w:t>
            </w:r>
          </w:p>
        </w:tc>
        <w:tc>
          <w:tcPr/>
          <w:p>
            <w:pPr>
              <w:pStyle w:val="Compact"/>
              <w:jc w:val="left"/>
            </w:pPr>
            <w:r>
              <w:rPr>
                <w:sz w:val="17"/>
              </w:rPr>
              <w:t xml:space="preserve">SAP Extended Warehouse Management</w:t>
            </w:r>
          </w:p>
        </w:tc>
      </w:tr>
      <w:tr>
        <w:tc>
          <w:tcPr/>
          <w:p>
            <w:pPr>
              <w:pStyle w:val="Compact"/>
              <w:jc w:val="left"/>
            </w:pPr>
            <w:r>
              <w:rPr>
                <w:sz w:val="17"/>
              </w:rPr>
              <w:t xml:space="preserve">FI</w:t>
            </w:r>
          </w:p>
        </w:tc>
        <w:tc>
          <w:tcPr/>
          <w:p>
            <w:pPr>
              <w:pStyle w:val="Compact"/>
              <w:jc w:val="left"/>
            </w:pPr>
            <w:r>
              <w:rPr>
                <w:sz w:val="17"/>
              </w:rPr>
              <w:t xml:space="preserve">Financial Accounting</w:t>
            </w:r>
          </w:p>
        </w:tc>
      </w:tr>
      <w:tr>
        <w:tc>
          <w:tcPr/>
          <w:p>
            <w:pPr>
              <w:pStyle w:val="Compact"/>
              <w:jc w:val="left"/>
            </w:pPr>
            <w:r>
              <w:rPr>
                <w:sz w:val="17"/>
              </w:rPr>
              <w:t xml:space="preserve">FSV</w:t>
            </w:r>
          </w:p>
        </w:tc>
        <w:tc>
          <w:tcPr/>
          <w:p>
            <w:pPr>
              <w:pStyle w:val="Compact"/>
              <w:jc w:val="left"/>
            </w:pPr>
            <w:r>
              <w:rPr>
                <w:sz w:val="17"/>
              </w:rPr>
              <w:t xml:space="preserve">Financial statement version</w:t>
            </w:r>
          </w:p>
        </w:tc>
      </w:tr>
      <w:tr>
        <w:tc>
          <w:tcPr/>
          <w:p>
            <w:pPr>
              <w:pStyle w:val="Compact"/>
              <w:jc w:val="left"/>
            </w:pPr>
            <w:r>
              <w:rPr>
                <w:sz w:val="17"/>
              </w:rPr>
              <w:t xml:space="preserve">GI / GR</w:t>
            </w:r>
          </w:p>
        </w:tc>
        <w:tc>
          <w:tcPr/>
          <w:p>
            <w:pPr>
              <w:pStyle w:val="Compact"/>
              <w:jc w:val="left"/>
            </w:pPr>
            <w:r>
              <w:rPr>
                <w:sz w:val="17"/>
              </w:rPr>
              <w:t xml:space="preserve">Goods issue / goods receipt</w:t>
            </w:r>
          </w:p>
        </w:tc>
      </w:tr>
      <w:tr>
        <w:tc>
          <w:tcPr/>
          <w:p>
            <w:pPr>
              <w:pStyle w:val="Compact"/>
              <w:jc w:val="left"/>
            </w:pPr>
            <w:r>
              <w:rPr>
                <w:sz w:val="17"/>
              </w:rPr>
              <w:t xml:space="preserve">GR/IR</w:t>
            </w:r>
          </w:p>
        </w:tc>
        <w:tc>
          <w:tcPr/>
          <w:p>
            <w:pPr>
              <w:pStyle w:val="Compact"/>
              <w:jc w:val="left"/>
            </w:pPr>
            <w:r>
              <w:rPr>
                <w:sz w:val="17"/>
              </w:rPr>
              <w:t xml:space="preserve">Goods receipt / invoice receipt clearing account</w:t>
            </w:r>
          </w:p>
        </w:tc>
      </w:tr>
      <w:tr>
        <w:tc>
          <w:tcPr/>
          <w:p>
            <w:pPr>
              <w:pStyle w:val="Compact"/>
              <w:jc w:val="left"/>
            </w:pPr>
            <w:r>
              <w:rPr>
                <w:sz w:val="17"/>
              </w:rPr>
              <w:t xml:space="preserve">GS1</w:t>
            </w:r>
          </w:p>
        </w:tc>
        <w:tc>
          <w:tcPr/>
          <w:p>
            <w:pPr>
              <w:pStyle w:val="Compact"/>
              <w:jc w:val="left"/>
            </w:pPr>
            <w:r>
              <w:rPr>
                <w:sz w:val="17"/>
              </w:rPr>
              <w:t xml:space="preserve">Global standards body for barcodes; defines the GTIN check digit</w:t>
            </w:r>
          </w:p>
        </w:tc>
      </w:tr>
      <w:tr>
        <w:tc>
          <w:tcPr/>
          <w:p>
            <w:pPr>
              <w:pStyle w:val="Compact"/>
              <w:jc w:val="left"/>
            </w:pPr>
            <w:r>
              <w:rPr>
                <w:sz w:val="17"/>
              </w:rPr>
              <w:t xml:space="preserve">HANA</w:t>
            </w:r>
          </w:p>
        </w:tc>
        <w:tc>
          <w:tcPr/>
          <w:p>
            <w:pPr>
              <w:pStyle w:val="Compact"/>
              <w:jc w:val="left"/>
            </w:pPr>
            <w:r>
              <w:rPr>
                <w:sz w:val="17"/>
              </w:rPr>
              <w:t xml:space="preserve">SAP in-memory database underlying S/4HANA</w:t>
            </w:r>
          </w:p>
        </w:tc>
      </w:tr>
      <w:tr>
        <w:tc>
          <w:tcPr/>
          <w:p>
            <w:pPr>
              <w:pStyle w:val="Compact"/>
              <w:jc w:val="left"/>
            </w:pPr>
            <w:r>
              <w:rPr>
                <w:sz w:val="17"/>
              </w:rPr>
              <w:t xml:space="preserve">IDoc</w:t>
            </w:r>
          </w:p>
        </w:tc>
        <w:tc>
          <w:tcPr/>
          <w:p>
            <w:pPr>
              <w:pStyle w:val="Compact"/>
              <w:jc w:val="left"/>
            </w:pPr>
            <w:r>
              <w:rPr>
                <w:sz w:val="17"/>
              </w:rPr>
              <w:t xml:space="preserve">Intermediate Document – SAP message format (e.g. WPUUMS, WPUTAB, WPUFIB for POS inbound)</w:t>
            </w:r>
          </w:p>
        </w:tc>
      </w:tr>
      <w:tr>
        <w:tc>
          <w:tcPr/>
          <w:p>
            <w:pPr>
              <w:pStyle w:val="Compact"/>
              <w:jc w:val="left"/>
            </w:pPr>
            <w:r>
              <w:rPr>
                <w:sz w:val="17"/>
              </w:rPr>
              <w:t xml:space="preserve">IMG / SPRO</w:t>
            </w:r>
          </w:p>
        </w:tc>
        <w:tc>
          <w:tcPr/>
          <w:p>
            <w:pPr>
              <w:pStyle w:val="Compact"/>
              <w:jc w:val="left"/>
            </w:pPr>
            <w:r>
              <w:rPr>
                <w:sz w:val="17"/>
              </w:rPr>
              <w:t xml:space="preserve">Implementation Guide – SAP configuration menu</w:t>
            </w:r>
          </w:p>
        </w:tc>
      </w:tr>
      <w:tr>
        <w:tc>
          <w:tcPr/>
          <w:p>
            <w:pPr>
              <w:pStyle w:val="Compact"/>
              <w:jc w:val="left"/>
            </w:pPr>
            <w:r>
              <w:rPr>
                <w:sz w:val="17"/>
              </w:rPr>
              <w:t xml:space="preserve">IR / SHIR</w:t>
            </w:r>
          </w:p>
        </w:tc>
        <w:tc>
          <w:tcPr/>
          <w:p>
            <w:pPr>
              <w:pStyle w:val="Compact"/>
              <w:jc w:val="left"/>
            </w:pPr>
            <w:r>
              <w:rPr>
                <w:sz w:val="17"/>
              </w:rPr>
              <w:t xml:space="preserve">(Self-hosted) integration runtime in Azure Data Factory</w:t>
            </w:r>
          </w:p>
        </w:tc>
      </w:tr>
      <w:tr>
        <w:tc>
          <w:tcPr/>
          <w:p>
            <w:pPr>
              <w:pStyle w:val="Compact"/>
              <w:jc w:val="left"/>
            </w:pPr>
            <w:r>
              <w:rPr>
                <w:sz w:val="17"/>
              </w:rPr>
              <w:t xml:space="preserve">IS-Retail</w:t>
            </w:r>
          </w:p>
        </w:tc>
        <w:tc>
          <w:tcPr/>
          <w:p>
            <w:pPr>
              <w:pStyle w:val="Compact"/>
              <w:jc w:val="left"/>
            </w:pPr>
            <w:r>
              <w:rPr>
                <w:sz w:val="17"/>
              </w:rPr>
              <w:t xml:space="preserve">SAP Industry Solution Retail – in S/4HANA: SAP S/4HANA Retail for merchandise management</w:t>
            </w:r>
          </w:p>
        </w:tc>
      </w:tr>
      <w:tr>
        <w:tc>
          <w:tcPr/>
          <w:p>
            <w:pPr>
              <w:pStyle w:val="Compact"/>
              <w:jc w:val="left"/>
            </w:pPr>
            <w:r>
              <w:rPr>
                <w:sz w:val="17"/>
              </w:rPr>
              <w:t xml:space="preserve">JDBC / ODBC</w:t>
            </w:r>
          </w:p>
        </w:tc>
        <w:tc>
          <w:tcPr/>
          <w:p>
            <w:pPr>
              <w:pStyle w:val="Compact"/>
              <w:jc w:val="left"/>
            </w:pPr>
            <w:r>
              <w:rPr>
                <w:sz w:val="17"/>
              </w:rPr>
              <w:t xml:space="preserve">Database connectivity standards used to write to HANA staging tables</w:t>
            </w:r>
          </w:p>
        </w:tc>
      </w:tr>
      <w:tr>
        <w:tc>
          <w:tcPr/>
          <w:p>
            <w:pPr>
              <w:pStyle w:val="Compact"/>
              <w:jc w:val="left"/>
            </w:pPr>
            <w:r>
              <w:rPr>
                <w:sz w:val="17"/>
              </w:rPr>
              <w:t xml:space="preserve">KPI</w:t>
            </w:r>
          </w:p>
        </w:tc>
        <w:tc>
          <w:tcPr/>
          <w:p>
            <w:pPr>
              <w:pStyle w:val="Compact"/>
              <w:jc w:val="left"/>
            </w:pPr>
            <w:r>
              <w:rPr>
                <w:sz w:val="17"/>
              </w:rPr>
              <w:t xml:space="preserve">Key performance indicator</w:t>
            </w:r>
          </w:p>
        </w:tc>
      </w:tr>
      <w:tr>
        <w:tc>
          <w:tcPr/>
          <w:p>
            <w:pPr>
              <w:pStyle w:val="Compact"/>
              <w:jc w:val="left"/>
            </w:pPr>
            <w:r>
              <w:rPr>
                <w:sz w:val="17"/>
              </w:rPr>
              <w:t xml:space="preserve">MC</w:t>
            </w:r>
          </w:p>
        </w:tc>
        <w:tc>
          <w:tcPr/>
          <w:p>
            <w:pPr>
              <w:pStyle w:val="Compact"/>
              <w:jc w:val="left"/>
            </w:pPr>
            <w:r>
              <w:rPr>
                <w:sz w:val="17"/>
              </w:rPr>
              <w:t xml:space="preserve">Merchandise category</w:t>
            </w:r>
          </w:p>
        </w:tc>
      </w:tr>
      <w:tr>
        <w:tc>
          <w:tcPr/>
          <w:p>
            <w:pPr>
              <w:pStyle w:val="Compact"/>
              <w:jc w:val="left"/>
            </w:pPr>
            <w:r>
              <w:rPr>
                <w:sz w:val="17"/>
              </w:rPr>
              <w:t xml:space="preserve">MIGO / MIRO</w:t>
            </w:r>
          </w:p>
        </w:tc>
        <w:tc>
          <w:tcPr/>
          <w:p>
            <w:pPr>
              <w:pStyle w:val="Compact"/>
              <w:jc w:val="left"/>
            </w:pPr>
            <w:r>
              <w:rPr>
                <w:sz w:val="17"/>
              </w:rPr>
              <w:t xml:space="preserve">Goods movement / supplier invoice transactions</w:t>
            </w:r>
          </w:p>
        </w:tc>
      </w:tr>
      <w:tr>
        <w:tc>
          <w:tcPr/>
          <w:p>
            <w:pPr>
              <w:pStyle w:val="Compact"/>
              <w:jc w:val="left"/>
            </w:pPr>
            <w:r>
              <w:rPr>
                <w:sz w:val="17"/>
              </w:rPr>
              <w:t xml:space="preserve">NRV</w:t>
            </w:r>
          </w:p>
        </w:tc>
        <w:tc>
          <w:tcPr/>
          <w:p>
            <w:pPr>
              <w:pStyle w:val="Compact"/>
              <w:jc w:val="left"/>
            </w:pPr>
            <w:r>
              <w:rPr>
                <w:sz w:val="17"/>
              </w:rPr>
              <w:t xml:space="preserve">Net realisable value</w:t>
            </w:r>
          </w:p>
        </w:tc>
      </w:tr>
      <w:tr>
        <w:tc>
          <w:tcPr/>
          <w:p>
            <w:pPr>
              <w:pStyle w:val="Compact"/>
              <w:jc w:val="left"/>
            </w:pPr>
            <w:r>
              <w:rPr>
                <w:sz w:val="17"/>
              </w:rPr>
              <w:t xml:space="preserve">OBYC / VKOA</w:t>
            </w:r>
          </w:p>
        </w:tc>
        <w:tc>
          <w:tcPr/>
          <w:p>
            <w:pPr>
              <w:pStyle w:val="Compact"/>
              <w:jc w:val="left"/>
            </w:pPr>
            <w:r>
              <w:rPr>
                <w:sz w:val="17"/>
              </w:rPr>
              <w:t xml:space="preserve">Account determination for inventory postings / for revenue (SD and POS)</w:t>
            </w:r>
          </w:p>
        </w:tc>
      </w:tr>
      <w:tr>
        <w:tc>
          <w:tcPr/>
          <w:p>
            <w:pPr>
              <w:pStyle w:val="Compact"/>
              <w:jc w:val="left"/>
            </w:pPr>
            <w:r>
              <w:rPr>
                <w:sz w:val="17"/>
              </w:rPr>
              <w:t xml:space="preserve">OData</w:t>
            </w:r>
          </w:p>
        </w:tc>
        <w:tc>
          <w:tcPr/>
          <w:p>
            <w:pPr>
              <w:pStyle w:val="Compact"/>
              <w:jc w:val="left"/>
            </w:pPr>
            <w:r>
              <w:rPr>
                <w:sz w:val="17"/>
              </w:rPr>
              <w:t xml:space="preserve">Open Data Protocol – REST API used to read S/4HANA for reconciliation</w:t>
            </w:r>
          </w:p>
        </w:tc>
      </w:tr>
      <w:tr>
        <w:tc>
          <w:tcPr/>
          <w:p>
            <w:pPr>
              <w:pStyle w:val="Compact"/>
              <w:jc w:val="left"/>
            </w:pPr>
            <w:r>
              <w:rPr>
                <w:sz w:val="17"/>
              </w:rPr>
              <w:t xml:space="preserve">P&amp;L</w:t>
            </w:r>
          </w:p>
        </w:tc>
        <w:tc>
          <w:tcPr/>
          <w:p>
            <w:pPr>
              <w:pStyle w:val="Compact"/>
              <w:jc w:val="left"/>
            </w:pPr>
            <w:r>
              <w:rPr>
                <w:sz w:val="17"/>
              </w:rPr>
              <w:t xml:space="preserve">Profit and loss statement</w:t>
            </w:r>
          </w:p>
        </w:tc>
      </w:tr>
      <w:tr>
        <w:tc>
          <w:tcPr/>
          <w:p>
            <w:pPr>
              <w:pStyle w:val="Compact"/>
              <w:jc w:val="left"/>
            </w:pPr>
            <w:r>
              <w:rPr>
                <w:sz w:val="17"/>
              </w:rPr>
              <w:t xml:space="preserve">PO / STO</w:t>
            </w:r>
          </w:p>
        </w:tc>
        <w:tc>
          <w:tcPr/>
          <w:p>
            <w:pPr>
              <w:pStyle w:val="Compact"/>
              <w:jc w:val="left"/>
            </w:pPr>
            <w:r>
              <w:rPr>
                <w:sz w:val="17"/>
              </w:rPr>
              <w:t xml:space="preserve">Purchase order / stock transport order</w:t>
            </w:r>
          </w:p>
        </w:tc>
      </w:tr>
      <w:tr>
        <w:tc>
          <w:tcPr/>
          <w:p>
            <w:pPr>
              <w:pStyle w:val="Compact"/>
              <w:jc w:val="left"/>
            </w:pPr>
            <w:r>
              <w:rPr>
                <w:sz w:val="17"/>
              </w:rPr>
              <w:t xml:space="preserve">POS</w:t>
            </w:r>
          </w:p>
        </w:tc>
        <w:tc>
          <w:tcPr/>
          <w:p>
            <w:pPr>
              <w:pStyle w:val="Compact"/>
              <w:jc w:val="left"/>
            </w:pPr>
            <w:r>
              <w:rPr>
                <w:sz w:val="17"/>
              </w:rPr>
              <w:t xml:space="preserve">Point of sale</w:t>
            </w:r>
          </w:p>
        </w:tc>
      </w:tr>
      <w:tr>
        <w:tc>
          <w:tcPr/>
          <w:p>
            <w:pPr>
              <w:pStyle w:val="Compact"/>
              <w:jc w:val="left"/>
            </w:pPr>
            <w:r>
              <w:rPr>
                <w:sz w:val="17"/>
              </w:rPr>
              <w:t xml:space="preserve">RACI</w:t>
            </w:r>
          </w:p>
        </w:tc>
        <w:tc>
          <w:tcPr/>
          <w:p>
            <w:pPr>
              <w:pStyle w:val="Compact"/>
              <w:jc w:val="left"/>
            </w:pPr>
            <w:r>
              <w:rPr>
                <w:sz w:val="17"/>
              </w:rPr>
              <w:t xml:space="preserve">Responsible, Accountable, Consulted, Informed</w:t>
            </w:r>
          </w:p>
        </w:tc>
      </w:tr>
      <w:tr>
        <w:tc>
          <w:tcPr/>
          <w:p>
            <w:pPr>
              <w:pStyle w:val="Compact"/>
              <w:jc w:val="left"/>
            </w:pPr>
            <w:r>
              <w:rPr>
                <w:sz w:val="17"/>
              </w:rPr>
              <w:t xml:space="preserve">RF</w:t>
            </w:r>
          </w:p>
        </w:tc>
        <w:tc>
          <w:tcPr/>
          <w:p>
            <w:pPr>
              <w:pStyle w:val="Compact"/>
              <w:jc w:val="left"/>
            </w:pPr>
            <w:r>
              <w:rPr>
                <w:sz w:val="17"/>
              </w:rPr>
              <w:t xml:space="preserve">Radio frequency (handheld scanner in DC)</w:t>
            </w:r>
          </w:p>
        </w:tc>
      </w:tr>
      <w:tr>
        <w:tc>
          <w:tcPr/>
          <w:p>
            <w:pPr>
              <w:pStyle w:val="Compact"/>
              <w:jc w:val="left"/>
            </w:pPr>
            <w:r>
              <w:rPr>
                <w:sz w:val="17"/>
              </w:rPr>
              <w:t xml:space="preserve">ROU</w:t>
            </w:r>
          </w:p>
        </w:tc>
        <w:tc>
          <w:tcPr/>
          <w:p>
            <w:pPr>
              <w:pStyle w:val="Compact"/>
              <w:jc w:val="left"/>
            </w:pPr>
            <w:r>
              <w:rPr>
                <w:sz w:val="17"/>
              </w:rPr>
              <w:t xml:space="preserve">Right-of-use asset (leases)</w:t>
            </w:r>
          </w:p>
        </w:tc>
      </w:tr>
      <w:tr>
        <w:tc>
          <w:tcPr/>
          <w:p>
            <w:pPr>
              <w:pStyle w:val="Compact"/>
              <w:jc w:val="left"/>
            </w:pPr>
            <w:r>
              <w:rPr>
                <w:sz w:val="17"/>
              </w:rPr>
              <w:t xml:space="preserve">SIT / UAT</w:t>
            </w:r>
          </w:p>
        </w:tc>
        <w:tc>
          <w:tcPr/>
          <w:p>
            <w:pPr>
              <w:pStyle w:val="Compact"/>
              <w:jc w:val="left"/>
            </w:pPr>
            <w:r>
              <w:rPr>
                <w:sz w:val="17"/>
              </w:rPr>
              <w:t xml:space="preserve">System integration test / user acceptance test</w:t>
            </w:r>
          </w:p>
        </w:tc>
      </w:tr>
      <w:tr>
        <w:tc>
          <w:tcPr/>
          <w:p>
            <w:pPr>
              <w:pStyle w:val="Compact"/>
              <w:jc w:val="left"/>
            </w:pPr>
            <w:r>
              <w:rPr>
                <w:sz w:val="17"/>
              </w:rPr>
              <w:t xml:space="preserve">SKU</w:t>
            </w:r>
          </w:p>
        </w:tc>
        <w:tc>
          <w:tcPr/>
          <w:p>
            <w:pPr>
              <w:pStyle w:val="Compact"/>
              <w:jc w:val="left"/>
            </w:pPr>
            <w:r>
              <w:rPr>
                <w:sz w:val="17"/>
              </w:rPr>
              <w:t xml:space="preserve">Stock keeping unit – a variant article</w:t>
            </w:r>
          </w:p>
        </w:tc>
      </w:tr>
      <w:tr>
        <w:tc>
          <w:tcPr/>
          <w:p>
            <w:pPr>
              <w:pStyle w:val="Compact"/>
              <w:jc w:val="left"/>
            </w:pPr>
            <w:r>
              <w:rPr>
                <w:sz w:val="17"/>
              </w:rPr>
              <w:t xml:space="preserve">TLOG</w:t>
            </w:r>
          </w:p>
        </w:tc>
        <w:tc>
          <w:tcPr/>
          <w:p>
            <w:pPr>
              <w:pStyle w:val="Compact"/>
              <w:jc w:val="left"/>
            </w:pPr>
            <w:r>
              <w:rPr>
                <w:sz w:val="17"/>
              </w:rPr>
              <w:t xml:space="preserve">Transaction log – POS sales file from the till</w:t>
            </w:r>
          </w:p>
        </w:tc>
      </w:tr>
      <w:tr>
        <w:tc>
          <w:tcPr/>
          <w:p>
            <w:pPr>
              <w:pStyle w:val="Compact"/>
              <w:jc w:val="left"/>
            </w:pPr>
            <w:r>
              <w:rPr>
                <w:sz w:val="17"/>
              </w:rPr>
              <w:t xml:space="preserve">VKP0</w:t>
            </w:r>
          </w:p>
        </w:tc>
        <w:tc>
          <w:tcPr/>
          <w:p>
            <w:pPr>
              <w:pStyle w:val="Compact"/>
              <w:jc w:val="left"/>
            </w:pPr>
            <w:r>
              <w:rPr>
                <w:sz w:val="17"/>
              </w:rPr>
              <w:t xml:space="preserve">Standard sales price condition type in retail</w:t>
            </w:r>
          </w:p>
        </w:tc>
      </w:tr>
      <w:tr>
        <w:tc>
          <w:tcPr/>
          <w:p>
            <w:pPr>
              <w:pStyle w:val="Compact"/>
              <w:jc w:val="left"/>
            </w:pPr>
            <w:r>
              <w:rPr>
                <w:sz w:val="17"/>
              </w:rPr>
              <w:t xml:space="preserve">VLFKZ</w:t>
            </w:r>
          </w:p>
        </w:tc>
        <w:tc>
          <w:tcPr/>
          <w:p>
            <w:pPr>
              <w:pStyle w:val="Compact"/>
              <w:jc w:val="left"/>
            </w:pPr>
            <w:r>
              <w:rPr>
                <w:sz w:val="17"/>
              </w:rPr>
              <w:t xml:space="preserve">Site category field (A = store, B = distribution center)</w:t>
            </w:r>
          </w:p>
        </w:tc>
      </w:tr>
      <w:tr>
        <w:tc>
          <w:tcPr/>
          <w:p>
            <w:pPr>
              <w:pStyle w:val="Compact"/>
              <w:jc w:val="left"/>
            </w:pPr>
            <w:r>
              <w:rPr>
                <w:sz w:val="17"/>
              </w:rPr>
              <w:t xml:space="preserve">WD+n</w:t>
            </w:r>
          </w:p>
        </w:tc>
        <w:tc>
          <w:tcPr/>
          <w:p>
            <w:pPr>
              <w:pStyle w:val="Compact"/>
              <w:jc w:val="left"/>
            </w:pPr>
            <w:r>
              <w:rPr>
                <w:sz w:val="17"/>
              </w:rPr>
              <w:t xml:space="preserve">Working day n of the next month (close calendar)</w:t>
            </w:r>
          </w:p>
        </w:tc>
      </w:tr>
      <w:tr>
        <w:tc>
          <w:tcPr/>
          <w:p>
            <w:pPr>
              <w:pStyle w:val="Compact"/>
              <w:jc w:val="left"/>
            </w:pPr>
            <w:r>
              <w:rPr>
                <w:sz w:val="17"/>
              </w:rPr>
              <w:t xml:space="preserve">YCOA</w:t>
            </w:r>
          </w:p>
        </w:tc>
        <w:tc>
          <w:tcPr/>
          <w:p>
            <w:pPr>
              <w:pStyle w:val="Compact"/>
              <w:jc w:val="left"/>
            </w:pPr>
            <w:r>
              <w:rPr>
                <w:sz w:val="17"/>
              </w:rPr>
              <w:t xml:space="preserve">SAP Best Practices operational chart of accounts</w:t>
            </w:r>
          </w:p>
        </w:tc>
      </w:tr>
    </w:tbl>
    <w:bookmarkEnd w:id="167"/>
    <w:bookmarkStart w:id="168" w:name="terms"/>
    <w:p>
      <w:pPr>
        <w:pStyle w:val="Heading2"/>
      </w:pPr>
      <w:r>
        <w:t xml:space="preserve">14.2 Terms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Term</w:t>
            </w:r>
          </w:p>
        </w:tc>
        <w:tc>
          <w:tcPr>
            <w:shd w:val="clear" w:fill="1F4E79"/>
          </w:tcPr>
          <w:p>
            <w:pPr>
              <w:pStyle w:val="Compact"/>
              <w:jc w:val="left"/>
            </w:pPr>
            <w:r>
              <w:rPr>
                <w:b/>
                <w:color w:val="FFFFFF"/>
                <w:sz w:val="17"/>
              </w:rPr>
              <w:t xml:space="preserve">Meaning</w:t>
            </w:r>
          </w:p>
        </w:tc>
      </w:tr>
      <w:tr>
        <w:tc>
          <w:tcPr/>
          <w:p>
            <w:pPr>
              <w:pStyle w:val="Compact"/>
              <w:jc w:val="left"/>
            </w:pPr>
            <w:r>
              <w:rPr>
                <w:sz w:val="17"/>
              </w:rPr>
              <w:t xml:space="preserve">Allocation</w:t>
            </w:r>
          </w:p>
        </w:tc>
        <w:tc>
          <w:tcPr/>
          <w:p>
            <w:pPr>
              <w:pStyle w:val="Compact"/>
              <w:jc w:val="left"/>
            </w:pPr>
            <w:r>
              <w:rPr>
                <w:sz w:val="17"/>
              </w:rPr>
              <w:t xml:space="preserve">Distribution of a quantity of merchandise (e.g. new season, promotion) to stores by rules</w:t>
            </w:r>
          </w:p>
        </w:tc>
      </w:tr>
      <w:tr>
        <w:tc>
          <w:tcPr/>
          <w:p>
            <w:pPr>
              <w:pStyle w:val="Compact"/>
              <w:jc w:val="left"/>
            </w:pPr>
            <w:r>
              <w:rPr>
                <w:sz w:val="17"/>
              </w:rPr>
              <w:t xml:space="preserve">Assortment / listing</w:t>
            </w:r>
          </w:p>
        </w:tc>
        <w:tc>
          <w:tcPr/>
          <w:p>
            <w:pPr>
              <w:pStyle w:val="Compact"/>
              <w:jc w:val="left"/>
            </w:pPr>
            <w:r>
              <w:rPr>
                <w:sz w:val="17"/>
              </w:rPr>
              <w:t xml:space="preserve">The set of articles a site may sell; listing creates the article–site link required for POS and replenishment</w:t>
            </w:r>
          </w:p>
        </w:tc>
      </w:tr>
      <w:tr>
        <w:tc>
          <w:tcPr/>
          <w:p>
            <w:pPr>
              <w:pStyle w:val="Compact"/>
              <w:jc w:val="left"/>
            </w:pPr>
            <w:r>
              <w:rPr>
                <w:sz w:val="17"/>
              </w:rPr>
              <w:t xml:space="preserve">Bronze / silver / gold</w:t>
            </w:r>
          </w:p>
        </w:tc>
        <w:tc>
          <w:tcPr/>
          <w:p>
            <w:pPr>
              <w:pStyle w:val="Compact"/>
              <w:jc w:val="left"/>
            </w:pPr>
            <w:r>
              <w:rPr>
                <w:sz w:val="17"/>
              </w:rPr>
              <w:t xml:space="preserve">Medallion lake layers: raw copy / cleansed legacy structure / SAP-ready migration layout</w:t>
            </w:r>
          </w:p>
        </w:tc>
      </w:tr>
      <w:tr>
        <w:tc>
          <w:tcPr/>
          <w:p>
            <w:pPr>
              <w:pStyle w:val="Compact"/>
              <w:jc w:val="left"/>
            </w:pPr>
            <w:r>
              <w:rPr>
                <w:sz w:val="17"/>
              </w:rPr>
              <w:t xml:space="preserve">Condition contract</w:t>
            </w:r>
          </w:p>
        </w:tc>
        <w:tc>
          <w:tcPr/>
          <w:p>
            <w:pPr>
              <w:pStyle w:val="Compact"/>
              <w:jc w:val="left"/>
            </w:pPr>
            <w:r>
              <w:rPr>
                <w:sz w:val="17"/>
              </w:rPr>
              <w:t xml:space="preserve">Settlement Management agreement with a vendor for rebates and funding; accrues on invoices and settles periodically</w:t>
            </w:r>
          </w:p>
        </w:tc>
      </w:tr>
      <w:tr>
        <w:tc>
          <w:tcPr/>
          <w:p>
            <w:pPr>
              <w:pStyle w:val="Compact"/>
              <w:jc w:val="left"/>
            </w:pPr>
            <w:r>
              <w:rPr>
                <w:sz w:val="17"/>
              </w:rPr>
              <w:t xml:space="preserve">Cutover</w:t>
            </w:r>
          </w:p>
        </w:tc>
        <w:tc>
          <w:tcPr/>
          <w:p>
            <w:pPr>
              <w:pStyle w:val="Compact"/>
              <w:jc w:val="left"/>
            </w:pPr>
            <w:r>
              <w:rPr>
                <w:sz w:val="17"/>
              </w:rPr>
              <w:t xml:space="preserve">The controlled sequence of freeze, final loads, count and switch from legacy to S/4HANA</w:t>
            </w:r>
          </w:p>
        </w:tc>
      </w:tr>
      <w:tr>
        <w:tc>
          <w:tcPr/>
          <w:p>
            <w:pPr>
              <w:pStyle w:val="Compact"/>
              <w:jc w:val="left"/>
            </w:pPr>
            <w:r>
              <w:rPr>
                <w:sz w:val="17"/>
              </w:rPr>
              <w:t xml:space="preserve">Document splitting</w:t>
            </w:r>
          </w:p>
        </w:tc>
        <w:tc>
          <w:tcPr/>
          <w:p>
            <w:pPr>
              <w:pStyle w:val="Compact"/>
              <w:jc w:val="left"/>
            </w:pPr>
            <w:r>
              <w:rPr>
                <w:sz w:val="17"/>
              </w:rPr>
              <w:t xml:space="preserve">Real-time splitting of G/L lines by profit center/segment so each store has a balanced balance sheet</w:t>
            </w:r>
          </w:p>
        </w:tc>
      </w:tr>
      <w:tr>
        <w:tc>
          <w:tcPr/>
          <w:p>
            <w:pPr>
              <w:pStyle w:val="Compact"/>
              <w:jc w:val="left"/>
            </w:pPr>
            <w:r>
              <w:rPr>
                <w:sz w:val="17"/>
              </w:rPr>
              <w:t xml:space="preserve">Generic article</w:t>
            </w:r>
          </w:p>
        </w:tc>
        <w:tc>
          <w:tcPr/>
          <w:p>
            <w:pPr>
              <w:pStyle w:val="Compact"/>
              <w:jc w:val="left"/>
            </w:pPr>
            <w:r>
              <w:rPr>
                <w:sz w:val="17"/>
              </w:rPr>
              <w:t xml:space="preserve">Parent article (e.g. TS-100 Basic Tee) carrying common data; its variants are colour/size combinations</w:t>
            </w:r>
          </w:p>
        </w:tc>
      </w:tr>
      <w:tr>
        <w:tc>
          <w:tcPr/>
          <w:p>
            <w:pPr>
              <w:pStyle w:val="Compact"/>
              <w:jc w:val="left"/>
            </w:pPr>
            <w:r>
              <w:rPr>
                <w:sz w:val="17"/>
              </w:rPr>
              <w:t xml:space="preserve">Go / no-go</w:t>
            </w:r>
          </w:p>
        </w:tc>
        <w:tc>
          <w:tcPr/>
          <w:p>
            <w:pPr>
              <w:pStyle w:val="Compact"/>
              <w:jc w:val="left"/>
            </w:pPr>
            <w:r>
              <w:rPr>
                <w:sz w:val="17"/>
              </w:rPr>
              <w:t xml:space="preserve">Formal decision meeting before go-live against agreed criteria</w:t>
            </w:r>
          </w:p>
        </w:tc>
      </w:tr>
      <w:tr>
        <w:tc>
          <w:tcPr/>
          <w:p>
            <w:pPr>
              <w:pStyle w:val="Compact"/>
              <w:jc w:val="left"/>
            </w:pPr>
            <w:r>
              <w:rPr>
                <w:sz w:val="17"/>
              </w:rPr>
              <w:t xml:space="preserve">Hypercare</w:t>
            </w:r>
          </w:p>
        </w:tc>
        <w:tc>
          <w:tcPr/>
          <w:p>
            <w:pPr>
              <w:pStyle w:val="Compact"/>
              <w:jc w:val="left"/>
            </w:pPr>
            <w:r>
              <w:rPr>
                <w:sz w:val="17"/>
              </w:rPr>
              <w:t xml:space="preserve">Intensive support period after go-live with war room and KPIs</w:t>
            </w:r>
          </w:p>
        </w:tc>
      </w:tr>
      <w:tr>
        <w:tc>
          <w:tcPr/>
          <w:p>
            <w:pPr>
              <w:pStyle w:val="Compact"/>
              <w:jc w:val="left"/>
            </w:pPr>
            <w:r>
              <w:rPr>
                <w:sz w:val="17"/>
              </w:rPr>
              <w:t xml:space="preserve">Load gate</w:t>
            </w:r>
          </w:p>
        </w:tc>
        <w:tc>
          <w:tcPr/>
          <w:p>
            <w:pPr>
              <w:pStyle w:val="Compact"/>
              <w:jc w:val="left"/>
            </w:pPr>
            <w:r>
              <w:rPr>
                <w:sz w:val="17"/>
              </w:rPr>
              <w:t xml:space="preserve">Automated decision in ADF that allows the HANA staging load only if DQ and reconciliation pass</w:t>
            </w:r>
          </w:p>
        </w:tc>
      </w:tr>
      <w:tr>
        <w:tc>
          <w:tcPr/>
          <w:p>
            <w:pPr>
              <w:pStyle w:val="Compact"/>
              <w:jc w:val="left"/>
            </w:pPr>
            <w:r>
              <w:rPr>
                <w:sz w:val="17"/>
              </w:rPr>
              <w:t xml:space="preserve">Medallion architecture</w:t>
            </w:r>
          </w:p>
        </w:tc>
        <w:tc>
          <w:tcPr/>
          <w:p>
            <w:pPr>
              <w:pStyle w:val="Compact"/>
              <w:jc w:val="left"/>
            </w:pPr>
            <w:r>
              <w:rPr>
                <w:sz w:val="17"/>
              </w:rPr>
              <w:t xml:space="preserve">Layered lakehouse design (bronze → silver → gold)</w:t>
            </w:r>
          </w:p>
        </w:tc>
      </w:tr>
      <w:tr>
        <w:tc>
          <w:tcPr/>
          <w:p>
            <w:pPr>
              <w:pStyle w:val="Compact"/>
              <w:jc w:val="left"/>
            </w:pPr>
            <w:r>
              <w:rPr>
                <w:sz w:val="17"/>
              </w:rPr>
              <w:t xml:space="preserve">Migration Cockpit</w:t>
            </w:r>
          </w:p>
        </w:tc>
        <w:tc>
          <w:tcPr/>
          <w:p>
            <w:pPr>
              <w:pStyle w:val="Compact"/>
              <w:jc w:val="left"/>
            </w:pPr>
            <w:r>
              <w:rPr>
                <w:sz w:val="17"/>
              </w:rPr>
              <w:t xml:space="preserve">S/4HANA tool for data migration (Fiori app</w:t>
            </w:r>
            <w:r>
              <w:rPr>
                <w:sz w:val="17"/>
              </w:rPr>
              <w:t xml:space="preserve"> </w:t>
            </w:r>
            <w:r>
              <w:rPr>
                <w:iCs/>
                <w:i/>
                <w:sz w:val="17"/>
              </w:rPr>
              <w:t xml:space="preserve">Migrate Your Data</w:t>
            </w:r>
            <w:r>
              <w:rPr>
                <w:sz w:val="17"/>
              </w:rPr>
              <w:t xml:space="preserve">), using files or staging tables</w:t>
            </w:r>
          </w:p>
        </w:tc>
      </w:tr>
      <w:tr>
        <w:tc>
          <w:tcPr/>
          <w:p>
            <w:pPr>
              <w:pStyle w:val="Compact"/>
              <w:jc w:val="left"/>
            </w:pPr>
            <w:r>
              <w:rPr>
                <w:sz w:val="17"/>
              </w:rPr>
              <w:t xml:space="preserve">Migration clearing account</w:t>
            </w:r>
          </w:p>
        </w:tc>
        <w:tc>
          <w:tcPr/>
          <w:p>
            <w:pPr>
              <w:pStyle w:val="Compact"/>
              <w:jc w:val="left"/>
            </w:pPr>
            <w:r>
              <w:rPr>
                <w:sz w:val="17"/>
              </w:rPr>
              <w:t xml:space="preserve">39990000 – technical account that balances the stock and G/L loads; must be zero after migration</w:t>
            </w:r>
          </w:p>
        </w:tc>
      </w:tr>
      <w:tr>
        <w:tc>
          <w:tcPr/>
          <w:p>
            <w:pPr>
              <w:pStyle w:val="Compact"/>
              <w:jc w:val="left"/>
            </w:pPr>
            <w:r>
              <w:rPr>
                <w:sz w:val="17"/>
              </w:rPr>
              <w:t xml:space="preserve">Mock load</w:t>
            </w:r>
          </w:p>
        </w:tc>
        <w:tc>
          <w:tcPr/>
          <w:p>
            <w:pPr>
              <w:pStyle w:val="Compact"/>
              <w:jc w:val="left"/>
            </w:pPr>
            <w:r>
              <w:rPr>
                <w:sz w:val="17"/>
              </w:rPr>
              <w:t xml:space="preserve">Full rehearsal of the migration in a test system</w:t>
            </w:r>
          </w:p>
        </w:tc>
      </w:tr>
      <w:tr>
        <w:tc>
          <w:tcPr/>
          <w:p>
            <w:pPr>
              <w:pStyle w:val="Compact"/>
              <w:jc w:val="left"/>
            </w:pPr>
            <w:r>
              <w:rPr>
                <w:sz w:val="17"/>
              </w:rPr>
              <w:t xml:space="preserve">Moving average cost</w:t>
            </w:r>
          </w:p>
        </w:tc>
        <w:tc>
          <w:tcPr/>
          <w:p>
            <w:pPr>
              <w:pStyle w:val="Compact"/>
              <w:jc w:val="left"/>
            </w:pPr>
            <w:r>
              <w:rPr>
                <w:sz w:val="17"/>
              </w:rPr>
              <w:t xml:space="preserve">Inventory valuation where the unit cost is recalculated on each receipt (price control V)</w:t>
            </w:r>
          </w:p>
        </w:tc>
      </w:tr>
      <w:tr>
        <w:tc>
          <w:tcPr/>
          <w:p>
            <w:pPr>
              <w:pStyle w:val="Compact"/>
              <w:jc w:val="left"/>
            </w:pPr>
            <w:r>
              <w:rPr>
                <w:sz w:val="17"/>
              </w:rPr>
              <w:t xml:space="preserve">Price point</w:t>
            </w:r>
          </w:p>
        </w:tc>
        <w:tc>
          <w:tcPr/>
          <w:p>
            <w:pPr>
              <w:pStyle w:val="Compact"/>
              <w:jc w:val="left"/>
            </w:pPr>
            <w:r>
              <w:rPr>
                <w:sz w:val="17"/>
              </w:rPr>
              <w:t xml:space="preserve">Customer-facing price ending (.99, .00) applied by price calculation</w:t>
            </w:r>
          </w:p>
        </w:tc>
      </w:tr>
      <w:tr>
        <w:tc>
          <w:tcPr/>
          <w:p>
            <w:pPr>
              <w:pStyle w:val="Compact"/>
              <w:jc w:val="left"/>
            </w:pPr>
            <w:r>
              <w:rPr>
                <w:sz w:val="17"/>
              </w:rPr>
              <w:t xml:space="preserve">Profit center</w:t>
            </w:r>
          </w:p>
        </w:tc>
        <w:tc>
          <w:tcPr/>
          <w:p>
            <w:pPr>
              <w:pStyle w:val="Compact"/>
              <w:jc w:val="left"/>
            </w:pPr>
            <w:r>
              <w:rPr>
                <w:sz w:val="17"/>
              </w:rPr>
              <w:t xml:space="preserve">CO object per store/DC used for store P&amp;L and balance sheet</w:t>
            </w:r>
          </w:p>
        </w:tc>
      </w:tr>
      <w:tr>
        <w:tc>
          <w:tcPr/>
          <w:p>
            <w:pPr>
              <w:pStyle w:val="Compact"/>
              <w:jc w:val="left"/>
            </w:pPr>
            <w:r>
              <w:rPr>
                <w:sz w:val="17"/>
              </w:rPr>
              <w:t xml:space="preserve">Replenishment</w:t>
            </w:r>
          </w:p>
        </w:tc>
        <w:tc>
          <w:tcPr/>
          <w:p>
            <w:pPr>
              <w:pStyle w:val="Compact"/>
              <w:jc w:val="left"/>
            </w:pPr>
            <w:r>
              <w:rPr>
                <w:sz w:val="17"/>
              </w:rPr>
              <w:t xml:space="preserve">Automatic calculation of order quantities for DC (from vendors) and stores (from DC)</w:t>
            </w:r>
          </w:p>
        </w:tc>
      </w:tr>
      <w:tr>
        <w:tc>
          <w:tcPr/>
          <w:p>
            <w:pPr>
              <w:pStyle w:val="Compact"/>
              <w:jc w:val="left"/>
            </w:pPr>
            <w:r>
              <w:rPr>
                <w:sz w:val="17"/>
              </w:rPr>
              <w:t xml:space="preserve">Sales audit</w:t>
            </w:r>
          </w:p>
        </w:tc>
        <w:tc>
          <w:tcPr/>
          <w:p>
            <w:pPr>
              <w:pStyle w:val="Compact"/>
              <w:jc w:val="left"/>
            </w:pPr>
            <w:r>
              <w:rPr>
                <w:sz w:val="17"/>
              </w:rPr>
              <w:t xml:space="preserve">Validation and correction of POS data in CAR before posting to S/4HANA</w:t>
            </w:r>
          </w:p>
        </w:tc>
      </w:tr>
      <w:tr>
        <w:tc>
          <w:tcPr/>
          <w:p>
            <w:pPr>
              <w:pStyle w:val="Compact"/>
              <w:jc w:val="left"/>
            </w:pPr>
            <w:r>
              <w:rPr>
                <w:sz w:val="17"/>
              </w:rPr>
              <w:t xml:space="preserve">Shrinkage</w:t>
            </w:r>
          </w:p>
        </w:tc>
        <w:tc>
          <w:tcPr/>
          <w:p>
            <w:pPr>
              <w:pStyle w:val="Compact"/>
              <w:jc w:val="left"/>
            </w:pPr>
            <w:r>
              <w:rPr>
                <w:sz w:val="17"/>
              </w:rPr>
              <w:t xml:space="preserve">Unexplained inventory loss found by counts (theft, damage, errors)</w:t>
            </w:r>
          </w:p>
        </w:tc>
      </w:tr>
      <w:tr>
        <w:tc>
          <w:tcPr/>
          <w:p>
            <w:pPr>
              <w:pStyle w:val="Compact"/>
              <w:jc w:val="left"/>
            </w:pPr>
            <w:r>
              <w:rPr>
                <w:sz w:val="17"/>
              </w:rPr>
              <w:t xml:space="preserve">Site</w:t>
            </w:r>
          </w:p>
        </w:tc>
        <w:tc>
          <w:tcPr/>
          <w:p>
            <w:pPr>
              <w:pStyle w:val="Compact"/>
              <w:jc w:val="left"/>
            </w:pPr>
            <w:r>
              <w:rPr>
                <w:sz w:val="17"/>
              </w:rPr>
              <w:t xml:space="preserve">Retail plant: store, DC or online channel, created from a site profile</w:t>
            </w:r>
          </w:p>
        </w:tc>
      </w:tr>
      <w:tr>
        <w:tc>
          <w:tcPr/>
          <w:p>
            <w:pPr>
              <w:pStyle w:val="Compact"/>
              <w:jc w:val="left"/>
            </w:pPr>
            <w:r>
              <w:rPr>
                <w:sz w:val="17"/>
              </w:rPr>
              <w:t xml:space="preserve">Staging table</w:t>
            </w:r>
          </w:p>
        </w:tc>
        <w:tc>
          <w:tcPr/>
          <w:p>
            <w:pPr>
              <w:pStyle w:val="Compact"/>
              <w:jc w:val="left"/>
            </w:pPr>
            <w:r>
              <w:rPr>
                <w:sz w:val="17"/>
              </w:rPr>
              <w:t xml:space="preserve">HANA table generated by the Migration Cockpit and filled by the ETL before the migration run</w:t>
            </w:r>
          </w:p>
        </w:tc>
      </w:tr>
      <w:tr>
        <w:tc>
          <w:tcPr/>
          <w:p>
            <w:pPr>
              <w:pStyle w:val="Compact"/>
              <w:jc w:val="left"/>
            </w:pPr>
            <w:r>
              <w:rPr>
                <w:sz w:val="17"/>
              </w:rPr>
              <w:t xml:space="preserve">Tender</w:t>
            </w:r>
          </w:p>
        </w:tc>
        <w:tc>
          <w:tcPr/>
          <w:p>
            <w:pPr>
              <w:pStyle w:val="Compact"/>
              <w:jc w:val="left"/>
            </w:pPr>
            <w:r>
              <w:rPr>
                <w:sz w:val="17"/>
              </w:rPr>
              <w:t xml:space="preserve">Means of payment at POS (cash, card, gift card)</w:t>
            </w:r>
          </w:p>
        </w:tc>
      </w:tr>
      <w:tr>
        <w:tc>
          <w:tcPr/>
          <w:p>
            <w:pPr>
              <w:pStyle w:val="Compact"/>
              <w:jc w:val="left"/>
            </w:pPr>
            <w:r>
              <w:rPr>
                <w:sz w:val="17"/>
              </w:rPr>
              <w:t xml:space="preserve">Variant</w:t>
            </w:r>
          </w:p>
        </w:tc>
        <w:tc>
          <w:tcPr/>
          <w:p>
            <w:pPr>
              <w:pStyle w:val="Compact"/>
              <w:jc w:val="left"/>
            </w:pPr>
            <w:r>
              <w:rPr>
                <w:sz w:val="17"/>
              </w:rPr>
              <w:t xml:space="preserve">Saleable colour/size version of a generic article with its own EAN</w:t>
            </w:r>
          </w:p>
        </w:tc>
      </w:tr>
      <w:tr>
        <w:tc>
          <w:tcPr/>
          <w:p>
            <w:pPr>
              <w:pStyle w:val="Compact"/>
              <w:jc w:val="left"/>
            </w:pPr>
            <w:r>
              <w:rPr>
                <w:sz w:val="17"/>
              </w:rPr>
              <w:t xml:space="preserve">Wave</w:t>
            </w:r>
          </w:p>
        </w:tc>
        <w:tc>
          <w:tcPr/>
          <w:p>
            <w:pPr>
              <w:pStyle w:val="Compact"/>
              <w:jc w:val="left"/>
            </w:pPr>
            <w:r>
              <w:rPr>
                <w:sz w:val="17"/>
              </w:rPr>
              <w:t xml:space="preserve">Group of stores going live together after the pilot</w:t>
            </w:r>
          </w:p>
        </w:tc>
      </w:tr>
    </w:tbl>
    <w:bookmarkEnd w:id="168"/>
    <w:bookmarkEnd w:id="169"/>
    <w:bookmarkStart w:id="170" w:name="appendix-a.-transaction-code-index"/>
    <w:p>
      <w:pPr>
        <w:pStyle w:val="Heading1"/>
        <w:pageBreakBefore/>
      </w:pPr>
      <w:r>
        <w:t xml:space="preserve">Appendix A. Transaction Code Index</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true"/>
        </w:trPr>
        <w:tc>
          <w:tcPr>
            <w:shd w:val="clear" w:fill="1F4E79"/>
          </w:tcPr>
          <w:p>
            <w:pPr>
              <w:pStyle w:val="Compact"/>
              <w:jc w:val="left"/>
            </w:pPr>
            <w:r>
              <w:rPr>
                <w:b/>
                <w:color w:val="FFFFFF"/>
                <w:sz w:val="17"/>
              </w:rPr>
              <w:t xml:space="preserve">Area</w:t>
            </w:r>
          </w:p>
        </w:tc>
        <w:tc>
          <w:tcPr>
            <w:shd w:val="clear" w:fill="1F4E79"/>
          </w:tcPr>
          <w:p>
            <w:pPr>
              <w:pStyle w:val="Compact"/>
              <w:jc w:val="left"/>
            </w:pPr>
            <w:r>
              <w:rPr>
                <w:b/>
                <w:color w:val="FFFFFF"/>
                <w:sz w:val="17"/>
              </w:rPr>
              <w:t xml:space="preserve">Transactions / apps</w:t>
            </w:r>
          </w:p>
        </w:tc>
      </w:tr>
      <w:tr>
        <w:tc>
          <w:tcPr/>
          <w:p>
            <w:pPr>
              <w:pStyle w:val="Compact"/>
              <w:jc w:val="left"/>
            </w:pPr>
            <w:r>
              <w:rPr>
                <w:sz w:val="17"/>
              </w:rPr>
              <w:t xml:space="preserve">Sites</w:t>
            </w:r>
          </w:p>
        </w:tc>
        <w:tc>
          <w:tcPr/>
          <w:p>
            <w:pPr>
              <w:pStyle w:val="Compact"/>
              <w:jc w:val="left"/>
            </w:pPr>
            <w:r>
              <w:rPr>
                <w:sz w:val="17"/>
              </w:rPr>
              <w:t xml:space="preserve">WB01, WB02, WB03</w:t>
            </w:r>
          </w:p>
        </w:tc>
      </w:tr>
      <w:tr>
        <w:tc>
          <w:tcPr/>
          <w:p>
            <w:pPr>
              <w:pStyle w:val="Compact"/>
              <w:jc w:val="left"/>
            </w:pPr>
            <w:r>
              <w:rPr>
                <w:sz w:val="17"/>
              </w:rPr>
              <w:t xml:space="preserve">Merchandise categories &amp; articles</w:t>
            </w:r>
          </w:p>
        </w:tc>
        <w:tc>
          <w:tcPr/>
          <w:p>
            <w:pPr>
              <w:pStyle w:val="Compact"/>
              <w:jc w:val="left"/>
            </w:pPr>
            <w:r>
              <w:rPr>
                <w:sz w:val="17"/>
              </w:rPr>
              <w:t xml:space="preserve">WG21, WG22, CT04, CL02, MM41, MM42, MM43</w:t>
            </w:r>
          </w:p>
        </w:tc>
      </w:tr>
      <w:tr>
        <w:tc>
          <w:tcPr/>
          <w:p>
            <w:pPr>
              <w:pStyle w:val="Compact"/>
              <w:jc w:val="left"/>
            </w:pPr>
            <w:r>
              <w:rPr>
                <w:sz w:val="17"/>
              </w:rPr>
              <w:t xml:space="preserve">Assortment &amp; listing</w:t>
            </w:r>
          </w:p>
        </w:tc>
        <w:tc>
          <w:tcPr/>
          <w:p>
            <w:pPr>
              <w:pStyle w:val="Compact"/>
              <w:jc w:val="left"/>
            </w:pPr>
            <w:r>
              <w:rPr>
                <w:sz w:val="17"/>
              </w:rPr>
              <w:t xml:space="preserve">WSOA1, WSOA2, WSP4</w:t>
            </w:r>
            <w:r>
              <w:rPr>
                <w:sz w:val="17"/>
              </w:rPr>
              <w:t xml:space="preserve"> </w:t>
            </w:r>
            <w:r>
              <w:rPr>
                <w:rStyle w:val="VerbatimChar"/>
                <w:sz w:val="17"/>
              </w:rPr>
              <w:t xml:space="preserve">[VERIFY]</w:t>
            </w:r>
          </w:p>
        </w:tc>
      </w:tr>
      <w:tr>
        <w:tc>
          <w:tcPr/>
          <w:p>
            <w:pPr>
              <w:pStyle w:val="Compact"/>
              <w:jc w:val="left"/>
            </w:pPr>
            <w:r>
              <w:rPr>
                <w:sz w:val="17"/>
              </w:rPr>
              <w:t xml:space="preserve">Pricing &amp; promotions</w:t>
            </w:r>
          </w:p>
        </w:tc>
        <w:tc>
          <w:tcPr/>
          <w:p>
            <w:pPr>
              <w:pStyle w:val="Compact"/>
              <w:jc w:val="left"/>
            </w:pPr>
            <w:r>
              <w:rPr>
                <w:sz w:val="17"/>
              </w:rPr>
              <w:t xml:space="preserve">VKP5, VKP2, V/06, WAK1, WAK2</w:t>
            </w:r>
          </w:p>
        </w:tc>
      </w:tr>
      <w:tr>
        <w:tc>
          <w:tcPr/>
          <w:p>
            <w:pPr>
              <w:pStyle w:val="Compact"/>
              <w:jc w:val="left"/>
            </w:pPr>
            <w:r>
              <w:rPr>
                <w:sz w:val="17"/>
              </w:rPr>
              <w:t xml:space="preserve">Purchasing &amp; replenishment</w:t>
            </w:r>
          </w:p>
        </w:tc>
        <w:tc>
          <w:tcPr/>
          <w:p>
            <w:pPr>
              <w:pStyle w:val="Compact"/>
              <w:jc w:val="left"/>
            </w:pPr>
            <w:r>
              <w:rPr>
                <w:sz w:val="17"/>
              </w:rPr>
              <w:t xml:space="preserve">ME21N, ME11, WRP1R, WA01, VL10B</w:t>
            </w:r>
          </w:p>
        </w:tc>
      </w:tr>
      <w:tr>
        <w:tc>
          <w:tcPr/>
          <w:p>
            <w:pPr>
              <w:pStyle w:val="Compact"/>
              <w:jc w:val="left"/>
            </w:pPr>
            <w:r>
              <w:rPr>
                <w:sz w:val="17"/>
              </w:rPr>
              <w:t xml:space="preserve">Inventory &amp; stores</w:t>
            </w:r>
          </w:p>
        </w:tc>
        <w:tc>
          <w:tcPr/>
          <w:p>
            <w:pPr>
              <w:pStyle w:val="Compact"/>
              <w:jc w:val="left"/>
            </w:pPr>
            <w:r>
              <w:rPr>
                <w:sz w:val="17"/>
              </w:rPr>
              <w:t xml:space="preserve">MIGO, MI01, MI04, MI07, Fiori store apps</w:t>
            </w:r>
          </w:p>
        </w:tc>
      </w:tr>
      <w:tr>
        <w:tc>
          <w:tcPr/>
          <w:p>
            <w:pPr>
              <w:pStyle w:val="Compact"/>
              <w:jc w:val="left"/>
            </w:pPr>
            <w:r>
              <w:rPr>
                <w:sz w:val="17"/>
              </w:rPr>
              <w:t xml:space="preserve">POS</w:t>
            </w:r>
          </w:p>
        </w:tc>
        <w:tc>
          <w:tcPr/>
          <w:p>
            <w:pPr>
              <w:pStyle w:val="Compact"/>
              <w:jc w:val="left"/>
            </w:pPr>
            <w:r>
              <w:rPr>
                <w:sz w:val="17"/>
              </w:rPr>
              <w:t xml:space="preserve">WPMA, WPMI, WPER, CAR /POSDW/*</w:t>
            </w:r>
          </w:p>
        </w:tc>
      </w:tr>
      <w:tr>
        <w:tc>
          <w:tcPr/>
          <w:p>
            <w:pPr>
              <w:pStyle w:val="Compact"/>
              <w:jc w:val="left"/>
            </w:pPr>
            <w:r>
              <w:rPr>
                <w:sz w:val="17"/>
              </w:rPr>
              <w:t xml:space="preserve">Rebates</w:t>
            </w:r>
          </w:p>
        </w:tc>
        <w:tc>
          <w:tcPr/>
          <w:p>
            <w:pPr>
              <w:pStyle w:val="Compact"/>
              <w:jc w:val="left"/>
            </w:pPr>
            <w:r>
              <w:rPr>
                <w:sz w:val="17"/>
              </w:rPr>
              <w:t xml:space="preserve">WCOCO, WB2R_SC</w:t>
            </w:r>
          </w:p>
        </w:tc>
      </w:tr>
      <w:tr>
        <w:tc>
          <w:tcPr/>
          <w:p>
            <w:pPr>
              <w:pStyle w:val="Compact"/>
              <w:jc w:val="left"/>
            </w:pPr>
            <w:r>
              <w:rPr>
                <w:sz w:val="17"/>
              </w:rPr>
              <w:t xml:space="preserve">Finance</w:t>
            </w:r>
          </w:p>
        </w:tc>
        <w:tc>
          <w:tcPr/>
          <w:p>
            <w:pPr>
              <w:pStyle w:val="Compact"/>
              <w:jc w:val="left"/>
            </w:pPr>
            <w:r>
              <w:rPr>
                <w:sz w:val="17"/>
              </w:rPr>
              <w:t xml:space="preserve">MIRO, F110, FEBAN, FF_5, OB52, Trial Balance, F.01</w:t>
            </w:r>
          </w:p>
        </w:tc>
      </w:tr>
      <w:tr>
        <w:tc>
          <w:tcPr/>
          <w:p>
            <w:pPr>
              <w:pStyle w:val="Compact"/>
              <w:jc w:val="left"/>
            </w:pPr>
            <w:r>
              <w:rPr>
                <w:sz w:val="17"/>
              </w:rPr>
              <w:t xml:space="preserve">Configuration</w:t>
            </w:r>
          </w:p>
        </w:tc>
        <w:tc>
          <w:tcPr/>
          <w:p>
            <w:pPr>
              <w:pStyle w:val="Compact"/>
              <w:jc w:val="left"/>
            </w:pPr>
            <w:r>
              <w:rPr>
                <w:sz w:val="17"/>
              </w:rPr>
              <w:t xml:space="preserve">OX02, OX18, OVX5, OVX6, OMS2, OMJJ, OBYC, VKOA, OT83</w:t>
            </w:r>
          </w:p>
        </w:tc>
      </w:tr>
    </w:tbl>
    <w:p>
      <w:pPr>
        <w:pStyle w:val="BodyText"/>
      </w:pPr>
      <w:r>
        <w:rPr>
          <w:iCs/>
          <w:i/>
        </w:rPr>
        <w:t xml:space="preserve">Items marked [VERIFY] or [DECISION] and highlighted placeholders must be confirmed for your release and project before baselining.</w:t>
      </w:r>
    </w:p>
    <w:bookmarkEnd w:id="170"/>
    <w:sectPr>
      <w:pgSz w:w="12240" w:h="15840"/>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4E79"/>
      <w:sz w:val="48"/>
      <w:szCs w:val="36"/>
    </w:rPr>
  </w:style>
  <w:style w:styleId="Subtitle" w:type="paragraph">
    <w:name w:val="Subtitle"/>
    <w:basedOn w:val="Title"/>
    <w:next w:val="BodyText"/>
    <w:qFormat/>
    <w:pPr>
      <w:keepNext/>
      <w:keepLines/>
      <w:spacing w:after="240" w:before="240"/>
      <w:jc w:val="center"/>
    </w:pPr>
    <w:rPr>
      <w:rFonts w:ascii="Calibri" w:hAnsi="Calibri"/>
      <w:color w:val="1F4E7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F4E79"/>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F4E79"/>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1" Type="http://schemas.openxmlformats.org/officeDocument/2006/relationships/image" Target="media/rId71.png"/><Relationship Id="rId136" Type="http://schemas.openxmlformats.org/officeDocument/2006/relationships/image" Target="media/rId136.png"/><Relationship Id="rId115" Type="http://schemas.openxmlformats.org/officeDocument/2006/relationships/image" Target="media/rId115.png"/><Relationship Id="rId119" Type="http://schemas.openxmlformats.org/officeDocument/2006/relationships/image" Target="media/rId119.png"/><Relationship Id="rId145" Type="http://schemas.openxmlformats.org/officeDocument/2006/relationships/image" Target="media/rId145.png"/><Relationship Id="rId57" Type="http://schemas.openxmlformats.org/officeDocument/2006/relationships/image" Target="media/rId57.png"/><Relationship Id="rId65" Type="http://schemas.openxmlformats.org/officeDocument/2006/relationships/image" Target="media/rId65.png"/><Relationship Id="rId61" Type="http://schemas.openxmlformats.org/officeDocument/2006/relationships/image" Target="media/rId61.png"/><Relationship Id="rId36" Type="http://schemas.openxmlformats.org/officeDocument/2006/relationships/image" Target="media/rId36.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40" Type="http://schemas.openxmlformats.org/officeDocument/2006/relationships/image" Target="media/rId40.png"/><Relationship Id="rId156" Type="http://schemas.openxmlformats.org/officeDocument/2006/relationships/image" Target="media/rId156.png"/><Relationship Id="rId24" Type="http://schemas.openxmlformats.org/officeDocument/2006/relationships/image" Target="media/rId24.png"/><Relationship Id="rId99" Type="http://schemas.openxmlformats.org/officeDocument/2006/relationships/image" Target="media/rId99.png"/><Relationship Id="rId122" Type="http://schemas.openxmlformats.org/officeDocument/2006/relationships/image" Target="media/rId122.png"/><Relationship Id="rId159" Type="http://schemas.openxmlformats.org/officeDocument/2006/relationships/image" Target="media/rId1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IS-Retail (SAP S/4HANA Retail) Implementation Plan</dc:title>
  <dc:creator>Isaac Detch – SAP Project Management Consultant (FICO)</dc:creator>
  <cp:keywords/>
  <dcterms:created xsi:type="dcterms:W3CDTF">2026-10-28T23:39:25Z</dcterms:created>
  <dcterms:modified xsi:type="dcterms:W3CDTF">2026-10-28T23:39:25Z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October 2026</vt:lpwstr>
  </property>
  <property fmtid="{D5CDD505-2E9C-101B-9397-08002B2CF9AE}" pid="3" name="subtitle">
    <vt:lpwstr>Business requirements and processes, design, configuration, chart of accounts, integration, finance worked example, testing, Azure ETL data migration, cutover, go-live, hypercare and production</vt:lpwstr>
  </property>
</Properties>
</file>