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414141"/>
        </w:rPr>
      </w:pPr>
      <w:r w:rsidDel="00000000" w:rsidR="00000000" w:rsidRPr="00000000">
        <w:rPr>
          <w:b w:val="1"/>
          <w:color w:val="414141"/>
          <w:rtl w:val="0"/>
        </w:rPr>
        <w:t xml:space="preserve">Autor/es: </w:t>
      </w:r>
    </w:p>
    <w:p w:rsidR="00000000" w:rsidDel="00000000" w:rsidP="00000000" w:rsidRDefault="00000000" w:rsidRPr="00000000" w14:paraId="00000002">
      <w:pPr>
        <w:rPr>
          <w:color w:val="414141"/>
        </w:rPr>
      </w:pPr>
      <w:r w:rsidDel="00000000" w:rsidR="00000000" w:rsidRPr="00000000">
        <w:rPr>
          <w:color w:val="414141"/>
          <w:rtl w:val="0"/>
        </w:rPr>
        <w:t xml:space="preserve">Gabinete Jurídico del CEF</w:t>
      </w:r>
    </w:p>
    <w:p w:rsidR="00000000" w:rsidDel="00000000" w:rsidP="00000000" w:rsidRDefault="00000000" w:rsidRPr="00000000" w14:paraId="00000003">
      <w:pPr>
        <w:jc w:val="center"/>
        <w:rPr>
          <w:color w:val="555555"/>
        </w:rPr>
      </w:pPr>
      <w:r w:rsidDel="00000000" w:rsidR="00000000" w:rsidRPr="00000000">
        <w:rPr>
          <w:color w:val="555555"/>
          <w:rtl w:val="0"/>
        </w:rPr>
        <w:t xml:space="preserve">Versión papel</w:t>
      </w:r>
    </w:p>
    <w:p w:rsidR="00000000" w:rsidDel="00000000" w:rsidP="00000000" w:rsidRDefault="00000000" w:rsidRPr="00000000" w14:paraId="00000004">
      <w:pPr>
        <w:jc w:val="center"/>
        <w:rPr>
          <w:b w:val="1"/>
          <w:color w:val="ef1715"/>
        </w:rPr>
      </w:pPr>
      <w:r w:rsidDel="00000000" w:rsidR="00000000" w:rsidRPr="00000000">
        <w:rPr>
          <w:b w:val="1"/>
          <w:color w:val="ef1715"/>
          <w:rtl w:val="0"/>
        </w:rPr>
        <w:t xml:space="preserve">160,00 €</w:t>
      </w:r>
    </w:p>
    <w:p w:rsidR="00000000" w:rsidDel="00000000" w:rsidP="00000000" w:rsidRDefault="00000000" w:rsidRPr="00000000" w14:paraId="00000005">
      <w:pPr>
        <w:spacing w:after="220" w:lineRule="auto"/>
        <w:jc w:val="center"/>
        <w:rPr>
          <w:b w:val="1"/>
          <w:color w:val="ff0000"/>
        </w:rPr>
      </w:pPr>
      <w:r w:rsidDel="00000000" w:rsidR="00000000" w:rsidRPr="00000000">
        <w:rPr>
          <w:rtl w:val="0"/>
        </w:rPr>
      </w:r>
    </w:p>
    <w:p w:rsidR="00000000" w:rsidDel="00000000" w:rsidP="00000000" w:rsidRDefault="00000000" w:rsidRPr="00000000" w14:paraId="00000006">
      <w:pPr>
        <w:spacing w:after="220" w:before="220" w:lineRule="auto"/>
        <w:rPr>
          <w:color w:val="414141"/>
        </w:rPr>
      </w:pPr>
      <w:r w:rsidDel="00000000" w:rsidR="00000000" w:rsidRPr="00000000">
        <w:rPr>
          <w:color w:val="414141"/>
          <w:rtl w:val="0"/>
        </w:rPr>
        <w:t xml:space="preserve">Se compone de las siguientes materias:</w:t>
      </w:r>
    </w:p>
    <w:p w:rsidR="00000000" w:rsidDel="00000000" w:rsidP="00000000" w:rsidRDefault="00000000" w:rsidRPr="00000000" w14:paraId="00000007">
      <w:pPr>
        <w:spacing w:after="220" w:before="220" w:lineRule="auto"/>
        <w:rPr>
          <w:b w:val="1"/>
          <w:color w:val="414141"/>
        </w:rPr>
      </w:pPr>
      <w:r w:rsidDel="00000000" w:rsidR="00000000" w:rsidRPr="00000000">
        <w:rPr>
          <w:b w:val="1"/>
          <w:color w:val="414141"/>
          <w:rtl w:val="0"/>
        </w:rPr>
        <w:t xml:space="preserve">BLOQUE PARTE GENERAL</w:t>
      </w:r>
    </w:p>
    <w:p w:rsidR="00000000" w:rsidDel="00000000" w:rsidP="00000000" w:rsidRDefault="00000000" w:rsidRPr="00000000" w14:paraId="00000008">
      <w:pPr>
        <w:numPr>
          <w:ilvl w:val="0"/>
          <w:numId w:val="6"/>
        </w:numPr>
        <w:spacing w:after="0" w:afterAutospacing="0" w:before="80" w:lineRule="auto"/>
        <w:ind w:left="720" w:hanging="360"/>
      </w:pPr>
      <w:r w:rsidDel="00000000" w:rsidR="00000000" w:rsidRPr="00000000">
        <w:rPr>
          <w:color w:val="414141"/>
          <w:rtl w:val="0"/>
        </w:rPr>
        <w:t xml:space="preserve">Constitución y organización del estado</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color w:val="414141"/>
          <w:rtl w:val="0"/>
        </w:rPr>
        <w:t xml:space="preserve">Organización de la Comunitat Valenciana</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color w:val="414141"/>
          <w:rtl w:val="0"/>
        </w:rPr>
        <w:t xml:space="preserve">Unión Europea</w:t>
      </w:r>
    </w:p>
    <w:p w:rsidR="00000000" w:rsidDel="00000000" w:rsidP="00000000" w:rsidRDefault="00000000" w:rsidRPr="00000000" w14:paraId="0000000B">
      <w:pPr>
        <w:numPr>
          <w:ilvl w:val="0"/>
          <w:numId w:val="6"/>
        </w:numPr>
        <w:spacing w:after="80" w:before="0" w:beforeAutospacing="0" w:lineRule="auto"/>
        <w:ind w:left="720" w:hanging="360"/>
      </w:pPr>
      <w:r w:rsidDel="00000000" w:rsidR="00000000" w:rsidRPr="00000000">
        <w:rPr>
          <w:color w:val="414141"/>
          <w:rtl w:val="0"/>
        </w:rPr>
        <w:t xml:space="preserve">Temas Transversales</w:t>
      </w:r>
    </w:p>
    <w:p w:rsidR="00000000" w:rsidDel="00000000" w:rsidP="00000000" w:rsidRDefault="00000000" w:rsidRPr="00000000" w14:paraId="0000000C">
      <w:pPr>
        <w:spacing w:after="220" w:before="220" w:lineRule="auto"/>
        <w:rPr>
          <w:b w:val="1"/>
          <w:color w:val="414141"/>
        </w:rPr>
      </w:pPr>
      <w:r w:rsidDel="00000000" w:rsidR="00000000" w:rsidRPr="00000000">
        <w:rPr>
          <w:b w:val="1"/>
          <w:color w:val="414141"/>
          <w:rtl w:val="0"/>
        </w:rPr>
        <w:t xml:space="preserve">BLOQUE PARTE ESPECIAL. TEMAS COMUNES</w:t>
      </w:r>
    </w:p>
    <w:p w:rsidR="00000000" w:rsidDel="00000000" w:rsidP="00000000" w:rsidRDefault="00000000" w:rsidRPr="00000000" w14:paraId="0000000D">
      <w:pPr>
        <w:numPr>
          <w:ilvl w:val="0"/>
          <w:numId w:val="4"/>
        </w:numPr>
        <w:spacing w:after="0" w:afterAutospacing="0" w:before="80" w:lineRule="auto"/>
        <w:ind w:left="720" w:hanging="360"/>
      </w:pPr>
      <w:r w:rsidDel="00000000" w:rsidR="00000000" w:rsidRPr="00000000">
        <w:rPr>
          <w:color w:val="414141"/>
          <w:rtl w:val="0"/>
        </w:rPr>
        <w:t xml:space="preserve">Derecho Administrativo</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color w:val="414141"/>
          <w:rtl w:val="0"/>
        </w:rPr>
        <w:t xml:space="preserve">Gestión Pública</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color w:val="414141"/>
          <w:rtl w:val="0"/>
        </w:rPr>
        <w:t xml:space="preserve">Organización y régimen de los empleados públicos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color w:val="414141"/>
          <w:rtl w:val="0"/>
        </w:rPr>
        <w:t xml:space="preserve">Gestión económica-presupuestaria</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color w:val="414141"/>
          <w:rtl w:val="0"/>
        </w:rPr>
        <w:t xml:space="preserve">Unión Europa</w:t>
      </w:r>
    </w:p>
    <w:p w:rsidR="00000000" w:rsidDel="00000000" w:rsidP="00000000" w:rsidRDefault="00000000" w:rsidRPr="00000000" w14:paraId="00000012">
      <w:pPr>
        <w:numPr>
          <w:ilvl w:val="0"/>
          <w:numId w:val="4"/>
        </w:numPr>
        <w:spacing w:after="80" w:before="0" w:beforeAutospacing="0" w:lineRule="auto"/>
        <w:ind w:left="720" w:hanging="360"/>
      </w:pPr>
      <w:r w:rsidDel="00000000" w:rsidR="00000000" w:rsidRPr="00000000">
        <w:rPr>
          <w:color w:val="414141"/>
          <w:rtl w:val="0"/>
        </w:rPr>
        <w:t xml:space="preserve">Competencias de la Generalitat</w:t>
      </w:r>
    </w:p>
    <w:p w:rsidR="00000000" w:rsidDel="00000000" w:rsidP="00000000" w:rsidRDefault="00000000" w:rsidRPr="00000000" w14:paraId="00000013">
      <w:pPr>
        <w:spacing w:after="220" w:before="220" w:lineRule="auto"/>
        <w:rPr>
          <w:b w:val="1"/>
          <w:color w:val="414141"/>
        </w:rPr>
      </w:pPr>
      <w:r w:rsidDel="00000000" w:rsidR="00000000" w:rsidRPr="00000000">
        <w:rPr>
          <w:b w:val="1"/>
          <w:color w:val="414141"/>
          <w:rtl w:val="0"/>
        </w:rPr>
        <w:t xml:space="preserve">BLOQUE PARTE ESPECIAL. TEMAS ESPECÍFICOS</w:t>
      </w:r>
    </w:p>
    <w:p w:rsidR="00000000" w:rsidDel="00000000" w:rsidP="00000000" w:rsidRDefault="00000000" w:rsidRPr="00000000" w14:paraId="00000014">
      <w:pPr>
        <w:numPr>
          <w:ilvl w:val="0"/>
          <w:numId w:val="9"/>
        </w:numPr>
        <w:spacing w:after="80" w:before="80" w:lineRule="auto"/>
        <w:ind w:left="720" w:hanging="360"/>
      </w:pPr>
      <w:r w:rsidDel="00000000" w:rsidR="00000000" w:rsidRPr="00000000">
        <w:rPr>
          <w:color w:val="414141"/>
          <w:rtl w:val="0"/>
        </w:rPr>
        <w:t xml:space="preserve">Materias jurídicas</w:t>
      </w:r>
    </w:p>
    <w:p w:rsidR="00000000" w:rsidDel="00000000" w:rsidP="00000000" w:rsidRDefault="00000000" w:rsidRPr="00000000" w14:paraId="00000015">
      <w:pPr>
        <w:spacing w:after="300" w:before="80" w:lineRule="auto"/>
        <w:rPr>
          <w:color w:val="414141"/>
        </w:rPr>
      </w:pPr>
      <w:r w:rsidDel="00000000" w:rsidR="00000000" w:rsidRPr="00000000">
        <w:rPr>
          <w:color w:val="414141"/>
          <w:rtl w:val="0"/>
        </w:rPr>
        <w:t xml:space="preserve">El importe incluye la contestación al programa y un </w:t>
      </w:r>
      <w:r w:rsidDel="00000000" w:rsidR="00000000" w:rsidRPr="00000000">
        <w:rPr>
          <w:b w:val="1"/>
          <w:color w:val="414141"/>
          <w:rtl w:val="0"/>
        </w:rPr>
        <w:t xml:space="preserve">servicio de actualizaciones gratuito durante los 12 meses siguientes</w:t>
      </w:r>
      <w:r w:rsidDel="00000000" w:rsidR="00000000" w:rsidRPr="00000000">
        <w:rPr>
          <w:color w:val="414141"/>
          <w:rtl w:val="0"/>
        </w:rPr>
        <w:t xml:space="preserve"> a la fecha de adquisición, (</w:t>
      </w:r>
      <w:r w:rsidDel="00000000" w:rsidR="00000000" w:rsidRPr="00000000">
        <w:rPr>
          <w:b w:val="1"/>
          <w:color w:val="414141"/>
          <w:rtl w:val="0"/>
        </w:rPr>
        <w:t xml:space="preserve">solo si se adquieren ejercicios completos</w:t>
      </w:r>
      <w:r w:rsidDel="00000000" w:rsidR="00000000" w:rsidRPr="00000000">
        <w:rPr>
          <w:color w:val="414141"/>
          <w:rtl w:val="0"/>
        </w:rPr>
        <w:t xml:space="preserve"> de la oposición, no cuando se adquieren temas sueltos o materias concretas de algún ejercicio). Transcurrido dicho plazo, existe un servicio de actualización por suscripción anual.</w:t>
      </w:r>
    </w:p>
    <w:p w:rsidR="00000000" w:rsidDel="00000000" w:rsidP="00000000" w:rsidRDefault="00000000" w:rsidRPr="00000000" w14:paraId="00000016">
      <w:pPr>
        <w:spacing w:after="300" w:before="80" w:lineRule="auto"/>
        <w:rPr>
          <w:color w:val="414141"/>
        </w:rPr>
      </w:pPr>
      <w:r w:rsidDel="00000000" w:rsidR="00000000" w:rsidRPr="00000000">
        <w:rPr>
          <w:color w:val="414141"/>
          <w:rtl w:val="0"/>
        </w:rPr>
        <w:t xml:space="preserve">Las actualizaciones de los temarios de las oposiciones se publican en internet periódicamente y se envían en papel al menos dos veces al año.</w:t>
      </w:r>
    </w:p>
    <w:p w:rsidR="00000000" w:rsidDel="00000000" w:rsidP="00000000" w:rsidRDefault="00000000" w:rsidRPr="00000000" w14:paraId="00000017">
      <w:pPr>
        <w:spacing w:after="40" w:before="80" w:lineRule="auto"/>
        <w:rPr>
          <w:color w:val="414141"/>
        </w:rPr>
      </w:pPr>
      <w:r w:rsidDel="00000000" w:rsidR="00000000" w:rsidRPr="00000000">
        <w:rPr>
          <w:color w:val="414141"/>
          <w:rtl w:val="0"/>
        </w:rPr>
        <w:t xml:space="preserve">No obstante, se recuerda al opositor que los temas del CEF no agotan el contenido del programa de la oposición y se aconseja estudiar consultando los textos legales.</w:t>
      </w:r>
    </w:p>
    <w:p w:rsidR="00000000" w:rsidDel="00000000" w:rsidP="00000000" w:rsidRDefault="00000000" w:rsidRPr="00000000" w14:paraId="00000018">
      <w:pPr>
        <w:spacing w:after="300" w:before="80" w:lineRule="auto"/>
        <w:rPr>
          <w:color w:val="414141"/>
        </w:rPr>
      </w:pPr>
      <w:r w:rsidDel="00000000" w:rsidR="00000000" w:rsidRPr="00000000">
        <w:rPr>
          <w:color w:val="414141"/>
          <w:rtl w:val="0"/>
        </w:rPr>
        <w:t xml:space="preserve">BLOQUE PARTE GENERAL</w:t>
      </w:r>
    </w:p>
    <w:p w:rsidR="00000000" w:rsidDel="00000000" w:rsidP="00000000" w:rsidRDefault="00000000" w:rsidRPr="00000000" w14:paraId="00000019">
      <w:pPr>
        <w:spacing w:after="300" w:before="80" w:lineRule="auto"/>
        <w:rPr>
          <w:b w:val="1"/>
          <w:color w:val="414141"/>
        </w:rPr>
      </w:pPr>
      <w:r w:rsidDel="00000000" w:rsidR="00000000" w:rsidRPr="00000000">
        <w:rPr>
          <w:b w:val="1"/>
          <w:color w:val="414141"/>
          <w:rtl w:val="0"/>
        </w:rPr>
        <w:t xml:space="preserve">Constitución y organización del estado</w:t>
      </w:r>
    </w:p>
    <w:p w:rsidR="00000000" w:rsidDel="00000000" w:rsidP="00000000" w:rsidRDefault="00000000" w:rsidRPr="00000000" w14:paraId="0000001A">
      <w:pPr>
        <w:numPr>
          <w:ilvl w:val="0"/>
          <w:numId w:val="5"/>
        </w:numPr>
        <w:spacing w:after="0" w:afterAutospacing="0" w:before="80" w:lineRule="auto"/>
        <w:ind w:left="720" w:hanging="360"/>
      </w:pPr>
      <w:r w:rsidDel="00000000" w:rsidR="00000000" w:rsidRPr="00000000">
        <w:rPr>
          <w:color w:val="414141"/>
          <w:rtl w:val="0"/>
        </w:rPr>
        <w:t xml:space="preserve">1. La Constitución española de 1978. Características, estructura. Título Preliminar. De los derechos y deberes fundamentales. De la reforma constitucional.</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color w:val="414141"/>
          <w:rtl w:val="0"/>
        </w:rPr>
        <w:t xml:space="preserve">2. La Corona: su regulación en la Constitución española. Las Cortes Generales. Las cámaras: composición, organización y funciones. La función legislativa. Relaciones entre las cámaras. Los tratados internacionales.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color w:val="414141"/>
          <w:rtl w:val="0"/>
        </w:rPr>
        <w:t xml:space="preserve">3. Del Gobierno y de la Administración. El presidente o presidenta del Gobierno. El Consejo de Ministros. Estatuto de los miembros del</w:t>
        <w:br w:type="textWrapping"/>
        <w:t xml:space="preserve">Gobierno. Las funciones del gobierno. Relaciones entre el Gobierno y</w:t>
        <w:br w:type="textWrapping"/>
        <w:t xml:space="preserve">las Cortes Generales.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color w:val="414141"/>
          <w:rtl w:val="0"/>
        </w:rPr>
        <w:t xml:space="preserve">4. La Administración pública: principios constitucionales que la informan. Gobierno y Administración. La Administración General del Estado: organización administrativa. Los ministerios: estructura. Los órganos territoriales.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color w:val="414141"/>
          <w:rtl w:val="0"/>
        </w:rPr>
        <w:t xml:space="preserve">5. Economía y hacienda: principios reguladores en la Constitución. El Tribunal de Cuentas en la Constitución.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color w:val="414141"/>
          <w:rtl w:val="0"/>
        </w:rPr>
        <w:t xml:space="preserve">6. El Poder Judicial: la regulación constitucional de la justicia. El Consejo General del Poder Judicial: Composición y funciones. La regulación constitucional de El Tribunal Constitucional, el Defensor del Pueblo: Naturaleza, competencias y resoluciones.</w:t>
      </w:r>
    </w:p>
    <w:p w:rsidR="00000000" w:rsidDel="00000000" w:rsidP="00000000" w:rsidRDefault="00000000" w:rsidRPr="00000000" w14:paraId="00000020">
      <w:pPr>
        <w:numPr>
          <w:ilvl w:val="0"/>
          <w:numId w:val="5"/>
        </w:numPr>
        <w:spacing w:after="80" w:before="0" w:beforeAutospacing="0" w:lineRule="auto"/>
        <w:ind w:left="720" w:hanging="360"/>
      </w:pPr>
      <w:r w:rsidDel="00000000" w:rsidR="00000000" w:rsidRPr="00000000">
        <w:rPr>
          <w:color w:val="414141"/>
          <w:rtl w:val="0"/>
        </w:rPr>
        <w:t xml:space="preserve">7. Regulación constitucional de la organización territorial del Estado: Principios generales. La Administración Local. Las comunidades autónomas.</w:t>
      </w:r>
    </w:p>
    <w:p w:rsidR="00000000" w:rsidDel="00000000" w:rsidP="00000000" w:rsidRDefault="00000000" w:rsidRPr="00000000" w14:paraId="00000021">
      <w:pPr>
        <w:spacing w:after="300" w:before="80" w:lineRule="auto"/>
        <w:rPr>
          <w:b w:val="1"/>
          <w:color w:val="414141"/>
        </w:rPr>
      </w:pPr>
      <w:r w:rsidDel="00000000" w:rsidR="00000000" w:rsidRPr="00000000">
        <w:rPr>
          <w:b w:val="1"/>
          <w:color w:val="414141"/>
          <w:rtl w:val="0"/>
        </w:rPr>
        <w:t xml:space="preserve">Organización de la Comunitat Valenciana</w:t>
      </w:r>
    </w:p>
    <w:p w:rsidR="00000000" w:rsidDel="00000000" w:rsidP="00000000" w:rsidRDefault="00000000" w:rsidRPr="00000000" w14:paraId="00000022">
      <w:pPr>
        <w:numPr>
          <w:ilvl w:val="0"/>
          <w:numId w:val="2"/>
        </w:numPr>
        <w:spacing w:after="0" w:afterAutospacing="0" w:before="80" w:lineRule="auto"/>
        <w:ind w:left="720" w:hanging="360"/>
      </w:pPr>
      <w:r w:rsidDel="00000000" w:rsidR="00000000" w:rsidRPr="00000000">
        <w:rPr>
          <w:color w:val="414141"/>
          <w:rtl w:val="0"/>
        </w:rPr>
        <w:t xml:space="preserve">8. El Estatuto de Autonomía de la Comunitat Valenciana.</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color w:val="414141"/>
          <w:rtl w:val="0"/>
        </w:rPr>
        <w:t xml:space="preserve">9. Les Corts: De los derechos de los diputados y diputadas; De las Comisiones: normas generales; Control de las disposiciones del Consell con fuerza de Ley; De las interpelaciones y preguntas parlamentarias. El sistema electoral valenciano: el Derecho de sufragio, el sistema electoral y la convocatoria de elecciones.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color w:val="414141"/>
          <w:rtl w:val="0"/>
        </w:rPr>
        <w:t xml:space="preserve">10. El President o Presidenta de la Generalitat: elección y estatuto personal. Atribuciones. El Consell: composición. Atribuciones y funcionamiento.</w:t>
        <w:br w:type="textWrapping"/>
        <w:t xml:space="preserve">La iniciativa legislativa y la potestad reglamentaria. Relaciones entre el Consell y Les Corts.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color w:val="414141"/>
          <w:rtl w:val="0"/>
        </w:rPr>
        <w:t xml:space="preserve">11. Gobierno y Administración. Los Consellers o conselleras. Estatuto personal. La Administración pública de la Generalitat. Organización, competencias y estructura. Organización territorial de las consellerias. Responsabilidad de los miembros del Consell y de la Administración pública de la Generalitat.</w:t>
      </w:r>
    </w:p>
    <w:p w:rsidR="00000000" w:rsidDel="00000000" w:rsidP="00000000" w:rsidRDefault="00000000" w:rsidRPr="00000000" w14:paraId="00000026">
      <w:pPr>
        <w:numPr>
          <w:ilvl w:val="0"/>
          <w:numId w:val="2"/>
        </w:numPr>
        <w:spacing w:after="80" w:before="0" w:beforeAutospacing="0" w:lineRule="auto"/>
        <w:ind w:left="720" w:hanging="360"/>
      </w:pPr>
      <w:r w:rsidDel="00000000" w:rsidR="00000000" w:rsidRPr="00000000">
        <w:rPr>
          <w:color w:val="414141"/>
          <w:rtl w:val="0"/>
        </w:rPr>
        <w:t xml:space="preserve">12. La o el Síndic de Greuges, la Sindicatura de Comptes, el Consell Jurídic Consultiu, el Consell Valencià de Cultura, la Acadèmia Valenciana de la Llengua, el Comité Econòmic i Social. Leyes que regulan estas instituciones: objeto, funciones y competencias.</w:t>
      </w:r>
    </w:p>
    <w:p w:rsidR="00000000" w:rsidDel="00000000" w:rsidP="00000000" w:rsidRDefault="00000000" w:rsidRPr="00000000" w14:paraId="00000027">
      <w:pPr>
        <w:spacing w:after="300" w:before="80" w:lineRule="auto"/>
        <w:rPr>
          <w:b w:val="1"/>
          <w:color w:val="414141"/>
        </w:rPr>
      </w:pPr>
      <w:r w:rsidDel="00000000" w:rsidR="00000000" w:rsidRPr="00000000">
        <w:rPr>
          <w:b w:val="1"/>
          <w:color w:val="414141"/>
          <w:rtl w:val="0"/>
        </w:rPr>
        <w:t xml:space="preserve">Unión Europea</w:t>
      </w:r>
    </w:p>
    <w:p w:rsidR="00000000" w:rsidDel="00000000" w:rsidP="00000000" w:rsidRDefault="00000000" w:rsidRPr="00000000" w14:paraId="00000028">
      <w:pPr>
        <w:numPr>
          <w:ilvl w:val="0"/>
          <w:numId w:val="1"/>
        </w:numPr>
        <w:spacing w:after="80" w:before="80" w:lineRule="auto"/>
        <w:ind w:left="720" w:hanging="360"/>
      </w:pPr>
      <w:r w:rsidDel="00000000" w:rsidR="00000000" w:rsidRPr="00000000">
        <w:rPr>
          <w:color w:val="414141"/>
          <w:rtl w:val="0"/>
        </w:rPr>
        <w:t xml:space="preserve">13. Las instituciones y organismos de la Unión Europea Composición y funciones: El Parlamento Europeo, El Consejo Europeo, El Consejo de la Unión Europea, La Comisión Europea, El Tribunal de Justicia de la Unión Europea, El Banco Central Europeo, El Tribunal de Cuentas. El Comité Económico y Social. El Comité de las Regiones.</w:t>
      </w:r>
    </w:p>
    <w:p w:rsidR="00000000" w:rsidDel="00000000" w:rsidP="00000000" w:rsidRDefault="00000000" w:rsidRPr="00000000" w14:paraId="00000029">
      <w:pPr>
        <w:spacing w:after="300" w:before="80" w:lineRule="auto"/>
        <w:rPr>
          <w:b w:val="1"/>
          <w:color w:val="414141"/>
        </w:rPr>
      </w:pPr>
      <w:r w:rsidDel="00000000" w:rsidR="00000000" w:rsidRPr="00000000">
        <w:rPr>
          <w:b w:val="1"/>
          <w:color w:val="414141"/>
          <w:rtl w:val="0"/>
        </w:rPr>
        <w:t xml:space="preserve">Materias Transversales</w:t>
      </w:r>
    </w:p>
    <w:p w:rsidR="00000000" w:rsidDel="00000000" w:rsidP="00000000" w:rsidRDefault="00000000" w:rsidRPr="00000000" w14:paraId="0000002A">
      <w:pPr>
        <w:numPr>
          <w:ilvl w:val="0"/>
          <w:numId w:val="13"/>
        </w:numPr>
        <w:spacing w:after="0" w:afterAutospacing="0" w:before="80" w:lineRule="auto"/>
        <w:ind w:left="720" w:hanging="360"/>
      </w:pPr>
      <w:r w:rsidDel="00000000" w:rsidR="00000000" w:rsidRPr="00000000">
        <w:rPr>
          <w:color w:val="414141"/>
          <w:rtl w:val="0"/>
        </w:rPr>
        <w:t xml:space="preserve">14. La Ley orgánica 3/2007, de 22 de marzo, para la igualdad efectiva de mujeres y hombres. Ley 9/2003, de 2 de abril, de la Generalitat, para la igualdad de mujeres y hombres.</w:t>
      </w:r>
    </w:p>
    <w:p w:rsidR="00000000" w:rsidDel="00000000" w:rsidP="00000000" w:rsidRDefault="00000000" w:rsidRPr="00000000" w14:paraId="0000002B">
      <w:pPr>
        <w:numPr>
          <w:ilvl w:val="0"/>
          <w:numId w:val="13"/>
        </w:numPr>
        <w:spacing w:after="80" w:before="0" w:beforeAutospacing="0" w:lineRule="auto"/>
        <w:ind w:left="720" w:hanging="360"/>
      </w:pPr>
      <w:r w:rsidDel="00000000" w:rsidR="00000000" w:rsidRPr="00000000">
        <w:rPr>
          <w:color w:val="414141"/>
          <w:rtl w:val="0"/>
        </w:rPr>
        <w:t xml:space="preserve">15. La Ley orgánica 1/2004, de 28 de diciembre, de medidas de protección integral contra la violencia de género: objeto y principios rectores, medidas de sensibilización, prevención y detección; Derechos de las mujeres víctimas de violencia de género; Tutela Institucional.</w:t>
      </w:r>
    </w:p>
    <w:p w:rsidR="00000000" w:rsidDel="00000000" w:rsidP="00000000" w:rsidRDefault="00000000" w:rsidRPr="00000000" w14:paraId="0000002C">
      <w:pPr>
        <w:spacing w:after="300" w:before="80" w:lineRule="auto"/>
        <w:rPr>
          <w:color w:val="414141"/>
        </w:rPr>
      </w:pPr>
      <w:r w:rsidDel="00000000" w:rsidR="00000000" w:rsidRPr="00000000">
        <w:rPr>
          <w:color w:val="414141"/>
          <w:rtl w:val="0"/>
        </w:rPr>
        <w:t xml:space="preserve">BLOQUE PARTE ESPECIAL</w:t>
      </w:r>
    </w:p>
    <w:p w:rsidR="00000000" w:rsidDel="00000000" w:rsidP="00000000" w:rsidRDefault="00000000" w:rsidRPr="00000000" w14:paraId="0000002D">
      <w:pPr>
        <w:spacing w:after="300" w:before="80" w:lineRule="auto"/>
        <w:rPr>
          <w:i w:val="1"/>
          <w:color w:val="414141"/>
        </w:rPr>
      </w:pPr>
      <w:r w:rsidDel="00000000" w:rsidR="00000000" w:rsidRPr="00000000">
        <w:rPr>
          <w:i w:val="1"/>
          <w:color w:val="414141"/>
          <w:rtl w:val="0"/>
        </w:rPr>
        <w:t xml:space="preserve">Temas Comunes</w:t>
      </w:r>
    </w:p>
    <w:p w:rsidR="00000000" w:rsidDel="00000000" w:rsidP="00000000" w:rsidRDefault="00000000" w:rsidRPr="00000000" w14:paraId="0000002E">
      <w:pPr>
        <w:spacing w:after="300" w:before="80" w:lineRule="auto"/>
        <w:rPr>
          <w:b w:val="1"/>
          <w:color w:val="414141"/>
        </w:rPr>
      </w:pPr>
      <w:r w:rsidDel="00000000" w:rsidR="00000000" w:rsidRPr="00000000">
        <w:rPr>
          <w:b w:val="1"/>
          <w:color w:val="414141"/>
          <w:rtl w:val="0"/>
        </w:rPr>
        <w:t xml:space="preserve">Derecho administrativo</w:t>
      </w:r>
    </w:p>
    <w:p w:rsidR="00000000" w:rsidDel="00000000" w:rsidP="00000000" w:rsidRDefault="00000000" w:rsidRPr="00000000" w14:paraId="0000002F">
      <w:pPr>
        <w:numPr>
          <w:ilvl w:val="0"/>
          <w:numId w:val="11"/>
        </w:numPr>
        <w:spacing w:after="0" w:afterAutospacing="0" w:before="80" w:lineRule="auto"/>
        <w:ind w:left="720" w:hanging="360"/>
      </w:pPr>
      <w:r w:rsidDel="00000000" w:rsidR="00000000" w:rsidRPr="00000000">
        <w:rPr>
          <w:color w:val="414141"/>
          <w:rtl w:val="0"/>
        </w:rPr>
        <w:t xml:space="preserve">1. Las fuentes del derecho administrativo (I): el derecho de la Unión Europea. Los tratados internacionales. La primacía del Derecho europeo respecto de la Constitución y sus consecuencias para el sistema de fuentes. La Constitución. La ley: sus clases. Los principios de legalidad, reserva de ley, de jerarquía normativa y de competencia. Los estatutos de autonomía. Las leyes de las comunidades autónomas. Referencia a la costumbre y principios generales del derecho.</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color w:val="414141"/>
          <w:rtl w:val="0"/>
        </w:rPr>
        <w:t xml:space="preserve">2. Las fuentes del derecho administrativo (II): el reglamento: concepto, clases y naturaleza. Fundamento y límites de la potestad reglamentaria. La inderogabilidad singular de las disposiciones generales. El control de la potestad reglamentaria.</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color w:val="414141"/>
          <w:rtl w:val="0"/>
        </w:rPr>
        <w:t xml:space="preserve">3. La Ley 39/2015, de 1 de octubre, del procedimiento administrativo común de las administraciones públicas: objeto y ámbito subjetivo</w:t>
        <w:br w:type="textWrapping"/>
        <w:t xml:space="preserve">de aplicación. Las personas interesadas en el procedimiento. La actividad de las administraciones públicas: normas generales de actuación.</w:t>
        <w:br w:type="textWrapping"/>
        <w:t xml:space="preserve">Términos y plazos. Especial referencia a la identificación, firma y la utilización de medios electrónicos, el registro y el archivo electrónico.</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color w:val="414141"/>
          <w:rtl w:val="0"/>
        </w:rPr>
        <w:t xml:space="preserve">4. Los actos administrativos: requisitos. Eficacia de los actos. Nulidad y anulabilidad. Especial referencia a la notificación electrónica.</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color w:val="414141"/>
          <w:rtl w:val="0"/>
        </w:rPr>
        <w:t xml:space="preserve">5. Disposiciones sobre los procedimientos administrativos: garantías del procedimiento. Iniciación, ordenación, instrucción, finalización y ejecución del procedimiento. La tramitación simplificada. Especial referencia al procedimiento electrónico.</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color w:val="414141"/>
          <w:rtl w:val="0"/>
        </w:rPr>
        <w:t xml:space="preserve">6. La revisión de los actos en vía administrativa: la revisión de oficio. Los recursos administrativos.</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color w:val="414141"/>
          <w:rtl w:val="0"/>
        </w:rPr>
        <w:t xml:space="preserve">7. La iniciativa legislativa y la potestad para dictar reglamentos y otras disposiciones. Forma, estructura y procedimiento de elaboración de los proyectos normativos de la Generalitat. Las exigencias de calidad normativa y programación.</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color w:val="414141"/>
          <w:rtl w:val="0"/>
        </w:rPr>
        <w:t xml:space="preserve">8. La Ley 40/2015, de 1 de octubre, de régimen jurídico del sector público. Disposiciones generales. De los órganos de las Administraciones</w:t>
        <w:br w:type="textWrapping"/>
        <w:t xml:space="preserve">Públicas. Actuación y funcionamiento electrónico del Sector Público.</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color w:val="414141"/>
          <w:rtl w:val="0"/>
        </w:rPr>
        <w:t xml:space="preserve">9. La Ley 40/2015, de 1 de octubre, de régimen jurídico del sector público. De los convenios. Decreto 176/2014, de 10 de octubre, del Consell, por el que se regulan los convenios que suscriba la Generalitat y su registro.</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color w:val="414141"/>
          <w:rtl w:val="0"/>
        </w:rPr>
        <w:t xml:space="preserve">10. La potestad sancionadora de la Administración. Principios de la potestad sancionadora. Especialidades en los procedimientos sancionadores.</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color w:val="414141"/>
          <w:rtl w:val="0"/>
        </w:rPr>
        <w:t xml:space="preserve">11. La responsabilidad patrimonial de la Administración Pública. Responsabilidad de las autoridades y personal al servicio de las administraciones públicas. Especialidades en los procedimientos en materia de Responsabilidad Patrimonial.</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color w:val="414141"/>
          <w:rtl w:val="0"/>
        </w:rPr>
        <w:t xml:space="preserve">12. El patrimonio de las administraciones públicas: concepto y clasificación. La Ley de patrimonio de la Generalitat. Disposiciones generales, protección y defensa del patrimonio, afectación, adscripción y mutación demanial, adquisición de bienes y derechos, utilización y aprovechamiento de bienes y derechos, enajenación, cesión gratuita de bienes.</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color w:val="414141"/>
          <w:rtl w:val="0"/>
        </w:rPr>
        <w:t xml:space="preserve">13. Normativa básica estatal en materia de subvenciones. Ley 1/2015, de 6 de febrero de la Generalitat, de hacienda pública, del sector instrumental y de subvenciones: Título X. Decreto 128/2017, de 29 de septiembre, del Consell, por el que se regula el procedimiento de otificación y comunicación a la Comisión Europea de los proyectos de la Generalitat dirigidos a establecer, conceder o modificar ayudas públicas.</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color w:val="414141"/>
          <w:rtl w:val="0"/>
        </w:rPr>
        <w:t xml:space="preserve">14. Ley 29/1998, de 13 de julio, reguladora de la jurisdicción contencioso-administrativa: Del orden jurisdiccional contencioso administrativo, la impugnación de la actuación de la Generalitat sujeta al Derecho Administrativo: cuestiones a las que se extiende, órganos y competencias; plazo para la interposición del recurso contencioso; emplazamiento y personación de la Generalitat; la ejecución de sentencias.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color w:val="414141"/>
          <w:rtl w:val="0"/>
        </w:rPr>
        <w:t xml:space="preserve">15. Los contratos del sector público. Objeto y ámbito de aplicación de la Ley de contratos del sector público. Delimitación de los tipos contractuales. Contratos administrativos y contratos privados. Perfección y forma del contrato. Régimen de invalidez. Del recurso especial en materia de contratación. Partes del contrato. Órganos autonómicos en materia de contratación.</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color w:val="414141"/>
          <w:rtl w:val="0"/>
        </w:rPr>
        <w:t xml:space="preserve">16. Los contratos del sector público. Objeto, presupuesto base de licitación, valor estimado, precio del contrato y su revisión. Garantías exigibles en la contratación del sector público. Normas generales de la preparación de contratos por las administraciones públicas. Especial referencia a las cláusulas sociales y ambientales. Los Contratos Menores.</w:t>
      </w:r>
    </w:p>
    <w:p w:rsidR="00000000" w:rsidDel="00000000" w:rsidP="00000000" w:rsidRDefault="00000000" w:rsidRPr="00000000" w14:paraId="0000003F">
      <w:pPr>
        <w:numPr>
          <w:ilvl w:val="0"/>
          <w:numId w:val="11"/>
        </w:numPr>
        <w:spacing w:after="80" w:before="0" w:beforeAutospacing="0" w:lineRule="auto"/>
        <w:ind w:left="720" w:hanging="360"/>
      </w:pPr>
      <w:r w:rsidDel="00000000" w:rsidR="00000000" w:rsidRPr="00000000">
        <w:rPr>
          <w:color w:val="414141"/>
          <w:rtl w:val="0"/>
        </w:rPr>
        <w:t xml:space="preserve">17. Los contratos del sector público. Adjudicación de los contratos de las administraciones públicas: normas generales. Tipos de procedimiento. Efectos, cumplimiento y extinción de los contratos administrativos. De los tipos de contratos de las Administraciones públicas.</w:t>
      </w:r>
    </w:p>
    <w:p w:rsidR="00000000" w:rsidDel="00000000" w:rsidP="00000000" w:rsidRDefault="00000000" w:rsidRPr="00000000" w14:paraId="00000040">
      <w:pPr>
        <w:spacing w:after="300" w:before="80" w:lineRule="auto"/>
        <w:rPr>
          <w:b w:val="1"/>
          <w:color w:val="414141"/>
        </w:rPr>
      </w:pPr>
      <w:r w:rsidDel="00000000" w:rsidR="00000000" w:rsidRPr="00000000">
        <w:rPr>
          <w:b w:val="1"/>
          <w:color w:val="414141"/>
          <w:rtl w:val="0"/>
        </w:rPr>
        <w:t xml:space="preserve">Gestión Pública</w:t>
      </w:r>
    </w:p>
    <w:p w:rsidR="00000000" w:rsidDel="00000000" w:rsidP="00000000" w:rsidRDefault="00000000" w:rsidRPr="00000000" w14:paraId="00000041">
      <w:pPr>
        <w:numPr>
          <w:ilvl w:val="0"/>
          <w:numId w:val="14"/>
        </w:numPr>
        <w:spacing w:after="0" w:afterAutospacing="0" w:before="80" w:lineRule="auto"/>
        <w:ind w:left="720" w:hanging="360"/>
      </w:pPr>
      <w:r w:rsidDel="00000000" w:rsidR="00000000" w:rsidRPr="00000000">
        <w:rPr>
          <w:color w:val="414141"/>
          <w:rtl w:val="0"/>
        </w:rPr>
        <w:t xml:space="preserve">18. La Gobernanza como paradigma de gestión pública. El libro blanco de la UE y los cinco principios de la buena gobernanza. El derecho a la buena administración en la normativa europea, estatal y autonómica. La agenda 2030 y los Objetivos de Desarrollo Sostenible de</w:t>
        <w:br w:type="textWrapping"/>
        <w:t xml:space="preserve">Naciones Unidas. Los compromisos de la Comunitat Valenciana.</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color w:val="414141"/>
          <w:rtl w:val="0"/>
        </w:rPr>
        <w:t xml:space="preserve">19. Gestión de la calidad y mejora continua de los servicios públicos. La gestión de la calidad en la Administración valenciana: Normativa, Metodología. Las Cartas de Servicios. El sistema de quejas y sugerencias del Decreto 41/2016, de 15 de abril, del Consell.</w:t>
      </w:r>
    </w:p>
    <w:p w:rsidR="00000000" w:rsidDel="00000000" w:rsidP="00000000" w:rsidRDefault="00000000" w:rsidRPr="00000000" w14:paraId="00000043">
      <w:pPr>
        <w:numPr>
          <w:ilvl w:val="0"/>
          <w:numId w:val="14"/>
        </w:numPr>
        <w:spacing w:after="0" w:afterAutospacing="0" w:before="0" w:beforeAutospacing="0" w:lineRule="auto"/>
        <w:ind w:left="720" w:hanging="360"/>
      </w:pPr>
      <w:r w:rsidDel="00000000" w:rsidR="00000000" w:rsidRPr="00000000">
        <w:rPr>
          <w:color w:val="414141"/>
          <w:rtl w:val="0"/>
        </w:rPr>
        <w:t xml:space="preserve">20. La planificación estratégica. Utilidad y marco legal. Ámbito</w:t>
        <w:br w:type="textWrapping"/>
        <w:t xml:space="preserve">objetivo, subjetivo y temporal de la planificación. Fases de la planificación. Fase 1: Análisis de situación.</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color w:val="414141"/>
          <w:rtl w:val="0"/>
        </w:rPr>
        <w:t xml:space="preserve">21. La Planificación estratégica: Fase 2: planificación operativa y elaboración de proyectos. Fase 3: seguimiento y evaluación de los planes de actuación. Estructura del plan y del informe de evaluación.</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color w:val="414141"/>
          <w:rtl w:val="0"/>
        </w:rPr>
        <w:t xml:space="preserve">22. Gobierno abierto: principios. La transparencia y el buen gobierno: normativa básica estatal y autonómica. La participación ciudadana en la Administración valenciana. Los grupos de interés. La protección de datos de carácter personal: normativa básica estatal y autonómica. Especial referencia a los derechos digitales y a las figuras del Responsable y el Encargado del tratamiento de datos, y el Delegado de Protección de Datos.</w:t>
      </w:r>
    </w:p>
    <w:p w:rsidR="00000000" w:rsidDel="00000000" w:rsidP="00000000" w:rsidRDefault="00000000" w:rsidRPr="00000000" w14:paraId="00000046">
      <w:pPr>
        <w:numPr>
          <w:ilvl w:val="0"/>
          <w:numId w:val="14"/>
        </w:numPr>
        <w:spacing w:after="80" w:before="0" w:beforeAutospacing="0" w:lineRule="auto"/>
        <w:ind w:left="720" w:hanging="360"/>
      </w:pPr>
      <w:r w:rsidDel="00000000" w:rsidR="00000000" w:rsidRPr="00000000">
        <w:rPr>
          <w:color w:val="414141"/>
          <w:rtl w:val="0"/>
        </w:rPr>
        <w:t xml:space="preserve">23. Evaluación de políticas y programas públicos. ¿Qué es evaluar?. La evaluación dentro del ciclo de intervención de las políticas públicas. Enfoques principales de evaluación: características. Tipologías de evaluación. El diseño de la evaluación. Técnicas. El informe de evaluación.</w:t>
      </w:r>
    </w:p>
    <w:p w:rsidR="00000000" w:rsidDel="00000000" w:rsidP="00000000" w:rsidRDefault="00000000" w:rsidRPr="00000000" w14:paraId="00000047">
      <w:pPr>
        <w:spacing w:after="300" w:before="80" w:lineRule="auto"/>
        <w:rPr>
          <w:b w:val="1"/>
          <w:color w:val="414141"/>
        </w:rPr>
      </w:pPr>
      <w:r w:rsidDel="00000000" w:rsidR="00000000" w:rsidRPr="00000000">
        <w:rPr>
          <w:b w:val="1"/>
          <w:color w:val="414141"/>
          <w:rtl w:val="0"/>
        </w:rPr>
        <w:t xml:space="preserve">Organización y régimen de los empleados públicos</w:t>
      </w:r>
    </w:p>
    <w:p w:rsidR="00000000" w:rsidDel="00000000" w:rsidP="00000000" w:rsidRDefault="00000000" w:rsidRPr="00000000" w14:paraId="00000048">
      <w:pPr>
        <w:numPr>
          <w:ilvl w:val="0"/>
          <w:numId w:val="15"/>
        </w:numPr>
        <w:spacing w:after="0" w:afterAutospacing="0" w:before="80" w:lineRule="auto"/>
        <w:ind w:left="720" w:hanging="360"/>
      </w:pPr>
      <w:r w:rsidDel="00000000" w:rsidR="00000000" w:rsidRPr="00000000">
        <w:rPr>
          <w:color w:val="414141"/>
          <w:rtl w:val="0"/>
        </w:rPr>
        <w:t xml:space="preserve">24. El Estatuto Básico del Empleado Público: Objeto y ámbito de aplicación. Ley 4/2021, de 16 de abril, de la Generalitat, de la Función Pública Valenciana: Objeto, principios y ámbito de aplicación de la ley. Organización de la administración de la Generalitat en materia de función pública. Personal al servicio de las administraciones públicas.</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color w:val="414141"/>
          <w:rtl w:val="0"/>
        </w:rPr>
        <w:t xml:space="preserve">25. Estructura y ordenación del empleo público. Estructuración del empleo público. Ordenación de los puestos de trabajo. Instrumentos de planificación y ordenación del empleo público. Registros de personal.</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color w:val="414141"/>
          <w:rtl w:val="0"/>
        </w:rPr>
        <w:t xml:space="preserve">26. Nacimiento y extinción de la relación de servicio de los empleados públicos. Selección de personal. Adquisición y pérdida de la condición del personal empleado público. Provisión de puestos y movilidad. Promoción y carrera profesional. La evaluación del desempeño. El teletrabajo: principios y regulación en la Generalitat.</w:t>
      </w:r>
    </w:p>
    <w:p w:rsidR="00000000" w:rsidDel="00000000" w:rsidP="00000000" w:rsidRDefault="00000000" w:rsidRPr="00000000" w14:paraId="0000004B">
      <w:pPr>
        <w:numPr>
          <w:ilvl w:val="0"/>
          <w:numId w:val="15"/>
        </w:numPr>
        <w:spacing w:after="0" w:afterAutospacing="0" w:before="0" w:beforeAutospacing="0" w:lineRule="auto"/>
        <w:ind w:left="720" w:hanging="360"/>
      </w:pPr>
      <w:r w:rsidDel="00000000" w:rsidR="00000000" w:rsidRPr="00000000">
        <w:rPr>
          <w:color w:val="414141"/>
          <w:rtl w:val="0"/>
        </w:rPr>
        <w:t xml:space="preserve">27. Situaciones administrativas de los funcionarios al servicio de la Generalitat. Derechos, deberes e incompatibilidades del personal empleado público. Régimen disciplinario. Responsabilidad civil, penal y administrativa de los funcionarios. Referencia a la responsabilidad contable. Los conflictos de intereses.</w:t>
      </w:r>
    </w:p>
    <w:p w:rsidR="00000000" w:rsidDel="00000000" w:rsidP="00000000" w:rsidRDefault="00000000" w:rsidRPr="00000000" w14:paraId="0000004C">
      <w:pPr>
        <w:numPr>
          <w:ilvl w:val="0"/>
          <w:numId w:val="15"/>
        </w:numPr>
        <w:spacing w:after="80" w:before="0" w:beforeAutospacing="0" w:lineRule="auto"/>
        <w:ind w:left="720" w:hanging="360"/>
      </w:pPr>
      <w:r w:rsidDel="00000000" w:rsidR="00000000" w:rsidRPr="00000000">
        <w:rPr>
          <w:color w:val="414141"/>
          <w:rtl w:val="0"/>
        </w:rPr>
        <w:t xml:space="preserve">28. La representación, negociación colectiva y participación institucional de los empleados públicos.</w:t>
      </w:r>
    </w:p>
    <w:p w:rsidR="00000000" w:rsidDel="00000000" w:rsidP="00000000" w:rsidRDefault="00000000" w:rsidRPr="00000000" w14:paraId="0000004D">
      <w:pPr>
        <w:spacing w:after="300" w:before="80" w:lineRule="auto"/>
        <w:rPr>
          <w:b w:val="1"/>
          <w:color w:val="414141"/>
        </w:rPr>
      </w:pPr>
      <w:r w:rsidDel="00000000" w:rsidR="00000000" w:rsidRPr="00000000">
        <w:rPr>
          <w:b w:val="1"/>
          <w:color w:val="414141"/>
          <w:rtl w:val="0"/>
        </w:rPr>
        <w:t xml:space="preserve">Gestión económico-presupuestaria</w:t>
      </w:r>
    </w:p>
    <w:p w:rsidR="00000000" w:rsidDel="00000000" w:rsidP="00000000" w:rsidRDefault="00000000" w:rsidRPr="00000000" w14:paraId="0000004E">
      <w:pPr>
        <w:numPr>
          <w:ilvl w:val="0"/>
          <w:numId w:val="3"/>
        </w:numPr>
        <w:spacing w:after="0" w:afterAutospacing="0" w:before="80" w:lineRule="auto"/>
        <w:ind w:left="720" w:hanging="360"/>
      </w:pPr>
      <w:r w:rsidDel="00000000" w:rsidR="00000000" w:rsidRPr="00000000">
        <w:rPr>
          <w:color w:val="414141"/>
          <w:rtl w:val="0"/>
        </w:rPr>
        <w:t xml:space="preserve">29. La financiación de la Comunitat Valenciana. La política tributaria de la Generalitat; especial referencia a la gestión de tributos propios y cedidos.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color w:val="414141"/>
          <w:rtl w:val="0"/>
        </w:rPr>
        <w:t xml:space="preserve">30. Los fondos Next Generation: consideraciones generales. Normativa estatal y autonómico del Plan de Recuperación Transformación y Resiliencia: Aspectos generales.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color w:val="414141"/>
          <w:rtl w:val="0"/>
        </w:rPr>
        <w:t xml:space="preserve">31. La Ley Orgánica de Estabilidad Presupuestaria: Ámbito de aplicación y principios generales. Estabilidad presupuestaria, sostenibilidad financiera y regla de gasto. Medidas preventivas, correctivas y coercitivas. Normativa sobre periodo medio de pago a proveedores. Instrumentación del principio de transparencia.</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color w:val="414141"/>
          <w:rtl w:val="0"/>
        </w:rPr>
        <w:t xml:space="preserve">32. La Ley 1/2015, de 6 de febrero de la Generalitat, de Hacienda pública, del Sector Público Instrumental y de Subvenciones: ámbito</w:t>
        <w:br w:type="textWrapping"/>
        <w:t xml:space="preserve">de aplicación y organización del sector público de la Generalitat. El régimen de la Hacienda Pública de la Generalitat. El sector público instrumental de la Generalitat: los organismos públicos, las sociedades mercantiles, las fundaciones y los consorcios.</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color w:val="414141"/>
          <w:rtl w:val="0"/>
        </w:rPr>
        <w:t xml:space="preserve">33. El presupuesto: concepto y naturaleza. Principios presupuestarios. El ciclo presupuestario. Normativa básica estatal en materia presupuestaria. Ley 1/2015, de 6 de febrero, de la Generalitat de Hacienda Pública, del sector instrumental y de subvenciones: Los principios y reglas de programación y gestión presupuestaria. La programación presupuestaria y el objetivo de estabilidad.</w:t>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color w:val="414141"/>
          <w:rtl w:val="0"/>
        </w:rPr>
        <w:t xml:space="preserve">34. El presupuesto de la Generalitat: Contenido, elaboración y estructura. Tramitación y aprobación. La gestión del presupuesto. Referencia a los documentos contables. La liquidación del presupuesto.</w:t>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color w:val="414141"/>
          <w:rtl w:val="0"/>
        </w:rPr>
        <w:t xml:space="preserve">35. Los créditos presupuestarios en la Ley 1/2015, de 6 de febrero, de la Generalitat, de hacienda pública, del sector instrumental y de subvenciones. Modificaciones de los créditos iniciales: requisitos, procedimiento y competencias. Gastos plurianuales: concepto y funcionamiento. Gastos del ejercicio corriente, de ejercicios cerrados y gastos plurianuales.</w:t>
      </w:r>
    </w:p>
    <w:p w:rsidR="00000000" w:rsidDel="00000000" w:rsidP="00000000" w:rsidRDefault="00000000" w:rsidRPr="00000000" w14:paraId="00000055">
      <w:pPr>
        <w:numPr>
          <w:ilvl w:val="0"/>
          <w:numId w:val="3"/>
        </w:numPr>
        <w:spacing w:after="80" w:before="0" w:beforeAutospacing="0" w:lineRule="auto"/>
        <w:ind w:left="720" w:hanging="360"/>
      </w:pPr>
      <w:r w:rsidDel="00000000" w:rsidR="00000000" w:rsidRPr="00000000">
        <w:rPr>
          <w:color w:val="414141"/>
          <w:rtl w:val="0"/>
        </w:rPr>
        <w:t xml:space="preserve">36. El control interno de la gestión económico-financiera de la Generalitat efectuado por la Intervención General de la Generalitat: ámbito y objetivos, principios de actuación y prerrogativas, deberes y facultades del personal controlador, deber de colaboración y asistencia jurídica; planes anuales y elevación al Consell de informes generales. La función interventora. El control financiero. La auditoría pública. La supervisión continua. El control del Tribunal de Cuentas: su función fiscalizadora, el enjuiciamiento contable y su relación con la Sindicatura de Cuentas.</w:t>
      </w:r>
    </w:p>
    <w:p w:rsidR="00000000" w:rsidDel="00000000" w:rsidP="00000000" w:rsidRDefault="00000000" w:rsidRPr="00000000" w14:paraId="00000056">
      <w:pPr>
        <w:spacing w:after="300" w:before="80" w:lineRule="auto"/>
        <w:rPr>
          <w:b w:val="1"/>
          <w:color w:val="414141"/>
        </w:rPr>
      </w:pPr>
      <w:r w:rsidDel="00000000" w:rsidR="00000000" w:rsidRPr="00000000">
        <w:rPr>
          <w:b w:val="1"/>
          <w:color w:val="414141"/>
          <w:rtl w:val="0"/>
        </w:rPr>
        <w:t xml:space="preserve">Unión Europea</w:t>
      </w:r>
    </w:p>
    <w:p w:rsidR="00000000" w:rsidDel="00000000" w:rsidP="00000000" w:rsidRDefault="00000000" w:rsidRPr="00000000" w14:paraId="00000057">
      <w:pPr>
        <w:numPr>
          <w:ilvl w:val="0"/>
          <w:numId w:val="12"/>
        </w:numPr>
        <w:spacing w:after="0" w:afterAutospacing="0" w:before="80" w:lineRule="auto"/>
        <w:ind w:left="720" w:hanging="360"/>
      </w:pPr>
      <w:r w:rsidDel="00000000" w:rsidR="00000000" w:rsidRPr="00000000">
        <w:rPr>
          <w:color w:val="414141"/>
          <w:rtl w:val="0"/>
        </w:rPr>
        <w:t xml:space="preserve">37. Naturaleza, valores y finalidad y objetivos de la Unión Europea. Los miembros de la Unión Europea. Las competencias de la Unión Europea, delimitación, clasificación y principios de su ejercicio.</w:t>
      </w:r>
    </w:p>
    <w:p w:rsidR="00000000" w:rsidDel="00000000" w:rsidP="00000000" w:rsidRDefault="00000000" w:rsidRPr="00000000" w14:paraId="00000058">
      <w:pPr>
        <w:numPr>
          <w:ilvl w:val="0"/>
          <w:numId w:val="12"/>
        </w:numPr>
        <w:spacing w:after="0" w:afterAutospacing="0" w:before="0" w:beforeAutospacing="0" w:lineRule="auto"/>
        <w:ind w:left="720" w:hanging="360"/>
      </w:pPr>
      <w:r w:rsidDel="00000000" w:rsidR="00000000" w:rsidRPr="00000000">
        <w:rPr>
          <w:color w:val="414141"/>
          <w:rtl w:val="0"/>
        </w:rPr>
        <w:t xml:space="preserve">38. Características del ordenamiento jurídico de la Unión Europea. Fuentes del derecho de la Unión Europea. Tratados constitutivos. Actos jurídicos de la Unión: reglamentos, directivas, decisiones, recomendaciones y dictámenes.</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color w:val="414141"/>
          <w:rtl w:val="0"/>
        </w:rPr>
        <w:t xml:space="preserve">39. Derechos fundamentales y ciudadanía de la Unión. El mercado interior: la libre circulación de mercancías, libre circulación de trabajadores, libre circulación de personas, servicios y capitales. Las competencias y garantías sobre el espacio de libertad, seguridad y justicia.</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color w:val="414141"/>
          <w:rtl w:val="0"/>
        </w:rPr>
        <w:t xml:space="preserve">40. Las políticas de la Unión Europea (I): agricultura; transportes; medio ambiente; política económica y monetaria.</w:t>
      </w:r>
    </w:p>
    <w:p w:rsidR="00000000" w:rsidDel="00000000" w:rsidP="00000000" w:rsidRDefault="00000000" w:rsidRPr="00000000" w14:paraId="0000005B">
      <w:pPr>
        <w:numPr>
          <w:ilvl w:val="0"/>
          <w:numId w:val="12"/>
        </w:numPr>
        <w:spacing w:after="80" w:before="0" w:beforeAutospacing="0" w:lineRule="auto"/>
        <w:ind w:left="720" w:hanging="360"/>
      </w:pPr>
      <w:r w:rsidDel="00000000" w:rsidR="00000000" w:rsidRPr="00000000">
        <w:rPr>
          <w:color w:val="414141"/>
          <w:rtl w:val="0"/>
        </w:rPr>
        <w:t xml:space="preserve">41. Las políticas de la Unión Europea (II): empleo y política social;</w:t>
        <w:br w:type="textWrapping"/>
        <w:t xml:space="preserve">educación, formación profesional y juventud; cultura; salud pública. La cohesión económica, social y territorial.</w:t>
      </w:r>
    </w:p>
    <w:p w:rsidR="00000000" w:rsidDel="00000000" w:rsidP="00000000" w:rsidRDefault="00000000" w:rsidRPr="00000000" w14:paraId="0000005C">
      <w:pPr>
        <w:spacing w:after="300" w:before="80" w:lineRule="auto"/>
        <w:rPr>
          <w:b w:val="1"/>
          <w:color w:val="414141"/>
        </w:rPr>
      </w:pPr>
      <w:r w:rsidDel="00000000" w:rsidR="00000000" w:rsidRPr="00000000">
        <w:rPr>
          <w:b w:val="1"/>
          <w:color w:val="414141"/>
          <w:rtl w:val="0"/>
        </w:rPr>
        <w:t xml:space="preserve">Competencias de la Generalitat</w:t>
      </w:r>
    </w:p>
    <w:p w:rsidR="00000000" w:rsidDel="00000000" w:rsidP="00000000" w:rsidRDefault="00000000" w:rsidRPr="00000000" w14:paraId="0000005D">
      <w:pPr>
        <w:numPr>
          <w:ilvl w:val="0"/>
          <w:numId w:val="10"/>
        </w:numPr>
        <w:spacing w:after="0" w:afterAutospacing="0" w:before="80" w:lineRule="auto"/>
        <w:ind w:left="720" w:hanging="360"/>
      </w:pPr>
      <w:r w:rsidDel="00000000" w:rsidR="00000000" w:rsidRPr="00000000">
        <w:rPr>
          <w:color w:val="414141"/>
          <w:rtl w:val="0"/>
        </w:rPr>
        <w:t xml:space="preserve">42. Las competencias de la Generalitat en materia de políticas de prestación social, servicios sociales, dependencia, personas con diversidad funcional, familias, infancia y adolescencia, adopciones, juventud, mujer, personas migrantes y voluntariado social. Principales normas reguladoras: aspectos generales.</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color w:val="414141"/>
          <w:rtl w:val="0"/>
        </w:rPr>
        <w:t xml:space="preserve">43. Las competencias de la Generalitat en materia de Justicia, Interior, Protección Civil, Emergencias y Administración Pública. Principales normas reguladoras: aspectos generales.</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color w:val="414141"/>
          <w:rtl w:val="0"/>
        </w:rPr>
        <w:t xml:space="preserve">44. Las competencias de la Generalitat en materia de educación, formación profesional reglada, cultura y promoción cultural, política lingüística, deporte, universidades, ciencia e investigación e innovación tecnológica. Principales normas reguladoras: aspectos generales.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color w:val="414141"/>
          <w:rtl w:val="0"/>
        </w:rPr>
        <w:t xml:space="preserve">45. Las competencias de la Generalitat en materia de sanidad, salud pública, farmacia, evaluación, investigación, calidad y atención al paciente. Principales normas reguladoras: aspectos generales.</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color w:val="414141"/>
          <w:rtl w:val="0"/>
        </w:rPr>
        <w:t xml:space="preserve">46. Las competencias de la Generalitat en materia de economía social, fomento del empleo, formación profesional ocupacional y continua, intermediación en el mercado laboral. Principales normas reguladoras: aspectos generales</w:t>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color w:val="414141"/>
          <w:rtl w:val="0"/>
        </w:rPr>
        <w:t xml:space="preserve">47. Las competencias de la Generalitat en materia de industria, energía, sectores productivos, comercio interior y exterior, turismo, ferias sectoriales y actividades promocionales, artesanía y consumo. Principales normas reguladoras: aspectos generales.</w:t>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color w:val="414141"/>
          <w:rtl w:val="0"/>
        </w:rPr>
        <w:t xml:space="preserve">48. Las competencias de la Generalitat en materia de agricultura, ganadería, pesca, alimentación, desarrollo rural, política agraria común, medio ambiente, recursos hídricos, cambio climático, y prevención de incendios. Principales normas reguladoras: aspectos generales</w:t>
      </w:r>
    </w:p>
    <w:p w:rsidR="00000000" w:rsidDel="00000000" w:rsidP="00000000" w:rsidRDefault="00000000" w:rsidRPr="00000000" w14:paraId="00000064">
      <w:pPr>
        <w:numPr>
          <w:ilvl w:val="0"/>
          <w:numId w:val="10"/>
        </w:numPr>
        <w:spacing w:after="80" w:before="0" w:beforeAutospacing="0" w:lineRule="auto"/>
        <w:ind w:left="720" w:hanging="360"/>
      </w:pPr>
      <w:r w:rsidDel="00000000" w:rsidR="00000000" w:rsidRPr="00000000">
        <w:rPr>
          <w:color w:val="414141"/>
          <w:rtl w:val="0"/>
        </w:rPr>
        <w:t xml:space="preserve">49. Las competencias de la Generalitat en materia de ordenación del territorio y del litoral, urbanismo, obras públicas, vivienda, transportes, puertos, costas y aeropuertos. Principales normas reguladoras: aspectos generales</w:t>
      </w:r>
    </w:p>
    <w:p w:rsidR="00000000" w:rsidDel="00000000" w:rsidP="00000000" w:rsidRDefault="00000000" w:rsidRPr="00000000" w14:paraId="00000065">
      <w:pPr>
        <w:spacing w:after="300" w:before="80" w:lineRule="auto"/>
        <w:rPr>
          <w:i w:val="1"/>
          <w:color w:val="414141"/>
        </w:rPr>
      </w:pPr>
      <w:r w:rsidDel="00000000" w:rsidR="00000000" w:rsidRPr="00000000">
        <w:rPr>
          <w:i w:val="1"/>
          <w:color w:val="414141"/>
          <w:rtl w:val="0"/>
        </w:rPr>
        <w:t xml:space="preserve">Temas Específicos</w:t>
      </w:r>
    </w:p>
    <w:p w:rsidR="00000000" w:rsidDel="00000000" w:rsidP="00000000" w:rsidRDefault="00000000" w:rsidRPr="00000000" w14:paraId="00000066">
      <w:pPr>
        <w:spacing w:after="300" w:before="80" w:lineRule="auto"/>
        <w:rPr>
          <w:b w:val="1"/>
          <w:color w:val="414141"/>
        </w:rPr>
      </w:pPr>
      <w:r w:rsidDel="00000000" w:rsidR="00000000" w:rsidRPr="00000000">
        <w:rPr>
          <w:b w:val="1"/>
          <w:color w:val="414141"/>
          <w:rtl w:val="0"/>
        </w:rPr>
        <w:t xml:space="preserve">Opción 1. Materias jurídicas</w:t>
      </w:r>
    </w:p>
    <w:p w:rsidR="00000000" w:rsidDel="00000000" w:rsidP="00000000" w:rsidRDefault="00000000" w:rsidRPr="00000000" w14:paraId="00000067">
      <w:pPr>
        <w:numPr>
          <w:ilvl w:val="0"/>
          <w:numId w:val="7"/>
        </w:numPr>
        <w:spacing w:after="0" w:afterAutospacing="0" w:before="80" w:lineRule="auto"/>
        <w:ind w:left="720" w:hanging="360"/>
      </w:pPr>
      <w:r w:rsidDel="00000000" w:rsidR="00000000" w:rsidRPr="00000000">
        <w:rPr>
          <w:color w:val="414141"/>
          <w:rtl w:val="0"/>
        </w:rPr>
        <w:t xml:space="preserve">1. La Administración pública como persona jurídica. Las potestades administrativas. La actividad discrecional: sus límites y control. Las relaciones entre la administración y los tribunales de justicia. Conflictos de jurisdicción entre los tribunales de justicia y la Administración.</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color w:val="414141"/>
          <w:rtl w:val="0"/>
        </w:rPr>
        <w:t xml:space="preserve">2. Los actos jurídicos de la Administración: públicos y privados. El acto administrativo. Concepto y elementos. Clasificación de los actos administrativos. Especial referencia a los actos de trámite y que ponen fin a la vía administrativa.</w:t>
      </w:r>
    </w:p>
    <w:p w:rsidR="00000000" w:rsidDel="00000000" w:rsidP="00000000" w:rsidRDefault="00000000" w:rsidRPr="00000000" w14:paraId="00000069">
      <w:pPr>
        <w:numPr>
          <w:ilvl w:val="0"/>
          <w:numId w:val="7"/>
        </w:numPr>
        <w:spacing w:after="0" w:afterAutospacing="0" w:before="0" w:beforeAutospacing="0" w:lineRule="auto"/>
        <w:ind w:left="720" w:hanging="360"/>
      </w:pPr>
      <w:r w:rsidDel="00000000" w:rsidR="00000000" w:rsidRPr="00000000">
        <w:rPr>
          <w:color w:val="414141"/>
          <w:rtl w:val="0"/>
        </w:rPr>
        <w:t xml:space="preserve">3. La eficacia temporal de las normas. Su entrada en vigor y el fin de su vigencia. La derogación tácita. El Derecho transitorio. El principio de irretroactividad y los derechos adquiridos.</w:t>
      </w:r>
    </w:p>
    <w:p w:rsidR="00000000" w:rsidDel="00000000" w:rsidP="00000000" w:rsidRDefault="00000000" w:rsidRPr="00000000" w14:paraId="0000006A">
      <w:pPr>
        <w:numPr>
          <w:ilvl w:val="0"/>
          <w:numId w:val="7"/>
        </w:numPr>
        <w:spacing w:after="0" w:afterAutospacing="0" w:before="0" w:beforeAutospacing="0" w:lineRule="auto"/>
        <w:ind w:left="720" w:hanging="360"/>
      </w:pPr>
      <w:r w:rsidDel="00000000" w:rsidR="00000000" w:rsidRPr="00000000">
        <w:rPr>
          <w:color w:val="414141"/>
          <w:rtl w:val="0"/>
        </w:rPr>
        <w:t xml:space="preserve">4. El sector público institucional. Clasificación y régimen jurídico, organización y funcionamiento. El sector público instrumental de la Generalitat.</w:t>
      </w:r>
    </w:p>
    <w:p w:rsidR="00000000" w:rsidDel="00000000" w:rsidP="00000000" w:rsidRDefault="00000000" w:rsidRPr="00000000" w14:paraId="0000006B">
      <w:pPr>
        <w:numPr>
          <w:ilvl w:val="0"/>
          <w:numId w:val="7"/>
        </w:numPr>
        <w:spacing w:after="0" w:afterAutospacing="0" w:before="0" w:beforeAutospacing="0" w:lineRule="auto"/>
        <w:ind w:left="720" w:hanging="360"/>
      </w:pPr>
      <w:r w:rsidDel="00000000" w:rsidR="00000000" w:rsidRPr="00000000">
        <w:rPr>
          <w:color w:val="414141"/>
          <w:rtl w:val="0"/>
        </w:rPr>
        <w:t xml:space="preserve">5. La jurisdicción contencioso-administrativa. Naturaleza. Cuestiones a las que se extiende. Órganos y competencias. Las partes y el objeto del recurso contencioso-administrativo. Las medidas cautelares.</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color w:val="414141"/>
          <w:rtl w:val="0"/>
        </w:rPr>
        <w:t xml:space="preserve">6. Los procedimientos ante la jurisdicción contencioso-administrativa. Recursos y ejecución de sentencias. Procedimientos especiales.</w:t>
      </w:r>
    </w:p>
    <w:p w:rsidR="00000000" w:rsidDel="00000000" w:rsidP="00000000" w:rsidRDefault="00000000" w:rsidRPr="00000000" w14:paraId="0000006D">
      <w:pPr>
        <w:numPr>
          <w:ilvl w:val="0"/>
          <w:numId w:val="7"/>
        </w:numPr>
        <w:spacing w:after="0" w:afterAutospacing="0" w:before="0" w:beforeAutospacing="0" w:lineRule="auto"/>
        <w:ind w:left="720" w:hanging="360"/>
      </w:pPr>
      <w:r w:rsidDel="00000000" w:rsidR="00000000" w:rsidRPr="00000000">
        <w:rPr>
          <w:color w:val="414141"/>
          <w:rtl w:val="0"/>
        </w:rPr>
        <w:t xml:space="preserve">7. Del Tribunal Constitucional, su organización y atribuciones. Los procedimientos de declaración de inconstitucionalidad. El recurso de amparo constitucional. Los conflictos constitucionales. La impugnación de disposiciones sin fuerza de Ley y resoluciones de las Comunidades Autónomas. El recurso previo de inconstitucionalidad contra Proyectos de Estatutos de Autonomía y sus propuestas de reforma.</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color w:val="414141"/>
          <w:rtl w:val="0"/>
        </w:rPr>
        <w:t xml:space="preserve">8. Expropiación forzosa: fundamento y naturaleza. Sujetos, objeto y causa de la expropiación. Procedimiento general. Peculiaridades del procedimiento de urgencia. Las expropiaciones especiales.</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color w:val="414141"/>
          <w:rtl w:val="0"/>
        </w:rPr>
        <w:t xml:space="preserve">9. El ordenamiento jurídico en materia de administración local. La Ley 8/2010, de 23 de junio, de la Generalitat, de régimen local de la Comunitat Valenciana: el municipio, la provincia, las áreas metropolitanas y las mancomunidades, referencia general a sus competencias y órganos de gobierno. Las relaciones entre la Comunidad Autónoma y las Entidades Locales.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color w:val="414141"/>
          <w:rtl w:val="0"/>
        </w:rPr>
        <w:t xml:space="preserve">10. Derecho de la Unión Europea. El Derecho Primario y el Derecho Derivado. Jerarquía de las normas. La relación entre el Derecho de la Unión Europea y el ordenamiento jurídico de los Estados Miembros. Principios y control. La participación de las CCAA y de la Generalitat en la formación y en la ejecución del derecho de la Unión Europea.</w:t>
      </w:r>
    </w:p>
    <w:p w:rsidR="00000000" w:rsidDel="00000000" w:rsidP="00000000" w:rsidRDefault="00000000" w:rsidRPr="00000000" w14:paraId="00000071">
      <w:pPr>
        <w:numPr>
          <w:ilvl w:val="0"/>
          <w:numId w:val="7"/>
        </w:numPr>
        <w:spacing w:after="80" w:before="0" w:beforeAutospacing="0" w:lineRule="auto"/>
        <w:ind w:left="720" w:hanging="360"/>
      </w:pPr>
      <w:r w:rsidDel="00000000" w:rsidR="00000000" w:rsidRPr="00000000">
        <w:rPr>
          <w:color w:val="414141"/>
          <w:rtl w:val="0"/>
        </w:rPr>
        <w:t xml:space="preserve">11. La Ley del Estatuto de los Trabajadores: Fuentes de la relación laboral. Forma del contrato. Tipos de contrato y su duración. Derechos y deberes derivados del contrato. Modificación, suspensión y extinción del contrato de trabajo.</w:t>
      </w:r>
    </w:p>
    <w:p w:rsidR="00000000" w:rsidDel="00000000" w:rsidP="00000000" w:rsidRDefault="00000000" w:rsidRPr="00000000" w14:paraId="00000072">
      <w:pPr>
        <w:spacing w:after="300" w:before="80" w:lineRule="auto"/>
        <w:rPr>
          <w:b w:val="1"/>
          <w:color w:val="414141"/>
        </w:rPr>
      </w:pPr>
      <w:r w:rsidDel="00000000" w:rsidR="00000000" w:rsidRPr="00000000">
        <w:rPr>
          <w:b w:val="1"/>
          <w:color w:val="414141"/>
          <w:rtl w:val="0"/>
        </w:rPr>
        <w:t xml:space="preserve">Opción 2. Materias económicas</w:t>
      </w:r>
    </w:p>
    <w:p w:rsidR="00000000" w:rsidDel="00000000" w:rsidP="00000000" w:rsidRDefault="00000000" w:rsidRPr="00000000" w14:paraId="00000073">
      <w:pPr>
        <w:numPr>
          <w:ilvl w:val="0"/>
          <w:numId w:val="8"/>
        </w:numPr>
        <w:spacing w:after="0" w:afterAutospacing="0" w:before="80" w:lineRule="auto"/>
        <w:ind w:left="720" w:hanging="360"/>
      </w:pPr>
      <w:r w:rsidDel="00000000" w:rsidR="00000000" w:rsidRPr="00000000">
        <w:rPr>
          <w:color w:val="414141"/>
          <w:rtl w:val="0"/>
        </w:rPr>
        <w:t xml:space="preserve">1. La financiación de las CCAA: principios generales. Recursos de las CCAA. Competencias. Resolución de conflictos. El sistema de financiación de las CCAA de régimen común: necesidades globales de financiación y recursos adicionales que se integran en el Sistema. Recursos financieros. Capacidad tributaria. Transferencia del Fondo de Garantía de Servicios Públicos Fundamentales. Fondo de Suficiencia Global. Fondos de convergencia Autonómica: fondo de competitividad y fondo de cooperación.</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color w:val="414141"/>
          <w:rtl w:val="0"/>
        </w:rPr>
        <w:t xml:space="preserve">2. Los efectos económicos del presupuesto. El presupuesto y la estabilización económica. Efectos del presupuesto sobre el crecimiento económico. La contabilidad pública de la Comunitat Valenciana La contabilidad presupuestaria y la contabilidad financiera en el ámbito de la Generalitat. Organización y competencia en materia contable en la Generalitat. La cuenta general. Formación y remisión. Documentos y estados que la integran.</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color w:val="414141"/>
          <w:rtl w:val="0"/>
        </w:rPr>
        <w:t xml:space="preserve">3. La contabilidad del sector público de la Generalitat: principios generales y fines, aplicación de los principios contables, destinatarios de la información contable y competencias en materia contable. Procedimiento de registro contable de las fases de ejecución del presupuesto. Responsabilidades por los daños y perjuicios causados a la Hacienda de la Generalitat.</w:t>
      </w:r>
    </w:p>
    <w:p w:rsidR="00000000" w:rsidDel="00000000" w:rsidP="00000000" w:rsidRDefault="00000000" w:rsidRPr="00000000" w14:paraId="00000076">
      <w:pPr>
        <w:numPr>
          <w:ilvl w:val="0"/>
          <w:numId w:val="8"/>
        </w:numPr>
        <w:spacing w:after="0" w:afterAutospacing="0" w:before="0" w:beforeAutospacing="0" w:lineRule="auto"/>
        <w:ind w:left="720" w:hanging="360"/>
      </w:pPr>
      <w:r w:rsidDel="00000000" w:rsidR="00000000" w:rsidRPr="00000000">
        <w:rPr>
          <w:color w:val="414141"/>
          <w:rtl w:val="0"/>
        </w:rPr>
        <w:t xml:space="preserve">4. La Tesorería de la Generalitat. Organización y normativa. Instrumentos financieros empleados por la deuda pública de la Generalitat. Pagos a justificar. Anticipos de caja fija. El régimen jurídico del endeudamiento y de los avales del Tesoro Público.</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color w:val="414141"/>
          <w:rtl w:val="0"/>
        </w:rPr>
        <w:t xml:space="preserve">5. La deuda pública: Clases. El ciclo de la deuda. Deuda pública y equidad fiscal. La administración de la deuda. El endeudamiento autonómico y los compromisos de estabilidad financiera.</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color w:val="414141"/>
          <w:rtl w:val="0"/>
        </w:rPr>
        <w:t xml:space="preserve">6. Concepto de política económica. Definición, intervención del gobierno en la actividad económica. Funciones económicas de los poderes públicos: especial mención a la promoción y defensa de la competencia. Objetivos y medios de la política económica. La existencia de distintos niveles de gobierno: implicación en la política económica. Enfoques actuales.</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color w:val="414141"/>
          <w:rtl w:val="0"/>
        </w:rPr>
        <w:t xml:space="preserve">7. El Producto Interior Bruto: Concepto y métodos de determinación. IPC e Inflación: causas y efectos sobre la economía. Déficit público: efectos y financiación. Balanza de pagos. Crecimiento, desarrollo y redistribución de la renta. Concepto y factores del crecimiento económico. Crecimiento y ciclos económicos. Tipología de la distribución de la renta. La política redistributiva: objetivos, instrumentos y efectos.</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color w:val="414141"/>
          <w:rtl w:val="0"/>
        </w:rPr>
        <w:t xml:space="preserve">8. Economía valenciana: PIB y renta. Características y especialización de los sectores productivos: agricultura, industria, construcción y servicios. Evolución del mercado de trabajo de la Comunitat Valenciana y situación actual. Productividad, capital y progreso técnico. Características del tejido empresarial de la Comunitat Valenciana.</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color w:val="414141"/>
          <w:rtl w:val="0"/>
        </w:rPr>
        <w:t xml:space="preserve">9. Fuentes estadísticas de la economía española y valenciana. La Contabilidad Nacional y Regional. Índice de Precios al Consumo. Encuesta de Población Activa y paro registrado. Encuesta de Presupuestos Familiares. Tablas input-output. Cuentas ambientales. Medidores de la calidad del empleo. Medidores de la desigualdad económica.</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color w:val="414141"/>
          <w:rtl w:val="0"/>
        </w:rPr>
        <w:t xml:space="preserve">10 Métodos cuantitativos para el análisis económico: Estadística y Econometría. Estadística descriptiva: Medidas de posición, de dispersión y análisis de desigualdad. Regresión lineal mínimo-cuadrática: concepto, aplicaciones y bondad del ajuste. Análisis de datos temporales: construcción de índices económicos e interpretación de series temporales.</w:t>
      </w:r>
    </w:p>
    <w:p w:rsidR="00000000" w:rsidDel="00000000" w:rsidP="00000000" w:rsidRDefault="00000000" w:rsidRPr="00000000" w14:paraId="0000007D">
      <w:pPr>
        <w:numPr>
          <w:ilvl w:val="0"/>
          <w:numId w:val="8"/>
        </w:numPr>
        <w:spacing w:after="80" w:before="0" w:beforeAutospacing="0" w:lineRule="auto"/>
        <w:ind w:left="720" w:hanging="360"/>
      </w:pPr>
      <w:r w:rsidDel="00000000" w:rsidR="00000000" w:rsidRPr="00000000">
        <w:rPr>
          <w:color w:val="414141"/>
          <w:rtl w:val="0"/>
        </w:rPr>
        <w:t xml:space="preserve">11. Principales técnicas de análisis para la evaluación de políticas públicas: Conceptos y aplicaciones. Métodos de emparejamiento. Método de diferencias en diferencias. Regresión en discontinuidad. Análisis coste beneficio.</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41414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