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UNIÃO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AGÊNCIA NACIONAL DE TRANSPORTES AQUAVIÁRIOS – ANTAQ</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 Nº{{ leilao| default('[•] [•] [•]’, 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 PARA O DE ÁREA E INFRAESTRUTURA PÚBLICA PARA A MOVIMENTAÇÃO E ARMAZENAGEM DE {{ perfil_da_carga  | default(‘[•] [•] [•]’, true) }} , ESPECIALMENTE {{ cargas_no_mme | default('[•] [•] [•]’, true) }}, LOCALIZADA DENTRO DO PORTO ORGANIZADO DE {{ porto | default(‘[•] [•] [•]’, true) }} , DENOMINADA {{ codigo_area | default(‘[•] [•] [•]’, true) }}</w:t>
      </w: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23d25la0d78h"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SUMÁRIO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50588422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3d25la0d78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SUMÁRIO</w:t>
            </w:r>
          </w:hyperlink>
          <w:hyperlink w:anchor="_23d25la0d7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tu4rjll8di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PREÂMBULO</w:t>
            </w:r>
          </w:hyperlink>
          <w:hyperlink w:anchor="_5tu4rjll8d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tr6qgj2ct9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1 -</w:t>
            </w:r>
          </w:hyperlink>
          <w:hyperlink w:anchor="_jtr6qgj2ct9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_jtr6qgj2ct9d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DISPOSIÇÕES INICIAIS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md2o1yk4sl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Das Definições</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z3q918rmta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Do Objeto</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c02wo5kvhb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Do Acesso aos Documentos da Licitação</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vshvtgye7w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IV - Dos Esclarecimentos sobre o Edital</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vyzzmdeag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 - Das Visitas Técnicas</w:t>
              <w:tab/>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mt8dwrevzo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 - Da Impugnação ao Edital</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4jrn3gh2t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 - Das Disposições Gerais</w:t>
              <w:tab/>
              <w:t xml:space="preserve">20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sbixm77ddv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2 -</w:t>
            </w:r>
          </w:hyperlink>
          <w:hyperlink w:anchor="_usbixm77ddv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_usbixm77ddvx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COMISSÃO PERMANENTE DE LICITAÇÃO DE CONCESSÕES E ARRENDAMENTOS PORTUÁRIOS DA 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jor3o34tgv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3 -</w:t>
            </w:r>
          </w:hyperlink>
          <w:hyperlink w:anchor="_kjor3o34tgv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_kjor3o34tgvn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PARTICIPAÇÃO NO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93whdxwb17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 Participação de Empresa Estrangeira</w:t>
              <w:tab/>
              <w:t xml:space="preserve">24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ipkiogcsmf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Da Participação em Consórcio</w:t>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pii8b91fxr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Das Limitações à Participação</w:t>
              <w:tab/>
              <w:t xml:space="preserve">28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qg1tjqxr8v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4 -</w:t>
            </w:r>
          </w:hyperlink>
          <w:hyperlink w:anchor="_nqg1tjqxr8v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_nqg1tjqxr8v2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DOCUMENTAÇÃO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rkko5xlk9d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Volume 1 – Declarações Preliminares, Representantes Credenciados, Participantes Credenciados e Garantia de Proposta</w:t>
              <w:tab/>
              <w:t xml:space="preserve">31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8n3i75uex9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 - Das Declarações Preliminares</w:t>
            </w:r>
          </w:hyperlink>
          <w:hyperlink w:anchor="_h8n3i75uex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1i9yav5thl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 - Dos Representantes Credenciados</w:t>
            </w:r>
          </w:hyperlink>
          <w:hyperlink w:anchor="_s1i9yav5th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78bjzw75z0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III - Dos Participantes Credenciados</w:t>
            </w:r>
          </w:hyperlink>
          <w:hyperlink w:anchor="_b78bjzw75z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62z839lon3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IV - Da Garantia de Proposta</w:t>
            </w:r>
          </w:hyperlink>
          <w:hyperlink w:anchor="_i62z839lon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qvgno10xlj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Volume 2 – Da Proposta pelo Arrendamento</w:t>
              <w:tab/>
              <w:t xml:space="preserve">40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vgr0dxpkc0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Volume 3 – Da Habilitação</w:t>
              <w:tab/>
              <w:t xml:space="preserve">41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e8jkpxc7v2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 - Da Habilitação Jurídica</w:t>
            </w:r>
          </w:hyperlink>
          <w:hyperlink w:anchor="_ue8jkpxc7v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rrje1qtw92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 - Da Habilitação Econômico-Financeira</w:t>
            </w:r>
          </w:hyperlink>
          <w:hyperlink w:anchor="_9rrje1qtw9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9l06xjtdcj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III - Da Habilitação Fiscal, Social e Trabalhista</w:t>
            </w:r>
          </w:hyperlink>
          <w:hyperlink w:anchor="_59l06xjtdcj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eul36d0e1x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IV - Da Habilitação Técnica</w:t>
            </w:r>
          </w:hyperlink>
          <w:hyperlink w:anchor="_peul36d0e1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rd5y8qgibj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5 -</w:t>
            </w:r>
          </w:hyperlink>
          <w:hyperlink w:anchor="_brd5y8qgibj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_brd5y8qgibjf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ETAPAS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bqbu7guhsj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 Apresentação dos Documentos</w:t>
              <w:tab/>
              <w:t xml:space="preserve">52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k3sk7oewrt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Da Análise das Declarações Preliminares, Documentos de Representação e Garantia de Proposta</w:t>
              <w:tab/>
              <w:t xml:space="preserve">57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kd41oeoj08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Da Sessão Pública do Leilão</w:t>
              <w:tab/>
              <w:t xml:space="preserve">58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hioe1bywaz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IV - Da Análise dos Documentos de Habilitação</w:t>
              <w:tab/>
              <w:t xml:space="preserve">61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d3as9dmy7p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 - Dos Recursos Administrativos</w:t>
              <w:tab/>
              <w:t xml:space="preserve">63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rfze6ii4pq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 - Da Adjudicação do Objeto e da Homologação do Leilão</w:t>
              <w:tab/>
              <w:t xml:space="preserve">64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hplleko9h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 - Das Obrigações Prévias à Celebração do Contrato</w:t>
              <w:tab/>
              <w:t xml:space="preserve">65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16df51dcht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VIII - Da Celebração do Contrato de Arrendamento</w:t>
              <w:tab/>
              <w:t xml:space="preserve">68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fhppgwzf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IX - Das Disposições Gerais do Contrato de Arrendamento</w:t>
              <w:tab/>
              <w:t xml:space="preserve">70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k9trrekuju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6 -</w:t>
            </w:r>
          </w:hyperlink>
          <w:hyperlink w:anchor="_pk9trrekuju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_pk9trrekujuo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CRONOGRAMA DOS EVENTOS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jdth0coryk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7 -</w:t>
            </w:r>
          </w:hyperlink>
          <w:hyperlink w:anchor="_vjdth0cory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_vjdth0coryk5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SANÇÕES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62n4dbydbd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8 -</w:t>
            </w:r>
          </w:hyperlink>
          <w:hyperlink w:anchor="_w62n4dbydbd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_w62n4dbydbdb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DISPOSIÇÕES FINAIS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1cv3xcixxy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9 -</w:t>
            </w:r>
          </w:hyperlink>
          <w:hyperlink w:anchor="_r1cv3xcixxy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_r1cv3xcixxyp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 APÊNDICES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vk06ahrcu3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1 - Modelo de Procuração</w:t>
              <w:tab/>
              <w:t xml:space="preserve">81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qu6w0mq1d4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2 - Modelo de Procuração (Proponentes em Consórcio)</w:t>
              <w:tab/>
              <w:t xml:space="preserve">83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q6w56f8fyc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3 - Modelo de Carta de Apresentação de Garantia de Proposta</w:t>
              <w:tab/>
              <w:t xml:space="preserve">85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3jrll4j66l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4 - Termos e Condições Mínimas do Seguro-Garantia</w:t>
              <w:tab/>
              <w:t xml:space="preserve">86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ji1nj5g3a0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5 - Modelo de Fiança Bancária</w:t>
              <w:tab/>
              <w:t xml:space="preserve">88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z4je3572qn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6 - Modelo de Declaração de Elaboração Independente de Proposta pelo Arrendamento</w:t>
              <w:tab/>
              <w:t xml:space="preserve">90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4rae3w8aw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7 - Modelo de Carta de Apresentação dos Documentos de Habilitação</w:t>
              <w:tab/>
              <w:t xml:space="preserve">92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1tgmu9rtxu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8 - Modelo de Declaração de Ciência dos Termos do Edital e Ausência de Impedimento de Participação no Leilão</w:t>
              <w:tab/>
              <w:t xml:space="preserve">93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jt2u71wiyy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9 - Modelo de Carta de Declaração de Inexistência de Falência Decretada</w:t>
              <w:tab/>
              <w:t xml:space="preserve">94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1cpvc9vnhg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10 - Modelo de Declaração Formal de Expressa Submissão à Legislação Brasileira e de Renúncia de Reclamação por Via Diplomática</w:t>
              <w:tab/>
              <w:t xml:space="preserve">95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ccbwdnar3c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11 - Modelo de Declaração de Capacidade Financeira</w:t>
              <w:tab/>
              <w:t xml:space="preserve">96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1mjgaqgs6h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12 - Modelo de Declaração de Regularidade ao Artigo 7º, XXXIII, da Constituição Federal</w:t>
              <w:tab/>
              <w:t xml:space="preserve">97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rcoaj4zoj5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13 - Modelo de Declaração de Reserva de Cargos para Pessoa com Deficiência ou para Reabilitado da Previdência Social</w:t>
              <w:tab/>
              <w:t xml:space="preserve">98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rx8599lrvo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14 - Instruções para formalização do termo de compromisso de constituição de Sociedade de Propósito Específico</w:t>
              <w:tab/>
              <w:t xml:space="preserve">99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nnqasesmz9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15 - Modelo de Atestado de Visita Técnica</w:t>
              <w:tab/>
              <w:t xml:space="preserve">100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xlw85my1rc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16 - Modelo de Declaração de Pleno Conhecimento</w:t>
              <w:tab/>
              <w:t xml:space="preserve">101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41uhtskuof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17 - Modelo de Declaração de Equivalência</w:t>
              <w:tab/>
              <w:t xml:space="preserve">102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e1fdl1jmjp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18 - Modelo de Declaração de Inexistência de Documento Equivalente</w:t>
              <w:tab/>
              <w:t xml:space="preserve">103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78k8te2v1m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19 - Modelo de Compromisso de Pré-qualificação como Operador Portuário ou de Contratação de Operador Portuário Pré-Qualificado</w:t>
              <w:tab/>
              <w:t xml:space="preserve">104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hn7c4da6jf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20 - Modelo de Declaração de Atendimento às Prerrogativas Legais de Preferência estabelecidas no art. 60, §1º da Lei nº 14.133, de 1º de abril de 2021.</w:t>
              <w:tab/>
              <w:t xml:space="preserve">105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qy31eih21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21 - Instruções para formalização do termo de compromisso de constituição de constituição de unidade operacional ou de negócios, quer como filial, sucursal ou assemelhada</w:t>
              <w:tab/>
              <w:t xml:space="preserve">107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9ga5pba7dv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22 - Modelo de Apresentação de Proposta pelo Arrendamento</w:t>
              <w:tab/>
              <w:t xml:space="preserve">110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7elsafvtkm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23 - Modelo de Ratificação da Proposta pelo Arrendamento</w:t>
              <w:tab/>
              <w:t xml:space="preserve">112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5tu4rjll8diq"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PREÂMBULO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un3lxlgyngkj"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AGÊNCIA NACIONAL DE TRANSPORTES AQUAVIÁRIOS - 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informa ao público e a quem possa interessar que realizará licitação, na modalidade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modalidade_leilao | default(‘[•] [•] [•]’, true) | upper }} , conforme procedimento descrito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objetivando a seleção de proposta mais vantajosa, adotando-se o(s) critério(s)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tipo_criterio | default(‘[•] [•] [•]’, 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a celebração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área e infraestrutura públicas localizadas dentro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licitação observará o que dispõem a Lei nº. 12.815, de 5 de junho de 2013, e o Decreto nº. 8.033, de 27 de junho de 2013, adotará e observará subsidiariamente o disposto na Lei nº. 8.987, de 13 de fevereiro de 1995, na Lei nº 10.233, de 5 de junho de 2001, e na Lei nº. 14.133, de 1º de abril de 2021.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O aviso sobre 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publicado no Diário Oficial da União. Ressalte-se que todas as publicações posteriores, relativas ao certame, serão feitas nos sítios eletrônicos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https://www.gov.br/portos-e-aeroportos/pt-br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https://www.gov.br/antaq/pt-br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exceção da declaração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e das alterações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será publicada também no Diário Oficial da União.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os demais documentos que dele fazem parte estarão disponíveis para consulta pela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Internet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partir do dia {{ data_publicacao_edital | default(‘[•] [•] [•]’, true) }}, nos sítios eletrônicos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necessidade de registro ou de identificação para acesso. O instrumento convocatório também poderá ser obtido na sede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localizada no SEPN, Quadra 514, Conjunto "E", Edifício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Brasília, Distrito Federal, CEP 70760-545.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O Volume 1 - Documentos de Representação, Declarações Preliminares,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Volume 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relativos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recebidos somente no dia {{ data_secao_recebimento_volume | default(‘[•] [•] [•]’, true) }}, das 09h às 11h e 59 minutos,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Rua XV de Novembro, nº 275, Centro - São Paulo/SP.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abertura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ocorrerá no dia {{ data_secao_publica | default(‘[•] [•] [•]’, true) }} , a partir das 14h,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Rua XV de Novembro, nº 275, Centro - São Paulo/SP.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 Licitação foi precedida de Audiência Pública, nos termos do art. 21 da Lei nº 14.133/2021, bem como do art. 11, § 3º, do Decreto nº 8.033, de 2013, tendo sido devidamente divulgada no Diário Oficial da União de {{ data_publicacao_dou_audiencia | default(‘[•] [•] [•]’, true) }} e realizada no dia {{ data_realizacao_audiencia | default(‘[•] [•] [•]’, true) }}, bem como de Consulta Pública, preconizada pelo art. 34-A, §1º, da Lei nº 10.233, de 2001, realizada entre os dias {{ data_consulta_publica | default(‘[•] [•] [•]’, true) }}, igualmente divulgada no Diário Oficial da União, na data de {{ data_publicacao_dou_consulta_publica | default(‘[•] [•] [•]’, true)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Brasília/DF,{{ data_publicacao_edital_extenso | default(‘[•] [•] [•]’, true)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jtr6qgj2ct9d" w:id="3"/>
      <w:bookmarkEnd w:id="3"/>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DISPOSIÇÕES INICIAIS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fmd2o1yk4sle" w:id="4"/>
      <w:bookmarkEnd w:id="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Das Definições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os fins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sem prejuízo de outras definições aqui estabelecidas, as expressões a seguir são assim conceituadas: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d9y63owdaul0" w:id="5"/>
    <w:bookmarkEnd w:id="5"/>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do certame à qual for adjudicado 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xsjh9fb64o6" w:id="6"/>
    <w:bookmarkEnd w:id="6"/>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Agência Nacional de Transportes Aquaviários, entidade criada pela Lei nº 10.233/2001, responsável pela realização do presente procedimento licitatório;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fsxfp5lfz7ja" w:id="7"/>
    <w:bookmarkEnd w:id="7"/>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Área do 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área delimitada por ato do Poder Executivo, compreendendo as instalações portuárias e a infraestrutura de proteção e de acesso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xyizjm67ceew" w:id="8"/>
    <w:bookmarkEnd w:id="8"/>
    <w:p w:rsidR="00000000" w:rsidDel="00000000" w:rsidP="00000000" w:rsidRDefault="00000000" w:rsidRPr="00000000" w14:paraId="000000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cessão onerosa de área e infraestrutura públicas localizadas dentro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descrito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respectivos Apêndices, para exploração por prazo determinado;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69p0gqmopzfc" w:id="9"/>
    <w:bookmarkEnd w:id="9"/>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titular da cessão onerosa de área e infraestrutura públicas localizadas dentro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que está localizado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exploração por prazo determinado;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yhir0wxgdrk" w:id="10"/>
    <w:bookmarkEnd w:id="10"/>
    <w:p w:rsidR="00000000" w:rsidDel="00000000" w:rsidP="00000000" w:rsidRDefault="00000000" w:rsidRPr="00000000" w14:paraId="0000007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atividades portuárias a serem exploradas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dentro da área indicada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Apêndices e na forma neles descrita;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xsnoy7vlyrr" w:id="11"/>
    <w:bookmarkEnd w:id="11"/>
    <w:p w:rsidR="00000000" w:rsidDel="00000000" w:rsidP="00000000" w:rsidRDefault="00000000" w:rsidRPr="00000000" w14:paraId="000000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pessoa jurídica encarregada da administração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que está localizado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delegação ou concessão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a União diretamente, nos casos de Portos não delegados e não concedidos.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ko0t389nvstj" w:id="12"/>
    <w:bookmarkEnd w:id="12"/>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B3 S.A. – Brasil, Bolsa Balcão, com sede na Praça Antônio Prado, nº 48 – Centro – São Paulo/SP;</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daaiv8kus0le" w:id="13"/>
    <w:bookmarkEnd w:id="13"/>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Conselho Administrativo de Defesa Econômica;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8v36z47ly6n" w:id="14"/>
    <w:bookmarkEnd w:id="14"/>
    <w:p w:rsidR="00000000" w:rsidDel="00000000" w:rsidP="00000000" w:rsidRDefault="00000000" w:rsidRPr="00000000" w14:paraId="0000008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sociedades submetidas à influência significativa de outra sociedade que detém ou exerce o poder de participar nas decisões das políticas financeira ou operacional, sem controlá-la.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 presumida a existência de influência significativa quando houver a titularidade de 20% (vinte por cento) ou mais do capital votante da sociedade, sem controlá-la;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fy9gejnadms" w:id="15"/>
    <w:bookmarkEnd w:id="15"/>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ss5u9b9kfkie" w:id="16"/>
      <w:bookmarkEnd w:id="1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grupo de empresas, solidariamente responsáveis pelo cumprimento integral e tempestivo das obrigações decorrentes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vinculadas por meio de Termo de Compromisso de Constituição de Sociedade de Propósito Específico, nos moldes do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z3ubou30xlm" w:id="17"/>
    <w:bookmarkEnd w:id="17"/>
    <w:p w:rsidR="00000000" w:rsidDel="00000000" w:rsidP="00000000" w:rsidRDefault="00000000" w:rsidRPr="00000000" w14:paraId="0000008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cbfjr6e2yke" w:id="18"/>
      <w:bookmarkEnd w:id="1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Instrumento a ser celebrado entre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87j2c2puldm" w:id="19"/>
    <w:bookmarkEnd w:id="19"/>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sociedade na qual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diretamente ou por meio de outras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titular de direitos de sócio que lhe assegurem, de modo permanente, a maioria dos votos nas deliberações sociais, o poder de eleger a maioria dos administradores da sociedade e o uso efetivo de seu poder para dirigir as  atividades sociais e orientar o funcionamento dos órgãos da sociedade;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27tphl9zxie" w:id="20"/>
    <w:bookmarkEnd w:id="20"/>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 natural ou jurídica, ou o grupo de pessoas vinculadas por acordo de voto, ou sob controle comum, que: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 titular de direitos de sócio que lhe assegurem, de modo permanente, a maioria dos votos nas deliberações da assembleia-geral e o poder de eleger a maioria dos administradores da companhia; 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 efetivamente seu poder para dirigir as atividades sociais e orientar o funcionamento dos órgãos da companhia.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ooy4hw15ttw" w:id="21"/>
    <w:bookmarkEnd w:id="21"/>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2bzf29moor87" w:id="22"/>
      <w:bookmarkEnd w:id="2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Comissão Permanente de Licitação de Concessões e Arrendamentos Portuários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instituída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responsável por processar e julgar as licitações referentes à concessão de portos organizados e à exploração de áreas e infraestruturas portuárias públicas;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ef3kr91yjbqg" w:id="23"/>
    <w:bookmarkEnd w:id="23"/>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em que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entregar, perante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os documentos necessários à sua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quais sejam, aqueles apontados no item 5.1;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gbcv0pt6lxtk" w:id="24"/>
    <w:bookmarkEnd w:id="24"/>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conjunto de documentos arrolados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constitui o Volume 3, destinado a comprovar a respectiva regularidade jurídica, fiscal, social, trabalhista, técnica e econômico-financeira;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noep863sx36u" w:id="25"/>
    <w:bookmarkEnd w:id="25"/>
    <w:p w:rsidR="00000000" w:rsidDel="00000000" w:rsidP="00000000" w:rsidRDefault="00000000" w:rsidRPr="00000000" w14:paraId="0000009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o presente documento, suas condições específicas todos seu Apêndices, que estipulam as regras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agf0tenmwsft" w:id="26"/>
    <w:bookmarkEnd w:id="26"/>
    <w:p w:rsidR="00000000" w:rsidDel="00000000" w:rsidP="00000000" w:rsidRDefault="00000000" w:rsidRPr="00000000" w14:paraId="0000009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empresa indicada pelos participantes do certame na qualidade de consorciados, responsável perante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cumprimento das obrigações contidas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prejuízo da responsabilidade solidária das demais empresas consorciadas;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lstra2tcb0k" w:id="27"/>
    <w:bookmarkEnd w:id="27"/>
    <w:p w:rsidR="00000000" w:rsidDel="00000000" w:rsidP="00000000" w:rsidRDefault="00000000" w:rsidRPr="00000000" w14:paraId="0000009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garantia pecuniária prestada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poderá ser executada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eq1bjhvvbcj2" w:id="28"/>
    <w:bookmarkEnd w:id="28"/>
    <w:p w:rsidR="00000000" w:rsidDel="00000000" w:rsidP="00000000" w:rsidRDefault="00000000" w:rsidRPr="00000000" w14:paraId="0000009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Índice de Preços ao Consumidor Amplo, divulgado pelo Instituto Brasileiro de Geografia e Estatística – IBGE;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as9q80rg7k1l" w:id="29"/>
    <w:bookmarkEnd w:id="29"/>
    <w:p w:rsidR="00000000" w:rsidDel="00000000" w:rsidP="00000000" w:rsidRDefault="00000000" w:rsidRPr="00000000" w14:paraId="000000A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modalidade de licitação para a seleção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por sua vez, constituirá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responsável pela execução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5d8tjjvsqf5f" w:id="30"/>
    <w:bookmarkEnd w:id="30"/>
    <w:p w:rsidR="00000000" w:rsidDel="00000000" w:rsidP="00000000" w:rsidRDefault="00000000" w:rsidRPr="00000000" w14:paraId="000000A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 divulgado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sua página da Internet, previamente aprovado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consignando orientações e regras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como os procedimentos de prestação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Mitigação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mudanças e substituições tecnológicas que reduzam o uso de recursos e as emissões por unidade de produção, bem como a implementação de medidas que reduzam as emissões de gases de efeito estufa e aumentem os sumidouros;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wrxk0lhno14u" w:id="31"/>
    <w:bookmarkEnd w:id="31"/>
    <w:p w:rsidR="00000000" w:rsidDel="00000000" w:rsidP="00000000" w:rsidRDefault="00000000" w:rsidRPr="00000000" w14:paraId="000000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 jurídica pré-qualificada para movimentar e armazenar cargas/mercadorias, destinadas ou provenientes de transporte aquaviário, dentro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Área do 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qzcasc59tqcq" w:id="32"/>
    <w:bookmarkEnd w:id="32"/>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instituição relacionada em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http://www.b3.com.br/pt_br/produtos-e-servicos/participantes/busca-de-participantes/participantes/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deverá ser contratada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representá-la em todos os atos relacionados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mhf3nsueiz4z" w:id="33"/>
    <w:bookmarkEnd w:id="33"/>
    <w:p w:rsidR="00000000" w:rsidDel="00000000" w:rsidP="00000000" w:rsidRDefault="00000000" w:rsidRPr="00000000" w14:paraId="000000A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União, por intermédio do Ministério de Portos e Aeroportos;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xwote8hnq6bh" w:id="34"/>
    <w:bookmarkEnd w:id="34"/>
    <w:p w:rsidR="00000000" w:rsidDel="00000000" w:rsidP="00000000" w:rsidRDefault="00000000" w:rsidRPr="00000000" w14:paraId="000000B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público construído e aparelhado para atender a necessidades de navegação, de movimentação de passageiros ou de movimentação e armazenagem de mercadorias, cujo tráfego e operações portuárias estejam sob jurisdição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fundo(s) de investimento e entidade(s) de previdência complementar participante(s)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individualmente ou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 contendo o lance inicialmente ofertado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qual poderá ser eventualmente alterado em razão da realização da etapa de Viva-Voz;</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xhnsi6fkzn1x" w:id="35"/>
    <w:bookmarkEnd w:id="35"/>
    <w:p w:rsidR="00000000" w:rsidDel="00000000" w:rsidP="00000000" w:rsidRDefault="00000000" w:rsidRPr="00000000" w14:paraId="000000B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autorizadas a representar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todos os documentos e sessões relacionadas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exceto nos atos praticados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lpmtofvg46j" w:id="36"/>
    <w:bookmarkEnd w:id="36"/>
    <w:p w:rsidR="00000000" w:rsidDel="00000000" w:rsidP="00000000" w:rsidRDefault="00000000" w:rsidRPr="00000000" w14:paraId="000000B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sessão pública presencial para abertura e classificação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entregues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como para a etapa de viva-voz, se aplicável;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sthvz29pj7tx" w:id="37"/>
    <w:bookmarkEnd w:id="37"/>
    <w:p w:rsidR="00000000" w:rsidDel="00000000" w:rsidP="00000000" w:rsidRDefault="00000000" w:rsidRPr="00000000" w14:paraId="000000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Usuários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todas as pessoas físicas e jurídicas que sejam tomadoras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prestadas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por terceiro por ela indicado,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Área do 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747lugm0vg9" w:id="38"/>
    <w:bookmarkEnd w:id="38"/>
    <w:p w:rsidR="00000000" w:rsidDel="00000000" w:rsidP="00000000" w:rsidRDefault="00000000" w:rsidRPr="00000000" w14:paraId="000000B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valor devido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função da exploração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ick08tyel3m7" w:id="39"/>
    <w:bookmarkEnd w:id="39"/>
    <w:p w:rsidR="00000000" w:rsidDel="00000000" w:rsidP="00000000" w:rsidRDefault="00000000" w:rsidRPr="00000000" w14:paraId="000000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valor ofertado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obter a outorga da exploração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Exceto quando o contexto não permitir tal interpretação, as definições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igualmente aplicadas em suas formas singular e plural.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jz3q918rmtac" w:id="40"/>
      <w:bookmarkEnd w:id="4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Do Objeto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finalidade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localizado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 municipio | default(‘[•] [•] [•]’, true) }}, no Estado de {{ estado | default(‘[•] [•] [•]’, true) }}, para a realização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especificações e requisitos estabelecidos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área total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cujo código de identificação é {{ codigo_area | default(‘[•] [•] [•]’, true) }}, possui {{ area_m2 | default(‘[•] [•] [•]’, true) }}  {{ area_m2_extenso | default(‘[•] [•] [•]’, true) }}, sendo constituída pelos terrenos nos quais estão e serão implantados os equipamentos e edificações a serem utilizados.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descrição completa das áreas, infraestruturas e instalações portuárias encontra-se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serem desempenhadas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consistem na movimentação e armazenagem de {{ perfil_da_carga | default(‘[•] [•] [•]’, true) }}, nos termos e condições previstas na minuta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em seus respectivos Apêndices.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85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remuneração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dar-se-á por meio de valores cobrados diretamente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Usuários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prestar, conforme previsto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vigorará pelo prazo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prazo_arrendamento | default(‘[•] [•] [•]’, 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prazo_arrendamento_extenso | default(‘[•] [•] [•]’, true) }} anos, com possibilidade de prorrogação contratual, nos termos da Cláusula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dc02wo5kvhbt" w:id="41"/>
      <w:bookmarkEnd w:id="4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Do Acesso aos Documentos da Licitação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e98n0khwfe5o" w:id="42"/>
      <w:bookmarkEnd w:id="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presente licitação, 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como todas as informações, estudos e projetos disponíveis poderão ser obtidos: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partir da data de publicação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definida pelo cronograma do item 6.1.1, incidindo sobre a disponibilização destes estudos e informações as regras previstas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sede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localizada no SEPN, Quadra 514, Conjunto "E", Edifício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Brasília, Distrito Federal, CEP 70760-545, a partir da data de publicação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definida pelo cronograma do item 6.1.1.</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interessados deverão obter os documentos descritos no item 1.8 pelos meios acima especificados, como forma de garantir a autenticidade dos textos e de assegurar que estão em seu poder todos os documentos que compõem o instrumento convocatório.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se responsabiliza pelo texto dos documentos descritos no item 1.8 obtidos de forma ou em locais diversos daqueles indicados neste instrumento convocatório.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obtenção dos documentos descritos no item 1.8  não será condição para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sendo suficiente, para tanto, o conhecimento e aceitação,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todos os seus termos e condições.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26ujo7yjnzfn" w:id="43"/>
      <w:bookmarkEnd w:id="43"/>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4vshvtgye7w3" w:id="44"/>
      <w:bookmarkEnd w:id="4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IV - Dos Esclarecimentos sobre o Edital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prestar esclarecimentos sobre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ofício ou a requerimento dos interessados, tendo tais esclarecimentos, devidamente lavrados em ata conforme item 1.15, caráter vinculante para fins de interpretação de suas regras.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cdyrv0i4q8l4" w:id="45"/>
      <w:bookmarkEnd w:id="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Eventuais pedidos de esclarecimentos deverão ser apresentados no prazo definido pelo cronograma do item 6.1.1, por meio eletrônico no sítio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formulário próprio que será disponibilizado em área própria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1"/>
          <w:color w:val="000000"/>
          <w:sz w:val="22"/>
          <w:szCs w:val="22"/>
          <w:u w:val="none"/>
          <w:shd w:fill="auto" w:val="clear"/>
          <w:vertAlign w:val="baseline"/>
        </w:rPr>
      </w:pPr>
      <w:bookmarkStart w:colFirst="0" w:colLast="0" w:name="_g9qx0xasplwe" w:id="46"/>
      <w:bookmarkEnd w:id="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Excepcionalmente, em casos de período de indisponibilidade do sistema,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por meio de comunicado, determinar que os pedidos de esclarecimentos sejam apresentados de forma distinta àquela indicada no item 1.13, observados os itens 1.30 e 1.31.</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prestará esclarecimentos a pedidos: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apresentados em formato diverso ao previsto nos itens 1.13 e 1.13.1;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não tenham relação direta com o conteúdo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tenham por objeto informações, estudos, pesquisas, investigações, levantamentos, projetos, planilhas e demais documentos ou dados, que não constem expressamente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8yvrk9nusj53" w:id="47"/>
      <w:bookmarkEnd w:id="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Todas as respostas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aos pedidos de esclarecimentos realizados nos termos desta seção constarão de ata, a qual será parte integrante do procedimento licitatório.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atas serão divulgadas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prazo definido pelo cronograma do item 6.1.1, sem identificação das fontes dos questionamentos.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interessados poderão, também, retirar cópia da ata de esclarecimentos na sede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o pagamento das taxas correspondentes à sua reprodução reprográfica.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3vyzzmdeagm" w:id="48"/>
      <w:bookmarkEnd w:id="4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 - Das Visitas Técnicas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muyc6fz1jman" w:id="49"/>
      <w:bookmarkEnd w:id="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realização de visita técnica à área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facultativa. </w:t>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interessados poderão realizar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 (duas)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visitas técnicas destinadas à obtenção de informações suplementares sobre a atual área, infraestrutura e instalações públicas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ocasião em que poderão também avaliar eventuais questões ambientais e realizar inspeções, estudos e observações mais criteriosos, tais como batimetrias e sondagens do solo, dentre outros, desde que não prejudique a operação portuária existente e sejam compatíveis com o projeto e dispositivos legais e regulamentares vigentes, sem prejuízo de outras instruções complementares a serem divulgadas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demais órgãos competentes.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kbd3k3poyt6k" w:id="50"/>
      <w:bookmarkEnd w:id="50"/>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o0e9jhrud3m" w:id="51"/>
      <w:bookmarkEnd w:id="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em seus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declaração emitida nos moldes do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Apêndice 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de Atestado de Visita Técnica ou do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Apêndice 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de Declaração de Pleno Conhecimento, declarando que tem pleno conhecimento da área, infraestrutura e instalações públicas em que serão desenvolvidas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assim como das condições que possam afetar sua execução, dos acessos à área, dos materiais e equipamentos a serem utilizados, bem como das demais informações necessárias para a consecução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sendo de sua responsabilidade a ocorrência de eventuais prejuízos em virtude de sua omissão na verificação do objeto.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visitas técnicas deverão ser agendadas diretamente com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através do responsável {{ contato_visita_nome | default(‘[•] [•] [•]’, true) }} – {{ contato_visita_cargo | default(‘[•] [•] [•]’, true) }}, estabelecido na {{ contato_visita_endereco | default(‘[•] [•] [•]’, true) }}, e-mail: {{ contato_visita_email | default(‘[•] [•] [•]’, true)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7mt8dwrevzom" w:id="52"/>
      <w:bookmarkEnd w:id="5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 - Da Impugnação ao Edital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Eventual impugnação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ser protocolada no prazo definido pelo cronograma do item 6.1.1, sob pena de decadência desse direito.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impugnação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dirigida ao presidente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entregue em meio eletrônico, no sítio eletrônico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área própria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impugnação feita tempestivamente não impedirá a participação do interessado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até a decisão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julgar e responder às eventuais impugnações no prazo definido pelo cronograma do item 6.1.1.</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julgamento e as respostas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às eventuais impugnações realizadas nos termos deste item constarão de ata, a qual será parte integrante do procedimento licitatório;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atas serão divulgadas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interessados poderão, também, retirar cópia da ata de julgamento das impugnações na sede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o pagamento das taxas correspondentes à sua reprodução reprográfica.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i04jrn3gh2t3" w:id="53"/>
      <w:bookmarkEnd w:id="5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 - Das Disposições Gerais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conflito, os termos, disposições e condições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prevalecem sobre as disposições dos Apêndices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xglidj3pnupd" w:id="54"/>
      <w:bookmarkEnd w:id="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os documentos da licitação, incluindo as correspondências trocadas entre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ser redigidos em língua portuguesa, sendo toda a documentação consultada e interpretada de acordo com este idioma.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o7rvs7g16re" w:id="55"/>
      <w:bookmarkEnd w:id="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Exceto nos casos descritos no item 1.27, não serão considerados, para efeitos de avaliação e julgamento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documentos de origem estrangeira apresentados em outras línguas sem a autenticação dos respectivos consulados brasileiros ou sem a tradução juramentada para a língua portuguesa, bem como não serão considerados aqueles em desacordo com as exigências da legislação vigente no que tange aos requisitos necessários à confirmação de sua validade jurídica.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mjjn2p45orfm" w:id="56"/>
      <w:bookmarkEnd w:id="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empresas dos países signatários da Convenção sobre a Eliminação da Exigência de Legalização de Documentos Estrangeiros, firmada pela República Federativa do Brasil, em 5 de outubro de 1961, e promulgada pelo Decreto nº 8.660, de 29 de janeiro de 2016, não haverá a exigência de legalização diplomática ou consular de documentos públicos estrangeiros, desde que observado e atendido o disposto na referida convenção.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Exceto quando expressamente autorizado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 documentos deverão observar os modelos constantes do instrumento convocatório, se existir.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Todas as menções a horário no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referem-se à hora oficial de Brasília.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4k9ghi5xb0o4" w:id="57"/>
      <w:bookmarkEnd w:id="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correspondências relacionadas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enviadas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consideradas como entregues na data de seu respectivo recebimento, mediante protocolo ou outra forma de confirmação de recebimento de mensagens, em caso de correspondência eletrônica.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86zua8bwhz9d" w:id="58"/>
      <w:bookmarkEnd w:id="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correspondências recebidas após as 18h, inclusive aquelas dirigidas a endereço eletrônico, serão consideradas como recebidas no dia útil imediatamente posterior.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Qualquer alteração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divulgada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comunicada no Diário Oficial da União.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informações, estudos, pesquisas, investigações, levantamentos, projetos, planilhas e demais documentos ou dados disponibilizados no sítio eletrônico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foram realizados e obtidos para fins exclusivos de precificação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possuindo qualquer caráter vinculativo que responsabilize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e/ou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perante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e/ou perante a futura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são responsáveis pela análise direta das condições da respectiva área, infraestrutura e instalações públicas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de todos os dados e informações sobre sua exploração, bem como pelo exame de todas as instruções, condições, exigências, leis, decretos, normas, especificações e regulamentações aplicáveis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devendo arcar com seus respectivos custos e despesas e com eventuais prejuízos decorrentes, inclusive no tocante à realização de estudos, investigações, visita técnica, levantamentos, projetos e investimentos.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prática de atos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cada etapa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está sujeita à preclusão, sendo vedado o exercício de faculdades referentes a etapas já consumadas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nas hipóteses admitidas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cy95vvdofhui" w:id="59"/>
      <w:bookmarkEnd w:id="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implica integral e incondicional aceitação de todos os termos, disposições e condições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Apêndices,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respectivos Apêndices,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como das demais normas aplicáveis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etbqa9w5acjn" w:id="60"/>
      <w:bookmarkEnd w:id="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Observadas as regras específicas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 valores previstos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reajustados pela aplicação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cada 12 (doze) meses contados a partir da respectiva data-base..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qt7i645n5ob5" w:id="61"/>
      <w:bookmarkEnd w:id="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os valores presentes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respectivos Apêndices estão referenciados a {{ data_base | default(‘[•] [•] [•]’, true) }}, exceto quando expressamente indicado.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Integram 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seus respectivos Apêndices.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usbixm77ddvx" w:id="62"/>
      <w:bookmarkEnd w:id="6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COMISSÃO PERMANENTE DE LICITAÇÃO DE CONCESSÕES E ARRENDAMENTOS PORTUÁRIOS DA ANTAQ</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processado e julgado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cabendo-lhe conduzir os trabalhos necessários à realização do certame.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desempenho de suas funções,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contará com o auxílio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solicitar informações de quaisquer órgãos e entidades envolvidos nesta licitação, bem como de todos aqueles integrantes da Administração Pública Federal, Estadual e Municipal.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f2q3f51l4hqr" w:id="63"/>
      <w:bookmarkEnd w:id="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Além das prerrogativas que decorrem implicitamente de sua função legal,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Solicitar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qualquer momento, diligências destinadas a apurar, esclarecer e sanar qualquer questão relativa aos documentos apresentados, incluindo, mas sem limitação, falhas formais, divergências de informações, versões e/ou traduções, vedado saneamento que altere a substância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Adotar critérios de saneamento de falhas e defeitos de caráter formal e complementação de insuficiências no curso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vedado saneamento que altere a substância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Promover diligência destinada a esclarecer ou a complementar a instrução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vedada expressamente a inclusão posterior de documento ou informação que deveria constar originariamente dos volumes descritos no item 5.1 apresentados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Prorrogar os prazos de que trata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caso de interesse público, caso fortuito ou força maior, sem que caiba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direito à indenização ou reembolso de custos e despesas a qualquer título; 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mudança que afete, de forma inequívoca, a elaboração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alterar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inz9zvtnjbn0" w:id="64"/>
      <w:bookmarkEnd w:id="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recusa em fornecer esclarecimentos e documentos ou em cumprir as exigências solicitadas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prazos por ela determinados e de acordo com os termos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ensejará a desclassificação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a consequente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kjor3o34tgvn" w:id="65"/>
      <w:bookmarkEnd w:id="6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PARTICIPAÇÃO NO LEILÃO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Poderão participar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brasileiras ou estrangeiras, entidades de previdência complementar e fundos de investimento, isoladamente ou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kg4lb0p0oh0i" w:id="66"/>
      <w:bookmarkEnd w:id="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representadas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necessariamente, por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y93whdxwb17l" w:id="67"/>
      <w:bookmarkEnd w:id="6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 Participação de Empresa Estrangeira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h5ljubr16fbs" w:id="68"/>
      <w:bookmarkEnd w:id="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estrangeiras que não funcionem no Brasil deverão apresentar, tanto para a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documentos equivalentes àqueles exigidos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brasileiras para fins de habilitação, conforme o disposto nos itens 1.26 e 1.27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wpinctfkeyez" w:id="69"/>
      <w:bookmarkEnd w:id="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estrangeiras que não funcionem no Brasil deverão apresentar declaração, conforme Apêndice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de Declaração de Equivalência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certificando a correlação entre os documentos administrativo-legais normalmente exigidos em licitações no Brasil e os correspondentes no país de origem, indicando, também, a correlação das respectivas validades.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a8jjwph7fxo" w:id="70"/>
      <w:bookmarkEnd w:id="7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equivalentes devem ser apresentados de forma a possibilitar a análise,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sua validade e exigibilidade.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6gdjcya5pyy" w:id="71"/>
      <w:bookmarkEnd w:id="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inexistência de documentos equivalentes aos solicitados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então, de órgão(s) no país de origem que os autentique(m), deverá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apresentar declaração informando tal fato, consoante Apêndice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de Declaração de Inexistência de Documento Equivalente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algum dos documentos exigidos no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Capítulo 4, Seção III, Subseção III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enquadre na hipótese do item anterior, a declaração de inexistência de documento equivalente deverá ser acrescida da correspondente declaração de inexistência de débitos de natureza tributária e trabalhista.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sy0a348044wd" w:id="72"/>
      <w:bookmarkEnd w:id="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Considera-se representante legal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estrangeira a pessoa domiciliada no Brasil, legalmente credenciada por meio de procuração conforme Apêndice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de Procuração, com firma reconhecida como verdadeira por notário, de acordo com a legislação aplicável aos documentos, com poderes expressos para receber citação e responder administrativa e judicialmente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Brasil, bem como para representar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 jurídica estrangeira em todas as fases do processo licitatório, observado o disposto no item 1.25.</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h3bo9mbd0r44" w:id="73"/>
      <w:bookmarkEnd w:id="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estrangeiras que estejam autorizadas a funcionar no Brasil deverão apresentar os documentos exigidos para as pessoas jurídicas constituídas sob as leis brasileiras.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8ym4nox6sxgv" w:id="74"/>
      <w:bookmarkEnd w:id="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Serão aceitos atestados ou outros documentos hábeis emitidos por entidades estrangeiras quando acompanhados de tradução para o português, salvo se comprovada a inidoneidade da entidade emissora.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eipkiogcsmf5" w:id="75"/>
      <w:bookmarkEnd w:id="7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Da Participação em Consórcio</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se tratando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seguintes regras deverão ser observadas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prejuízo de outras existentes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legislação aplicável:</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consorciado deverá atender, individualmente, às exigências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relativas às declarações preliminares,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desclassificação de qualquer consorciado acarretará a automática desclassificação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termo de compromisso de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que dispõem os itens 1.1.11 e 4.29.4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constar, obrigatoriamente, cláusula de responsabilidade solidária dos consorciados.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há limite de participantes para a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será admitida a inclusão, a retirada, a exclusão ou, ainda, a alteração nos percentuais de participação dos membros consorciados, a partir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descrita no item 5.1 até 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 permitida a participação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formado exclusivamente por empresas estrangeiras.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um mesmo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pessoa jurídica pode participar de apenas um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restrição que se estenderá às suas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entidades sujeitas ao mesmo controle comum, mesmo com porcentagens distintas, sob pena de desclassificação do certame, não importando a fase em que vier a ser revelado.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uma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participe de um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ficará ela também impedida de participar isoladamente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restrição que compreenderá igualmente suas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entidades sujeitas ao mesmo controle comum.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responsabilidade solidária dos consorciados cessará, para fins das obrigações assumidas em virtude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 sido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na data da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pela Sociedade de Propósito Específico; ou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ter sido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15 (quinze) dias depois da data de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 vencedora do certame ou da data em que for declarada fracassada a licitação.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permissão de formação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especialmente entre concorrentes, para participar de processo licitatório não afasta a competência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apurar a conformidade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base na Lei nº 12.529, de 30 novembro de 2011 (Lei da Defesa da Concorrência) e, dessa forma, investigar eventuais ilícitos concorrenciais.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npii8b91fxrt" w:id="76"/>
      <w:bookmarkEnd w:id="7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Das Limitações à Participação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gbvjrgvtz5q4" w:id="77"/>
      <w:bookmarkEnd w:id="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poderão participar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(brasileiras ou estrangeiras), entidades de previdência complementar e fundos de investimento, isoladamente ou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mg8joblkaj" w:id="78"/>
      <w:bookmarkEnd w:id="7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Tenham sido declaradas inidôneas por ato do Poder Público, estejam suspensas ou impedidas de participar de licitações ou de contratar com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Lei nº 14.133, de 1º de abril de 2021, ou da Lei nº 8.666, de 21 de junho de 1993, se a condenação se deu com fundamento nessa última, antes da entrada em vigor da Lei nº 14.133, de 2021;</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impedimento de que trata o item 3.11.1 será também aplicado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atue em substituição a outra pessoa, física ou jurídica, com o intuito de burlar a efetividade da sanção a ela aplicada, inclusive a sua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desde que devidamente comprovado o ilícito ou a utilização fraudulenta da personalidade jurídica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Tenham sido condenadas, por sentença transitada em julgado, à pena de interdição de direitos devido à prática de crimes ambientais, conforme disciplinado no art. 10 da Lei nº 9.605, de 12 de fevereiro de 1998;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Tenham sido condenadas, por decisão administrativa transitada em julgado, à pena prevista no art. 38, II, da Lei nº 12.529, de 30 novembro de 2011;</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Possuam dirigentes ou responsáveis técnicos que sejam ou tenham sido ocupantes de cargo comissionado, cargo efetivo ou emprego nos órgãos ou entidades estruturadoras, contratantes ou responsáveis pelos estudos e pela licitação, nos últimos 180 (cento e oitenta) dias anteriores à data da publicação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Sejam empresas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Lei nº 6.404, de 15 de dezembro de 1976, concorrendo entre si;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Sejam pessoas físicas ou jurídicas que nos 5 (cinco) anos anteriores à divulgação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tenham sido condenadas judicialmente, com trânsito em julgado, por exploração de trabalho infantil, por submissão de trabalhadores a condições análogas às de escravo ou por contratação de adolescentes nos casos vedados pela legislação trabalhista;</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4h4ccmupjwdz" w:id="79"/>
      <w:bookmarkEnd w:id="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Possuam dirigentes ou responsáveis técnicos que tenham condenações cíveis por ato de improbidade administrativa transitadas em julgado, nos termos da Lei nº 8.429, de 02 de junho de 1992;</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Possuam dirigentes ou responsáveis técnicos que se enquadrem em qualquer uma das hipóteses previstas na alínea "e" do inciso I do art. 1º da Lei Complementar nº 64, de 18 de maio de 1990, exceto nos casos de crimes de ação penal privada, culposos ou aqueles definidos em lei como de menor potencial ofensivo; e/ou</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Estejam em processo de recuperação judicial/extrajudicial ou concordata remanescente, insolvência civil, sob concurso de credores, em dissolução ou em liquidação, ou ainda que tenha decretada a sua falência.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a0w2rpec41cl" w:id="80"/>
      <w:bookmarkEnd w:id="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esteja em processo de recuperação judicial ou extrajudicial, o impedimento à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se aplica caso haja acolhimento judicial do seu plano de recuperação ou certidão emitida pela instância judicial competente que ateste que a interessada está apta econômica e financeiramente a cumprir as condições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 verificação das ocorrências constantes nos itens 3.11.1 e 3.11.77, serão obrigatoriamente consultados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Sistema de Cadastramento Unificado e Fornecedores – SICAF; o Cadastro Nacional de Empresas Inidôneas e Suspensas – CEIS da Controladoria Geral da União – CGU; o Portal da Transparência; o Portal do Conselho Nacional de Justiça – CNJ; e a lista de inidôneos do Tribunal de Contas da União, condenados com base no art. 46 da Lei nº 8.443/1992 c/c art. 271 do Regimento Interno do TCU.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nqg1tjqxr8v2" w:id="81"/>
      <w:bookmarkEnd w:id="8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 DOCUMENTAÇÃO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jnevffo8r6na" w:id="82"/>
      <w:bookmarkEnd w:id="82"/>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apresentar 1 (uma) via física de todos os documentos.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q5r3msapmab8" w:id="83"/>
      <w:bookmarkEnd w:id="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 exceção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Garantias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devem estar obrigatoriamente em sua forma original no Volume 1 descrito no item 5.1.1, todos os demais documentos serão apresentados em sua forma original ou por meio de cópia, e rubricado por 1 (um)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certidões que não consignarem seu prazo de validade serão aceitas se tiverem sido emitidas até 90 (noventa) dias antes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certidões obtidas por via eletrônica em que seja possível consultar a autenticação digital constante no documento serão consideradas como válidas.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2ua2k3ivseom" w:id="84"/>
      <w:bookmarkEnd w:id="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os documentos apresentados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estiverem lacrados ficarão sob guarda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poderá devolvê-los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autorização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após o prazo de 15 (quinze) dias a contar da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da data em que for declarada fracassada a licitação.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5eyblum7kknn" w:id="85"/>
      <w:bookmarkEnd w:id="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devolvida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o auxílio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prazo de 10 (dez) dias úteis, contado da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da data em que for declarada fracassada a licitação.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Decorridos 30 (trinta) dias do recebimento da notificação da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da data em que for declarada fracassada a licitação referidas no item 4.33,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inutilizará os documentos lacrados não retirados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83ieageoc9m4" w:id="86"/>
      <w:bookmarkEnd w:id="86"/>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irkko5xlk9de" w:id="87"/>
      <w:bookmarkEnd w:id="8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Volume 1 – Declarações Preliminares, Representantes Credenciados, Participantes Credenciados e Garantia de Proposta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ydlexn2n3qe9" w:id="88"/>
      <w:bookmarkEnd w:id="88"/>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smallCaps w:val="0"/>
          <w:strike w:val="0"/>
          <w:color w:val="000000"/>
          <w:sz w:val="22"/>
          <w:szCs w:val="22"/>
          <w:u w:val="none"/>
          <w:shd w:fill="auto" w:val="clear"/>
          <w:vertAlign w:val="baseline"/>
        </w:rPr>
      </w:pPr>
      <w:bookmarkStart w:colFirst="0" w:colLast="0" w:name="_h8n3i75uex9a" w:id="89"/>
      <w:bookmarkEnd w:id="8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 - Das Declarações Preliminares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apresentar declarações preliminares, conforme tabela do CAPÍTULO 9 - DOS APÊNDICES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smallCaps w:val="0"/>
          <w:strike w:val="0"/>
          <w:color w:val="000000"/>
          <w:sz w:val="22"/>
          <w:szCs w:val="22"/>
          <w:u w:val="none"/>
          <w:shd w:fill="auto" w:val="clear"/>
          <w:vertAlign w:val="baseline"/>
        </w:rPr>
      </w:pPr>
      <w:bookmarkStart w:colFirst="0" w:colLast="0" w:name="_s1i9yav5thlj" w:id="90"/>
      <w:bookmarkEnd w:id="9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 - Dos Representantes Credenciados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seja individual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ter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 (dois)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comprovação dos poderes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dar-se-á:</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ebaiy9vkrigd" w:id="91"/>
      <w:bookmarkEnd w:id="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Mediante instrumento de procuração que comprove poderes para praticar, em nome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os atos referentes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(incluindo os poderes de receber citação, representar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administrativa e judicialmente, fazer acordos e renunciar a direitos), conforme Apêndice 1 - Modelo de Procuração, com firma reconhecida e acompanhado dos documentos que comprovem os poderes do(s) outorgante(s) (conforme última alteração arquivada no registro empresarial ou civil competente);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instrumento de procuração mencionado no item 4.6.1 deverá ser outorgado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firma reconhecida, seguindo o Apêndice 2 - Modelo de Procuração (Proponentes em Consórcio), e será acompanhado de: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responsável pelos atos praticados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perante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procurações outorgadas pelos consorciados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moldes do Apêndice 2 - Modelo de Procuração (Proponentes em Consórcio), conferindo-lhe poderes expressos, irretratáveis e irrevogáveis para concordar com condições, transigir, compromissar-se, assinar quaisquer papéis, documentos e instrumentos de contratação relacionados com 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documentos que comprovem os poderes de todos os outorgantes (conforme última alteração arquivada no registro empresarial ou civil competente).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empresa estrangeira, por meio da apresentação de instrumento de procuração outorgado a representante legal residente e domiciliado no Brasil, nos moldes do Apêndice 1 - Modelo de Procuração, que comprove poderes para praticar, em nome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os atos referentes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poderes expressos para receber citação, representar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administrativa e judicialmente e fazer acordos e renunciar a direitos e, se for o caso, substabelecimento dos poderes apropriados para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acompanhada de documentos que comprovem os poderes dos outorgantes, com a(s) assinatura(s) devidamente reconhecida(s) como verdadeira(s) por notário ou outra entidade de acordo com a legislação aplicável, reconhecidos pela representação consular brasileira mais próxima, devidamente traduzidos ao português por tradutor público juramentado e registrados em Cartório de Títulos e Documentos (conforme última alteração arquivada no registro empresarial, civil competente ou exigência equivalente do país de origem), observada a exceção estabelecida no item 1.27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Pelo menos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 (um)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assinar todas as declarações e documentos de livre elaboração referidos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exercer a representação de uma única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uu3v6c1e9mfo" w:id="92"/>
      <w:bookmarkEnd w:id="92"/>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obstante o disposto nesta subseção, não será permitido aos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intervir nem praticar atos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tendo em vista que tal representação será exercida exclusivamente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xgyk08tekrsp" w:id="93"/>
      <w:bookmarkEnd w:id="93"/>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smallCaps w:val="0"/>
          <w:strike w:val="0"/>
          <w:color w:val="000000"/>
          <w:sz w:val="22"/>
          <w:szCs w:val="22"/>
          <w:u w:val="none"/>
          <w:shd w:fill="auto" w:val="clear"/>
          <w:vertAlign w:val="baseline"/>
        </w:rPr>
      </w:pPr>
      <w:bookmarkStart w:colFirst="0" w:colLast="0" w:name="_b78bjzw75z04" w:id="94"/>
      <w:bookmarkEnd w:id="9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III - Dos Participantes Credenciados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jm5m46ygw684" w:id="95"/>
      <w:bookmarkEnd w:id="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representar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entrega de todos os documentos requeridos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especialmente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nos atos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contrato de intermediação entre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terá o conteúdo mínimo especificado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deverá ser apresentado no Volume 1, devidamente assinado, com as firmas reconhecidas e acompanhado do ato societário e/ou procuração comprovando os poderes das pessoas que firmaram tal contrato.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exercer a representação de uma única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cada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estar representada e participar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meio de um único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i62z839lon30" w:id="96"/>
      <w:bookmarkEnd w:id="9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IV - Da Garantia de Proposta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rxqn1uv2dy03" w:id="97"/>
      <w:bookmarkEnd w:id="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fica estabelecida no valor de {{ valor_garantia | default(‘[•] [•] [•]’, true) }} ({{ valor_garantia_extenso | default(‘[•] [•] [•]’, true) }}, com data-base referenciada no item 1.38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 termos do item 1.37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valor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reajustado pela variação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período entre a data-base definida como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último índice divulgado oficialmente no mês anterior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divulgação do valor reajustado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sítio eletrônico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área própria para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aportar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entregar Carta de Apresentação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seguindo o Apêndice 3 - Modelo de Carta de Apresentação de Garantia de Proposta, bem como observar as regras descritas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prejuízo das diretrizes constantes da presente subseção.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u48w6jb4k54u" w:id="98"/>
      <w:bookmarkEnd w:id="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ser prestada em dinheiro, títulos da dívida pública federal, seguro-garantia, fiança bancária ou título de capitalização, podendo ser utilizada a combinação das modalidades para composição do valor, observando-se as seguintes condições: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apresentada nas modalidades seguro-garantia e fiança bancária deverá atender às informações mínimas indicadas no Apêndice 4 - Termos e Condições Mínimas do Seguro-Garantia e no Apêndice 5 - Modelo de Fiança Bancária e ser apresentada em suas vias originais;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serão aceitas cópias de qualquer espécie, admitida apresentação da via digital das apólices de seguro-garantia certificadas pela Superintendência de Seguros Privados – SUSEP, podendo a assinatura ser realizada eletronicamente.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nessas modalidades deverá ter seu valor expresso em reais, assinatura dos administradores da sociedade emitente, podendo ser assinatura com certificação digital no caso de apólice emitida dessa forma, devendo observar o cadastramento das seguradoras conforme estabelecido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Somente serão admitidas cartas de fiança emitidas por banco comercial, de investimento e/ou múltiplo autorizado a funcionar no Brasil, classificado no primeiro ou segundo pisos, A ou B, da escala rating de longo prazo de uma das agências de classificação do risco, Fitch Ratings, Moody's ou Standard &amp; Poors.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 casos em que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apresentada na modalidade título de capitalização, a ser custeada por pagamento único, com resgaste pelo valor total, deverão ser observados o regulamento do Decreto-Lei nº 261, de 1967, da Resolução CNSP nº 384, de 2020, e da Circular Susep nº 656, de 2022.</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contrato do título de capitalização, a ser celebrado entre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uma Sociedade de Capitalização, regularmente autorizada a operar pela Superintendência de Seguros Privados - SUSEP, deve ser estruturada nos moldes do Instrumento de Garantia.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obrigações decorrentes do contrato celebrado devem estar garantidas mediante a constituição de provisões técnicas, na forma estabelecida pelo Conselho Nacional de Seguros Privados (CNSP).</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Serão cláusulas obrigatórias ao contrato a ser celebrado aquelas com a finalidade da garantia e com o estabelecimento de pagamento único pelo valor total do título.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serão admitidos contratos com previsão de pagamento parcelado (seja do prêmio ou da cota).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jawu6f82pijc" w:id="99"/>
      <w:bookmarkEnd w:id="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 prestada em títulos da dívida pública, aceitar-se-ão apenas Letras do Tesouro Nacional - LTN, Letras Financeiras do Tesouro - LFT, Notas do Tesouro Nacional - série C - NTN-C, Notas do Tesouro Nacional Série B (NTN-B), Notas do Tesouro Nacional Série B Principal (NTN-B Principal) ou Notas do Tesouro Nacional - série F - NTN-F.</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títulos da dívida pública deverão ser emitidos sob a forma escritural, mediante registro em sistema centralizado de liquidação e custódia autorizado pelo Banco Central do Brasil e avaliados pelos seus valores econômicos, conforme definido pelo Ministério da Fazenda.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caução em dinheiro, o depósito deverá ser feito em conta-caução aberta em agência da Caixa Econômica Federal (CEF) definida pela própria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tendo como favorecido a Agência Nacional de Transportes Aquaviários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CNPJ é 04.903.587/0001-08, com base no art. 82 do Decreto nº 93.872, de 23 de dezembro de 1986, e na Lei nº 14.973, de 16 de setembro de 2024, devendo ser incluído no Volume 1 o comprovante do depósito e a via original do formulário do Recibo de Caução devidamente preenchido e assinado, comprovando a disponibilidade dos recursos na conta-caução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participar isoladamente,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ser apresentada em nome próprio.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o80xsx3bv713" w:id="100"/>
      <w:bookmarkEnd w:id="1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apresentada em nome de um ou mais consorciados e deverá indicar, expressamente, o nome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de todos os seus membros com as respectivas participações percentuais, independentemente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 sido prestada por um ou mais participantes.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do item 4.17, é ainda admissível o aporte do montante total segregado entre os consorciados, que poderão optar isoladamente por uma das modalidades de garantia previstas no item 4.15, sem prejuízo da escolha, pelos demais membros, de modalidade diversa.</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terá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beneficiária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tomadora, e prazo mínimo de validade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 (um) 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contar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devendo ser renovada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de sua expiração caso o certame não esteja concluído nesse prazo.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validade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prorrogada de acordo com a necessidade, pelo menos 30 (trinta) dias antes de seu vencimento, às expensas das próprias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prazo mínimo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 (um) 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expire antes da conclusão do certame, sob pena de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consequente desclassificação.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deverá manter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até 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renovação,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reajustada pela variação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data-base (data inicial) para atualização monetária em caso de renovação deverá ser o mês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data final, o último índice divulgado antes da notificação para renovação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poderá ser o mês imediatamente anterior ao mês de término da vigência, ou este próprio, se já tiver sido divulgado.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havendo a necessidade de outra renovação, a data-base será a do mês correspondente ao início de vigência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renovada, sendo que a data final será aquela correspondente ao mês em que findar-se sua vigência.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iqrwzir6lb6" w:id="101"/>
      <w:bookmarkEnd w:id="1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Garantias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poderão ser executadas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prévio processo legal administrativo, sem prejuízo das demais penalidades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legislação aplicável, incluindo, mas não se limitando, às seguintes hipóteses: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Inadimplemento total ou parcial, por parte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obrigações por ela assumida em virtude de sua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Apresentação,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não atenda à totalidade das exigências estabelecidas na legislação aplicável e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Retirada,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dentro do respectivo prazo de validade;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Apresentação,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desconformidade com o estabelecido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Descumprimento,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obrigações prévias à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Recusa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celebrar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Prática,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atos visando a frustrar os objetivos do certame; 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xrvqxu1b8vgj" w:id="102"/>
      <w:bookmarkEnd w:id="1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cobertura de multas, penalidades e indenizações eventualmente devidas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virtude de sua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prejuízo da aplicação de outras penalidades e da responsabilização residual pelo valor que extrapolar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 vedada qualquer modificação nos termos e condições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após a sua apresentação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se aprovado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nas hipóteses de perda de valor financeiro, alteração da qualidade ou necessidade de sua substituição.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poderá conter cláusula excludente de quaisquer responsabilidades contraídas pelo tomador relativamente à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as excludentes expressamente previstas para o seguro-garantia na regulamentação da SUSEP.</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qqvgno10xljz" w:id="103"/>
      <w:bookmarkEnd w:id="10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Volume 2 – Da Proposta pelo Arrendamento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sua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Apêndice 22 – Modelo de Apresentação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observando as regras constantes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prejuízo das diretrizes estabelecidas na presente seção.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indicar, na sua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reais a ser pago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 no máximo, 2 (duas) casas decimais, sendo vedada a apresentação de montante inferior a R$ 1,00 (um real).</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 termos do item 1.37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de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reajustado pela variação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período entre a data-base definida como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último índice divulgado oficialmente no mês anterior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terá a mesma validade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qual seja, no mínimo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 (um)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 a contar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que trata o item 5.1, podendo este prazo ser prorrogado, por igual período, mediante solicitação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renovação, nos termos do item 1.37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constante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reajustado pela variação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período compreendido entre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último índice divulgado oficialmente antes da renovação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o8fjffibl3ma" w:id="104"/>
      <w:bookmarkEnd w:id="1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ser incondicionais, irretratáveis e irrevogáveis, e deverão considerar que todos os valores indicados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estão referenciados 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data_base | default(‘[•] [•] [•]’, 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exceção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evgr0dxpkc0s" w:id="105"/>
      <w:bookmarkEnd w:id="10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Volume 3 – Da Habilitação</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conter Carta de Apresentação, conforme Apêndice 7 - Modelo de Carta de Apresentação dos Documentos de Habilitação.</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pessoas jurídicas estrangeiras que não funcionem no Brasil deverão apresentar, tanto no caso de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 documentos equivalentes àqueles exigidos nesse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instruções constantes nos itens 3.3, 3.4, 3.5, 3.6, 3.7, 3.8 e 3.9.</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kw7w2yn6k2le" w:id="106"/>
      <w:bookmarkEnd w:id="106"/>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ue8jkpxc7v2p" w:id="107"/>
      <w:bookmarkEnd w:id="10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 - Da Habilitação Jurídica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1e4b4wyoponz" w:id="108"/>
      <w:bookmarkEnd w:id="1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tanto no caso de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quando houver:</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n5gmbupnpzy" w:id="109"/>
      <w:bookmarkEnd w:id="1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Estatuto ou Contrato Social, acompanhado de prova dos administradores em exercício, devidamente registrados na Junta Comercial ou Cartório de Registro competente, sendo dispensado o registro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Junta Comercial;</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Certidão expedida pela Junta Comercial ou Cartório de Registro competente, com as informações atualizadas sobre o registro da empresa, admitida a apresentação dessa certidão para fins de prova dos administradores, nos termos do item 4.29.1;</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k4iprq2ucjm" w:id="110"/>
      <w:bookmarkEnd w:id="1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Estrutura societária, indicando as participações diretas e indiretas em seu capital até o seu último nível, bem como a exibição dos acordos de sócios ou acionistas ou a declaração de sua inexistência, ressalvada a possibilidade de requerer, com a devida fundamentação legal, que o acesso a eventual acordo de sócios ou acionistas seja restrito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fins do atendimento ao disposto no Item 4.29.3,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 considerar todo tipo de participação, inclusive minoritária, superior a 5% do capital, votante ou não, inclusive para os fundos de investimentos.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bliexash5szq" w:id="111"/>
      <w:bookmarkEnd w:id="1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empresa que participar de forma isolada e opte pela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no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pessoa jurídica estrangeira, comprovante do compromisso público ou particular de constituição de Sociedade de Propósito Específico, na forma do Apêndice 14 - Instruções para formalização do termo de compromisso de constituição de Sociedade de Propósito Específico;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pi3qhep7u9eu" w:id="112"/>
      <w:bookmarkEnd w:id="1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a empresa que participe de forma isolada não opte pela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comprovante do compromisso público ou particular de constituição de unidade operacional ou de negócios, quer como filial, sucursal ou assemelhada, procedendo com sistema de escrituração descentralizada, contendo registros contábeis que permitam a identificação das transações de cada uma dessas unidades, na forma e no grau de detalhamento previsto no art. 3º da Resolução nº 49, de 23 de julho de 2021,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nas Normas Brasileiras de Contabilidade ITG 2000, aprovadas pela Resolução nº 1330/2011 do Conselho Federal de Contabilidade - CFC, em especial em seus itens 20 a 25, ou nas normas contábeis que as sucederem, na forma do Apêndice 21 - Instruções para formalização do termo de compromisso de constituição de constituição de unidade operacional ou de negócios, quer como filial, sucursal ou assemelhada.</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Quando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entidade aberta ou fechada de previdência complementar, deverá apresentar, adicionalmente à documentação descrita no item 4.29:</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autorização expressa e específica quanto à sua constituição e funcionamento, concedida pelo órgão fiscalizador competente;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Declaração de que os planos e benefícios por ela operados não estão sob liquidação ou intervenção da Superintendência Nacional de Previdência Complementar vinculada ao Ministério da Fazenda; 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do compromisso público ou particular de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forma do Apêndice 14 - Instruções para formalização do termo de compromisso de constituição de Sociedade de Propósito Específico.</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Quando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fundo de investimento, deverá apresentar:</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Ato constitutivo com última alteração arquivada perante o órgão competente;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evd56i0ehpp" w:id="113"/>
      <w:bookmarkEnd w:id="1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registro do fundo de investimento na Comissão de Valores Mobiliários;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Regulamento consolidado do fundo de investimento (com suas posteriores alterações, se houver);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w0irth4kct8" w:id="114"/>
      <w:bookmarkEnd w:id="1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registro do regulamento do fundo de investimento perante o Registro de Títulos e Documentos competente ou na Comissão de Valores Mobiliários, nos termos do Ofício-Circular CVM/SIN 12/19;</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5q7cx9k2uxps" w:id="115"/>
      <w:bookmarkEnd w:id="1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registro do administrador e, se houver, do gestor do fundo de investimento perante a Comissão de Valores Mobiliários;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Comprovação de que o fundo de investimento se encontra devidamente autorizado a participar do certame, através da Ata de Assembleia Geral que autoriza a participação do fundo de investimento no processo licitatório ou outro documento equivalente;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Ata de Assembleia Geral que nomeou o administrador do fundo de investimento, bem como instrumento de procuração específica de representação do administrador perante o fundo de investimento, inclusive para todos os atos e para todos os efeitos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assumindo em nome do fundo de investimento todas as obrigações e direitos que decorram de sua participação no certame;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Certidão negativa de falência da administradora e gestora do fundo, expedida pelo(s) cartório(s) de distribuição da sede da(s) mesma(s), com data de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60 (sessenta)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corridos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Envelopes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25C">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do compromisso público ou particular de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forma do Apêndice 14 - Instruções para formalização do termo de compromisso de constituição de Sociedade de Propósito Específico.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dos itens 4.31.2, 4.31.4 e 4.31.5, o fundo de investimentos estrangeiro deverá apresentar documento análogo ao registro na Comissão de Valores Mobiliários, do país de origem, nos termos do art. 70, parágrafo único, da Lei nº 14.133/2021.</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pessoas jurídicas estrangeiras em funcionamento no Brasil, será exigido, adicionalmente, decreto de autorização e ato de registro ou autorização para funcionamento expedido pelo órgão competente, quando a atividade assim o exigir.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d1o9ymeuyn8c" w:id="116"/>
      <w:bookmarkEnd w:id="1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pessoa jurídica estrangeira que não funcione no Brasil deverá fornecer a documentação prevista nesta subseção, em conformidade com a legislação de seu país de origem, devendo apresentar, adicionalmente, procuração que comprove a representação legal no Brasil e declaração expressa de que se submete à legislação brasileira e de que renuncia a qualquer reclamação por via diplomática, conforme previsto no Apêndice 10 - Modelo de Declaração Formal de Expressa Submissão à Legislação Brasileira e de Renúncia de Reclamação por Via Diplomática.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mencionada no item 4.34,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ainda comprovante do compromisso público ou particular de constituição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Sociedade de Propósito Específico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previsto no Apêndice 14 - Instruções para formalização do termo de compromisso de constituição de Sociedade de Propósito Específico.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cohg1cjunoml" w:id="117"/>
      <w:bookmarkEnd w:id="117"/>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9rrje1qtw92j" w:id="118"/>
      <w:bookmarkEnd w:id="11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 - Da Habilitação Econômico-Financeira</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ctdtlr50q8i9" w:id="119"/>
      <w:bookmarkEnd w:id="1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no caso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um de seus membros, deverá apresentar documento demonstrativo do balanço patrimonial, de resultado de exercício e demais demonstrações contábeis dos 2 (dois) últimos exercícios sociais;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documentos referidos no item 4.35 limitar-se-ão ao último exercício no caso de a pessoa jurídica ter sido constituída há menos de 2 (dois) anos;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empresas criadas no exercício financeiro da licitação deverão atender a todas as exigências e ficarão autorizadas a substituir os demonstrativos contábeis pelo balanço de abertura.</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tanto no caso de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quando houver: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63w5tfanzqev" w:id="120"/>
      <w:bookmarkEnd w:id="1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sociedades empresárias: Certidão Negativa de Pedido de Falência, concordata remanescente, recuperação judicial e extrajudicial, expedida pelo distribuidor judicial da comarca (varas cíveis) da cidade em que a empresa estiver sediada, com data de, no máximo,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acompanhada de certidão comprobatória dos cartórios distribuidores da comarca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Havendo ação judicial distribuída em nome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ajuizada contra si tendo por objeto pedido de recuperação judicial, deverá ser juntada certidão narrativa do feito que aponte a situação atualizada do processo, compreendendo o período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assim como os documentos solicitados no item 3.11.9.1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ulwrpw5c1nsy" w:id="121"/>
      <w:bookmarkEnd w:id="1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sociedades simples: certidão expedida pelo distribuidor judicial das varas cíveis em geral (Execução Patrimonial) da comarca em que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está sediada, com data de, no máximo,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acompanhada de certidão comprobatória dos cartórios distribuidores da comarca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havendo ação judicial distribuída, deverá ser juntada certidão narrativa do feito que aponte a situação atualizada do processo, compreendendo o período de 90 (noventa) dias anteriores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assim como os documentos solicitados no subitem 3.11.9.1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 fundo de investimento, deverá apresentar, adicionalmente a comprovação de que dispõe os subitens 4.36.1 e 4.36.2, também em relação à administradora e gestora do fundo, expedida pelos correspondentes distribuidores judiciais e cartórios das comarcas onde sediadas a administradora e gestora do fundo, com data de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se tratando de entidade aberta ou fechada de previdência complementar, a comprovação do patrimônio, considerando as normas legais vigentes, corresponderá ao somatório das contas do Passivo do Exigível Atuarial e das Reservas e dos Fundos.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no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um de seus membros, proporcionalmente à sua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declarar que dispõe de recursos financeiros próprios ou de terceiros, como financiamentos, suficientes para cumprir as obrigações de aporte necessárias à consecução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do Apêndice 11 - Modelo de Declaração de Capacidade Financeira.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nebsx6n2k5xz" w:id="122"/>
      <w:bookmarkEnd w:id="122"/>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59l06xjtdcjm" w:id="123"/>
      <w:bookmarkEnd w:id="12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III - Da Habilitação Fiscal, Social e Trabalhista</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os documentos a seguir listados, tanto no caso de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quando houver:</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Prova de inscrição no Cadastro Nacional das Pessoas Jurídicas do Ministério da Fazenda – CNPJ.</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fundo de investimentos, deverá também ser apresentada prova de inscrição no CNPJ do administrador;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epmia5moo7qf" w:id="124"/>
      <w:bookmarkEnd w:id="1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Certificado de Regularidade perante o Fundo de Garantia por Tempo de Serviço - FGTS, que esteja dentro do prazo de validade nele atestado;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b212uwholegx" w:id="125"/>
      <w:bookmarkEnd w:id="1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Prova de regularidade fiscal perante a Fazenda Nacional, mediante a apresentação de certidão expedida conjuntamente pela Secretaria da Receita Federal do Brasil (RFB) e pela Procuradoria-Geral da Fazenda Nacional (PGFN), referente a todos os créditos tributários federais e à Dívida Ativa da União (DAU) por elas administrados, inclusive os créditos tributários relativos às contribuições sociais previstas nas alíneas "a" a "d" do parágrafo único do art. 11 da Lei nº 8.212, de 24 de julho de 1991, às contribuições instituídas a título de substituição, e às contribuições devidas, por lei, a terceiros, inclusive inscritas em DAU;</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ooxuyovnz7k1" w:id="126"/>
      <w:bookmarkEnd w:id="1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Prova de regularidade fiscal perante as Fazendas Estadual e Municipal, referentes ao respectivo domicílio da sede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com prazo de, no máximo,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prevalecendo o prazo de validade nelas atestados.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possua inscrição estadual e/ou municipal, deverá apresentar certidão que comprove a situação de não inscrita;</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6k8kyx15zzn4" w:id="127"/>
      <w:bookmarkEnd w:id="1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Certidão Negativa de Débitos Trabalhistas, conforme disposto na Lei nº 12.440, de 7 de julho de 2011;</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fz8g9picoalv" w:id="128"/>
      <w:bookmarkEnd w:id="1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Prova da inexistência de débitos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através da emissão de certidão negativa de dívida ativa ou de certidão positiva com efeito negativo, emitidas pela unidade interna competente.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certidão descrita no item 4.40.6 deverá ser solicitada à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superintendência responsável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meio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forma de solicitação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encaminhando o Contrato Social da Empresa e a última alteração, se for o caso, bem como os documentos do seu representante legal.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o pedido seja feito por Procurador, deve ser encaminhado também o respectivo Mandato com poderes específicos para representação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empresa internacional, há a necessidade de envio da referida documentação traduzida e juramentada;</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Declaração de que não emprega, a qualquer título, menores de dezoito anos em trabalho noturno, perigoso ou insalubre e menores de dezesseis em qualquer trabalho, salvo na condição de aprendiz, a partir de quatorze anos, nos termos do Apêndice 12 - Modelo de Declaração de Regularidade ao Artigo 7º, XXXIII, da Constituição Federal; 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Declaração de cumprimento das exigências de reserva de cargos para pessoa com deficiência, para reabilitado da Previdência Social e para aprendiz, previstas em lei e em outras normas específicas, nos termos Apêndice 13 - Modelo de Declaração de Reserva de Cargos para Pessoa com Deficiência ou para Reabilitado da Previdência Social..</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 caso de fundos de investimentos, a documentação exigida nos itens 4.40.2 a 4.40.6 deverá ser apresentado em nome do administrador.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alguma certidão apresentada em conformidade com os itens desta Subseção seja positiva, ou nela não esteja consignada a situação atualizada do(s) débito(s), deverá ser apresentada prova de quitação e/ou certidões que apontem a situação atualizada das ações judiciais e/ou dos procedimentos administrativos arrolados, datada de, no máximo,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anteriores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Envelopes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serão aceitos comprovantes de solicitação de certidões.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peul36d0e1xp" w:id="129"/>
      <w:bookmarkEnd w:id="12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Subseção IV - Da Habilitação Técnica</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apresentar os documentos a seguir listados, tanto no caso de participação isolada quanto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quando houver:</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tvuctuv8dfwj" w:id="130"/>
      <w:bookmarkEnd w:id="1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Atestado de Visita Técnica ou Declaração de Pleno Conhecimento, constante no item 1.18, nos termos dos modelos constantes do Apêndice 15 - Modelo de Atestado de Visita Técnica/ Apêndice 16 - Modelo de Declaração de Pleno Conhecimento;</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Compromisso de, sob as penas da lei, obter, nas hipóteses não dispensadas pela legislação, a pré-qualificação como operadora portuária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contratar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pré-qualificado, caso venha a se sagrar vencedora do certame, nos termos dos modelos constantes do Apêndice 19 - Modelo de Compromisso de Pré-qualificação como Operador Portuário ou de Contratação de Operador Portuário Pré-Qualificado.</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brd5y8qgibjf" w:id="131"/>
      <w:bookmarkEnd w:id="13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ETAPAS DO LEILÃO</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5bqbu7guhsju" w:id="132"/>
      <w:bookmarkEnd w:id="13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 - Da Apresentação dos Documentos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b99azv1iju5w" w:id="133"/>
      <w:bookmarkEnd w:id="1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deverão apresentar, em data, hora e local conforme indicado no cronograma do item 6.1.1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v5fpwt60lk2v" w:id="134"/>
      <w:bookmarkEnd w:id="1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Invólucro único, contendo 1 (uma) via física relativa ao Volume 1 – declarações preliminares, documentos de representação,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lacrado e identificado em sua capa da seguinte forma: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1"/>
        <w:tblW w:w="6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8"/>
        <w:tblGridChange w:id="0">
          <w:tblGrid>
            <w:gridCol w:w="6568"/>
          </w:tblGrid>
        </w:tblGridChange>
      </w:tblGrid>
      <w:tr>
        <w:trPr>
          <w:cantSplit w:val="0"/>
          <w:trHeight w:val="1257" w:hRule="atLeast"/>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LEILÃO Nº {{ leilao | default(‘[•] [•] [•]’, true)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ÁREA E INFRAESTRUTURA PÚBLICAS LOCALIZADAS DENTRO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DENOMINAÇÃO SOCIAL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CREDENCIADA</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TELEFONE E E-MAIL DOS REPRESENTANTES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 – DECLARAÇÕES PRELIMINARES, DOCUMENTOS DE REPRESENTAÇÃO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Invólucro único, contendo 1 (uma) via física relativa ao Volume 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modelo previsto no Apêndice 22 – Modelo de Apresentação de Proposta pelo Arrendamento, lacrado 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identificado em sua capa da seguinte forma: </w:t>
      </w:r>
    </w:p>
    <w:tbl>
      <w:tblPr>
        <w:tblStyle w:val="Table2"/>
        <w:tblW w:w="6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8"/>
        <w:tblGridChange w:id="0">
          <w:tblGrid>
            <w:gridCol w:w="6568"/>
          </w:tblGrid>
        </w:tblGridChange>
      </w:tblGrid>
      <w:tr>
        <w:trPr>
          <w:cantSplit w:val="0"/>
          <w:trHeight w:val="1257" w:hRule="atLeast"/>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LEILÃO Nº {{ leilao | default(‘[•] [•] [•]’, true) }}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ÁREA E INFRAESTRUTURA PÚBLICAS LOCALIZADAS DENTRO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DENOMINAÇÃO SOCIAL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36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CREDENCIADA</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36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TELEFONE E E-MAIL DOS REPRESENTANTES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 estar devidamente assinada.</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t2u081l2f553" w:id="135"/>
      <w:bookmarkEnd w:id="1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deverá entregar, na data estabelecida no cronograma do item 6.1.1, invólucro único, contendo 1 (uma) via física do Volume 3 -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lacrado e identificado em sua capa da seguinte forma:</w:t>
      </w:r>
    </w:p>
    <w:tbl>
      <w:tblPr>
        <w:tblStyle w:val="Table3"/>
        <w:tblW w:w="6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0"/>
        <w:tblGridChange w:id="0">
          <w:tblGrid>
            <w:gridCol w:w="6520"/>
          </w:tblGrid>
        </w:tblGridChange>
      </w:tblGrid>
      <w:tr>
        <w:trPr>
          <w:cantSplit w:val="0"/>
          <w:trHeight w:val="461" w:hRule="atLeast"/>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LEILÃO Nº {{ leilao | default(‘[•] [•] [•]’, true) }}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ÁREA E INFRAESTRUTURA PÚBLICAS LOCALIZADAS DENTRO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DENOMINAÇÃO SOCIAL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PARTICIPANTE CREDENCIADA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TELEFONE E E-MAIL DOS REPRESENTANTES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3 - DOCUMENTOS DE HABILITAÇÃO</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Após a entrega dos documentos para habilitação, não será permitida a substituição ou a apresentação de novos documentos, salvo em sede de diligência, para complementação de informações acerca dos documentos já apresentados pelas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desde que necessária para apurar fatos existentes à época da abertura do certame, ou para atualização de documentos cuja validade tenha expirado após a data de recebimento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shd w:fill="ffffff" w:val="clea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8">
      <w:pPr>
        <w:shd w:fill="ffffff" w:val="clea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9">
      <w:pPr>
        <w:shd w:fill="ffffff" w:val="clear"/>
        <w:tabs>
          <w:tab w:val="left" w:leader="none" w:pos="4215"/>
        </w:tabs>
        <w:spacing w:after="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volumes deverão ser encadernados separadamente, com todas as páginas numeradas sequencialmente, inclusive as páginas de separação, catálogos, desenhos ou similares, se houver, independentemente de ser mais de um caderno, da primeira à última página, de forma que a numeração da última página do último caderno reflita a quantidade de páginas de cada volume, não sendo permitidas emendas, rasuras, entrelinhas ou ressalvas, sendo que cada volume deve ter um termo de encerramento numerado indicando o número de páginas.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n95i8um56nd" w:id="136"/>
      <w:bookmarkEnd w:id="1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Um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inserir sua rubrica sobre o lacre de cada um dos volumes especificados nos itens 5.1 e 5.2, indicando ao lado da rubrica, de próprio punho, a data e a hora do momento do lacre.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ucbk0ig5ndla" w:id="137"/>
      <w:bookmarkEnd w:id="1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apresentará declaração, dentro do Volume 1 e conforme Apêndice 20 - Modelo de Declaração de Atendimento às Prerrogativas Legais de Preferência estabelecidas no art. 60, §1º da Lei nº 14.133, de 1º de abril de 2021, na qual destacará em quais prerrogativas referentes aos critérios de preferência estabelecidos nos art. 60, §1º da Lei nº 14.133, de 2021, se enquadra e, caso se sagre vencedora a partir da aplicação das referidas prerrogativas, deverá comprovar seu atendimento mediante entrega de documentos em via única para análise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prazo a ser por ela estabelecido.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participação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serão considerados os critérios de desempate declarados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 quais aproveitarão a todo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efeito do exercício das prerrogativas de desempate de que trata o item 5.6.</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Será admitida a utilização de assinaturas eletrônicas, no grau de assinatura avançada ou superior, nos termos do art. 5º, II do Decreto nº 10.543, de 13 de novembro de 2020.</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da utilização de assinaturas eletrônicas, fica dispensado o reconhecimento de firma.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documentação poderá ser apresentada em original ou por cópia simples.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uk3sk7oewrtd" w:id="138"/>
      <w:bookmarkEnd w:id="13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 - Da Análise das Declarações Preliminares, Documentos de Representação e Garantia de Proposta</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participação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estará condicionada à apresentação prévia, em conformidade com os requisitos constantes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dos seguintes documentos: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Declarações preliminares, referidas Capítulo 4, Seção I, Subseção I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Documentos de representação, referidos no Capítulo 4, Seção I, Subseção II e III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referidos no Capítulo 4, Seção I, Subseção IV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analisará a regularidade das declarações preliminares, dos documentos de representação e das garantias apresentadas, com o auxílio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jkd41oeoj08d" w:id="139"/>
      <w:bookmarkEnd w:id="13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III - Da Sessão Pública do Leilão</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wiwuf0p6g9ye" w:id="140"/>
      <w:bookmarkEnd w:id="1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licitação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regida por 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ocorrerá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de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presencial, que compreenderá a abertura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classificação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se for o caso,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viva-voz, observadas as regras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critério de julgamento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o de maior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ser pago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pela cessão onerosa da área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devendo o montante ser apresentado em reais, com no máximo 2 (duas) casas decimais.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Abertas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essas serão ordenadas por meio do critério de maior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classificadas serão aquelas cuja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atenda à totalidade das exigências estabelecidas na legislação aplicável e ainda esteja submetida às condições e termos previstos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caso de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receber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apenas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uma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classificada, essa será considerada vencedora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jwoo9whpxao" w:id="141"/>
      <w:bookmarkEnd w:id="1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receba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 (duas)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mais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realizado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viva-voz.</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xnt0vubcc5uw" w:id="142"/>
      <w:bookmarkEnd w:id="1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Participarão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viva-voz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classificadas cuja oferta atenda a pelo menos uma das seguintes condições: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Esteja entre 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03 (três)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maiores ofertas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valor da oferta seja igual ou superior 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 (noventa por cento)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ofertado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cuja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corresponda à maior oferta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apenas poderão apresentar lances na etapa viva-voz caso suas ofertas satisfaçam os termos do item 5.17.</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7mfmq12ro06w" w:id="143"/>
      <w:bookmarkEnd w:id="1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lance deverá superar o montante da oferta da própria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considerando que o lance: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Deverá respeitar o intervalo mínimo entre lances, que será determinado pelo Diretor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que deverá tomar como referência a última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ofertada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Deverá respeitar o tempo máximo entre lances fixado pelo Diretor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Deverá alterar a classificação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poderá ter valor idêntico ao lance de outra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Diretor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declarará o encerramento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quando, terminado o prazo dado para a oferta de novos lances, nenhuma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manifestar com novo lance segundo as condições estabelecidas no item 5.19.</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Imediatamente após o encerramento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havendo oferta de lances à viva-voz, todas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deverão ratificar as suas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finais mediante a assinatura de carta a ser emitida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modelo constante no Apêndice 23 – Modelo de Ratificação da Proposta pelo Arrendamento, contendo a sua oferta final.</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5qer8dftcrol" w:id="144"/>
      <w:bookmarkEnd w:id="1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empate entre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sendo resolvido mediante apregoação à viva-voz nos termos dos itens 5.16 e 5.17, e respectivos subitens, o desempate ocorrerá mediante a reapresentação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escritas, sagrando-se vencedora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apresentar a maior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escrita.</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escritas a serem reapresentadas deverão observar, no que couber, as disposições do item 5.19.</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não sendo resolvido o desempate na forma do item 5.22, aplicar-se-ão os critérios legais de preferência, na forma do art. 60, §1º da Lei nº 14.133, de 2021, e não sendo resolvido dessa forma, por sorteio, a ser realizado na mesma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item 5.6 e nos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xhioe1bywazt" w:id="145"/>
      <w:bookmarkEnd w:id="14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IV - Da Análise dos Documentos de Habilitação</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análise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realizada em ambiente reservado.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Será desclassificada do certame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apresentar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desconformidade com o exigido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excetuado os casos descritos no item 5.25 e seus subitens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nx9ivml1vanl" w:id="146"/>
      <w:bookmarkEnd w:id="1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Eventuais falhas na entrega ou defeitos formais nos documentos poderão ser sanadas, nos termos do item 2.3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procedimento e prazo a ser definido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Considera-se falha ou defeito formal aquele que não desnature o objeto substancial do documento apresentado, e que não impeça a aferição, com a devida segurança, da informação constante da documentação.</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5ntxeib5plvj" w:id="147"/>
      <w:bookmarkEnd w:id="1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ocorra a inabilitação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declarada vencedora do certame,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convocará as demais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ordem de classificação, para que apresentem seus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(Volume 3) no prazo de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úteis a partir do ato de convocação, até que uma seja declarada habilitada.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Será considerada para fins de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tenha sido habilitada.</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inabilitação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tenha sido considerada a vencedora do certame, garantida a ampla defesa e o contraditório, ensejará a fixação de multa, equivalente ao valor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qual será integralmente executada para quitação do débito.</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obriga-se a comunicar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imediatamente após sua ocorrência, qualquer fato ou circunstância superveniente que altere ou comprometa suas condições de habilitação.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8d3as9dmy7pg" w:id="148"/>
      <w:bookmarkEnd w:id="14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 - Dos Recursos Administrativos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Após o término da fase de habilitação, haverá a fase recursal única, em que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participarem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poderão recorrer de todas as decisões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intenção de recorrer de decisões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relativas a julgamento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habilitação ou inabilitação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ser manifestada imediatamente, sob pena de preclusão.</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nenhuma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manifeste a intenção de recorrer, o processo licitatório será submetido à homologação imediatamente após a publicação da ata de julgamento da licitação.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m47iof1b86tc" w:id="149"/>
      <w:bookmarkEnd w:id="1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recursos deverão ser apresentados por meio eletrônico, no sítio eletrônico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área própria para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prazo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úteis, contados da publicação da decisão que julgar a habilitação devendo ser dirigidos à Diretoria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meio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interposição dos recursos deverá observar o horário limite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18h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último dia do prazo.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prazo para apresentar contrarrazões será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 dias úteis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tendo início a partir do encerramento do prazo recursal, respeitado o horário limite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18h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último dia do prazo.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de ofício ou mediante provocação, reconsiderar sua decisão no prazo de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úteis após decurso do prazo das contrarrazões, ou nesse mesmo prazo, encaminhar o recurso à Diretoria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devidamente instruído.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Diretoria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deverá proferir sua decisão no prazo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10 (dez)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úteis, contado da data de seu recebimento.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Eventuais interposições de Recursos Administrativos serão comunicadas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até o 3º dia útil do prazo recursal constante no item 5.30, com a publicação do inteiro teor dos Recursos Administrativos.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recursos somente serão admitidos quando subscritos por representante(s) legal(is),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por procurador com poderes específicos, munido(s) do(s) instrumento(s) que demonstre(m) poderes para tanto, e serão assim identificados: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6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5"/>
        <w:tblGridChange w:id="0">
          <w:tblGrid>
            <w:gridCol w:w="6945"/>
          </w:tblGrid>
        </w:tblGridChange>
      </w:tblGrid>
      <w:tr>
        <w:trPr>
          <w:cantSplit w:val="0"/>
          <w:trHeight w:val="870" w:hRule="atLeast"/>
          <w:tblHeader w:val="0"/>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RECURSO ADMINISTRATIVO</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ÁREA E INFRAESTRUTURA LOCALIZADAS DENTRO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 Sr. Presidente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resultado do julgamento de recursos eventualmente interpostos será publicado no Diário Oficial da União, bem como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orfze6ii4pq5" w:id="150"/>
      <w:bookmarkEnd w:id="15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 - Da Adjudicação do Objeto e da Homologação do Leilão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Constatado o atendimento,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declarada vencedora, das condições de habilitação e classificação,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encaminhará todo o processo licitatório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poderá: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Determinar o retorno dos autos para saneamento de irregularidades que forem supríveis;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Anular o procedimento, no todo ou em parte, por vício insanável;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Revogar o procedimento por motivo de conveniência e oportunidade; ou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Adjudicar o objeto e homologar o resultado do certame.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7hplleko9h51" w:id="151"/>
      <w:bookmarkEnd w:id="1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 - Das Obrigações Prévias à Celebração do Contrato</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tzqaibfxp6m3" w:id="152"/>
      <w:bookmarkEnd w:id="1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obrigações previstas na presente seção, mais precisamente no Item 5.35, devem ser cumpridas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até 45 (quarenta e cinco) dias a contar da publicação do ato de homologação e adjudicação, prorrogáveis, justificadamente, 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acf72vovi807" w:id="153"/>
      <w:bookmarkEnd w:id="1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Caberá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apresentar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 seguintes documentos: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qzjchsjffjq4" w:id="154"/>
      <w:bookmarkEnd w:id="154"/>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recolhimento da remuneração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valor de {{ remuneracao_b3 | default(‘[•] [•] [•]’, true) }} ({{ remuneracao_b3_extenso | default(‘[•] [•] [•]’, true) }}, referenciado a valores atuais, não sendo aplicável correção monetária, cujo pagamento deverá ser efetuado no prazo previsto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Procedimentos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pagamento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montante correspondente aos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25% (vinte e cinco por cento)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sendo o restante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pago em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cinco parcelas anuais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nas condições previstas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Comprovante de pagamento às empresas encarregadas da realização dos estudos que deram origem a 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autorizado pelo art. 21, da Lei nº 8.987, de 1995, de acordo com orientação a ser emitida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valor total de {{ remuneracao_estruturadora | default(‘[•] [•] [•]’, true) }} {{ remuneracao_estruturadora_extenso | default(‘[•] [•] [•]’, true) }}) à Infra S.A, e de {{ remuneracao_ap | default(‘[•] [•] [•]’, true) }} ({{ remuneracao_ap_extenso | default(‘[•] [•] [•]’, true) }}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Quando for o caso, ata da assembleia geral de constituição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uma Sociedade de Propósito Específico (SPE) e o respectivo estatuto social, com a correspondente certidão da Junta Comercial e inscrição no CNPJ (Cadastro Nacional de Pessoas Jurídicas), em que conste: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indicação de sua composição societária, até o nível das pessoas físicas, com a descrição dos tipos de ações e da participação dos acionistas por tipo de ação.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caso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SPE ser fundo de participação em investimentos, o atendimento ao item deverá considerar a existência de cotistas majoritários, ou de órgão e respectivos membros, com poder de influência para alterar o estatuto do fundo, detentores dos poderes análogos àqueles referidos na Lei nº 6.404, de 1976, para fins de identificação do controlador;</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seus órgãos de administração;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compromisso com princípios de governança corporativa na gestão da SPE, conforme regulamentação específica; e</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a sua finalidade exclusiva será explorar 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Comprovação da subscrição de capital social inicial mínimo no valor 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valor_capital_social | default(‘[•] [•] [•]’, true) }} ({{ valor_capital_social_extenso | default(‘[•] [•] [•]’, 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bem como da integralização de, pelo menos,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50% (cinquenta por cento)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desse capital social em moeda corrente nacional.</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data_base | default(‘[•] [•] [•]’, true) }}O Plano Básico de Implantação (PBI) dos investimentos exigidos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Certidão hábil a comprovar a adimplência perante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referente a si própria e às pessoas jurídicas que, direta ou indiretamente, sejam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Controladoras, Controladas, Coligadas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possuam controlador comum com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 hipóteses não dispensadas pela legislação, comprovar que se pré-qualificou como operadora portuária junto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de que contratou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pré-qualificado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mesmo prazo previsto no Item 5.34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z16df51dchts" w:id="155"/>
      <w:bookmarkEnd w:id="15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VIII - Da Celebração do Contrato de Arrendamento</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corresponderá a um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xwal41ozfjno" w:id="156"/>
      <w:bookmarkEnd w:id="1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Cumpridas as exigências dos itens anteriores,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convocada, no prazo de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 (cento e cinquenta)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contados a partir do cumprimento integral das obrigações prévias à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exceto no caso previsto no item 1.1, para assinar, com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referente ao respectivo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injustificadamente, não convocar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dentro do prazo previsto no item 5.37,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estará desobrigada de celebrar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caso convocada em momento posterior, bem como de cumprir as demais obrigações decorrentes de sua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recusa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assinar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5 (cinco) dias úteis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contados da respectiva convocação, sem justificativa aceita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observados os termos do item 7.4, ocasionará:</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aplicação de multa, correspondente ao valor integral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título de ressarcimento pelos prejuízos causados, e a imediata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impedimento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ou, no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todos os seus membros, participar de novas licitações e de contratar com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pelo prazo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24 (vinte e quatro) meses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crmv7zif6xk2" w:id="157"/>
      <w:bookmarkEnd w:id="1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convocação, 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remanescentes, na ordem de classificação, para fazê-lo nos prazos e nas condições ofertados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9pmb60np5zi0" w:id="158"/>
      <w:bookmarkEnd w:id="1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nenhuma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aceitar a contratação nos termos do subitem 5.38.3,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poderá convocar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remanescentes, na ordem de classificação, para a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nas condições ofertada por esses, desde que observado o valor mínimo estabelecido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haja impossibilidade no cumprimento dos requisitos necessários para a assinatura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fatos imputáveis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será penalizada.</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afhppgwzfx" w:id="159"/>
      <w:bookmarkEnd w:id="15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Seção IX - Das Disposições Gerais do Contrato de Arrendamento</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exercício social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exercício financeiro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coincidirão com o ano civil.</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bens reversíveis vinculados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são todos aqueles indicados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lei aplicável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a brasileira, com os seus princípios informadores, não sendo admitida qualquer menção a direito estrangeiro ou internacional, nem mesmo como meio de interpretação.</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toda a execução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vedada a subcontratação de pessoa física ou jurídica, se essa ou os dirigentes dessa mantiverem vínculo de natureza técnica, comercial, econômica, financeira, trabalhista ou civil com dirigente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com agente público que desempenhe função na licitação ou atue na fiscalização ou na gestão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se deles forem cônjuge, companheiro ou parente em linha reta, colateral, ou por afinidade, até o terceiro grau.</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pk9trrekujuo" w:id="160"/>
      <w:bookmarkEnd w:id="1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CRONOGRAMA DOS EVENTOS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desenvolvimento das etapas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observará a ordem de eventos e cronograma indicados na tabela descrita neste Capítulo.</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udeyor4m9uwq" w:id="161"/>
      <w:bookmarkEnd w:id="1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Eventuais modificações de datas serão divulgadas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6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
        <w:gridCol w:w="5258"/>
        <w:gridCol w:w="2321"/>
        <w:tblGridChange w:id="0">
          <w:tblGrid>
            <w:gridCol w:w="1034"/>
            <w:gridCol w:w="5258"/>
            <w:gridCol w:w="2321"/>
          </w:tblGrid>
        </w:tblGridChange>
      </w:tblGrid>
      <w:tr>
        <w:trPr>
          <w:cantSplit w:val="0"/>
          <w:tblHeader w:val="1"/>
        </w:trPr>
        <w:tc>
          <w:tcPr>
            <w:shd w:fill="eeece1" w:val="cle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Eventos</w:t>
            </w:r>
          </w:p>
        </w:tc>
        <w:tc>
          <w:tcPr>
            <w:shd w:fill="eeece1" w:val="cle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Descrição dos Eventos</w:t>
            </w:r>
          </w:p>
        </w:tc>
        <w:tc>
          <w:tcPr>
            <w:shd w:fill="eeece1" w:val="clea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w:t>
            </w:r>
          </w:p>
        </w:tc>
      </w:tr>
      <w:tr>
        <w:trPr>
          <w:cantSplit w:val="0"/>
          <w:tblHeader w:val="0"/>
        </w:trPr>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tc>
        <w:tc>
          <w:tcP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data_publicacao_edital | default(‘[•] [•] [•]’, true) }}</w:t>
            </w:r>
          </w:p>
        </w:tc>
      </w:tr>
      <w:tr>
        <w:trPr>
          <w:cantSplit w:val="0"/>
          <w:tblHeader w:val="0"/>
        </w:trPr>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Período para solicitação de esclarecimentos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 inicio_esclarecimentos | default(‘[•] [•] [•]’, true) }} a {{ fim_esclarecimentos | default(‘[•] [•] [•]’, true) }}</w:t>
            </w:r>
          </w:p>
        </w:tc>
      </w:tr>
      <w:tr>
        <w:trPr>
          <w:cantSplit w:val="0"/>
          <w:tblHeader w:val="0"/>
        </w:trPr>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Período para pedido de impugnação por irregularidade na aplicação da Lei nº 14.133/2021</w:t>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 inicio_impugnacao | default(‘[•] [•] [•]’, true) }} a {{ fim_impugnacao | default(‘[•] [•] [•]’, true) }}</w:t>
            </w:r>
          </w:p>
        </w:tc>
      </w:tr>
      <w:tr>
        <w:trPr>
          <w:cantSplit w:val="0"/>
          <w:tblHeader w:val="0"/>
        </w:trPr>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Resposta à impugnação ou à solicitação de esclarecimentos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tc>
        <w:tc>
          <w:tcP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 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úteis contados da data de recebimento do pedido/solicitação</w:t>
            </w:r>
          </w:p>
        </w:tc>
      </w:tr>
      <w:tr>
        <w:trPr>
          <w:cantSplit w:val="0"/>
          <w:tblHeader w:val="0"/>
        </w:trPr>
        <w:tc>
          <w:tcP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Divulgação da ata consolidada com todos os esclarecimentos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resultado do julgamento das impugnações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tc>
        <w:tc>
          <w:tcP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data_divulgacao_ata_impugnacao | default(‘[•] [•] [•]’, true) }}</w:t>
            </w:r>
          </w:p>
        </w:tc>
      </w:tr>
      <w:tr>
        <w:trPr>
          <w:cantSplit w:val="0"/>
          <w:tblHeader w:val="0"/>
        </w:trPr>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Recebimento,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todas as vias dos Volumes relativos: (i) às Declarações Preliminares, Documentos de Representação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(Volume 1); e (ii)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(Volume 2).</w:t>
            </w:r>
          </w:p>
        </w:tc>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data_secao_recebimento_volume | default(‘[•] [•] [•]’, true) }} das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09h às 11h e 59 minutos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situada na Rua XV de Novembro, nº 275, Centro, São Paulo - SP.</w:t>
            </w:r>
          </w:p>
        </w:tc>
      </w:tr>
      <w:tr>
        <w:trPr>
          <w:cantSplit w:val="0"/>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Divulgação da decisão motivada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sobre eventual não aceitação dos documentos contidos no Volume 1 - Declarações Preliminares, Documentos de Representação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prazo_divulgacao_decisao_cpla | default(‘[•] [•] [•]’, true) }}</w:t>
            </w:r>
          </w:p>
        </w:tc>
      </w:tr>
      <w:tr>
        <w:trPr>
          <w:cantSplit w:val="0"/>
          <w:tblHeader w:val="0"/>
        </w:trPr>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Sessão Pública do 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ser realizada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Abertura e classificação das propostas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Volume 2, bem como a etapa de viva-voz, se aplicável.</w:t>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data_secao_publica | default(‘[•] [•] [•]’, true) }} às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situada na Rua XV de Novembro, nº 275, Centro, São Paulo - SP.</w:t>
            </w:r>
          </w:p>
        </w:tc>
      </w:tr>
      <w:tr>
        <w:trPr>
          <w:cantSplit w:val="0"/>
          <w:tblHeader w:val="0"/>
        </w:trPr>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Divulgação, no sítio eletrônico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ordem de classificação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data_divulgacao_resultado_final_leilao | default(‘[•] [•] [•]’, true) }}</w:t>
            </w:r>
          </w:p>
        </w:tc>
      </w:tr>
      <w:tr>
        <w:trPr>
          <w:cantSplit w:val="0"/>
          <w:tblHeader w:val="0"/>
        </w:trPr>
        <w:tc>
          <w:tcP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Recebimento,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(Volume 3).</w:t>
            </w:r>
          </w:p>
        </w:tc>
        <w:tc>
          <w:tcP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data_secao_recebimento_volume | default(‘[•] [•] [•]’, true) }} das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10h às 13h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 S.A. - BRASIL, BOLSA, BALCÃO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Publicação da ata de julgamento relativa à análise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vencedora.</w:t>
            </w:r>
          </w:p>
        </w:tc>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publicacao_ata_julgamento | default(‘[•] [•] [•]’, true) }}</w:t>
            </w:r>
          </w:p>
        </w:tc>
      </w:tr>
      <w:tr>
        <w:trPr>
          <w:cantSplit w:val="0"/>
          <w:tblHeader w:val="0"/>
        </w:trPr>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Abertura de prazo para interposição de recursos</w:t>
            </w:r>
          </w:p>
        </w:tc>
        <w:tc>
          <w:tcP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prazo_interposicao_recursos | default(‘[•] [•] [•]’, true) }}</w:t>
            </w:r>
          </w:p>
        </w:tc>
      </w:tr>
      <w:tr>
        <w:trPr>
          <w:cantSplit w:val="0"/>
          <w:tblHeader w:val="0"/>
        </w:trPr>
        <w:tc>
          <w:tcP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Divulgação do resultado dos recursos interpostos</w:t>
            </w:r>
          </w:p>
        </w:tc>
        <w:tc>
          <w:tcP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resultado_interposicao_recursos | default(‘[•] [•] [•]’, true) }}</w:t>
            </w:r>
          </w:p>
        </w:tc>
      </w:tr>
      <w:tr>
        <w:trPr>
          <w:cantSplit w:val="0"/>
          <w:tblHeader w:val="0"/>
        </w:trPr>
        <w:tc>
          <w:tcP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Adjudicação do objeto e Homologação do resultado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Prazo final para comprovação de atendimento,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vencedora, das obrigações previstas na Seção VII do Capítulo 5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até 45 dias a contar da publicação do ato de adjudicação e homologação, prorrogáveis, justificadamente, 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blHeader w:val="0"/>
        </w:trPr>
        <w:tc>
          <w:tcP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tc>
        <w:tc>
          <w:tcP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Convocação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celebração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critério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aod8fwdff8fl" w:id="162"/>
      <w:bookmarkEnd w:id="16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poderão, a qualquer tempo, adiar quaisquer das etapas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legislação aplicável, sem que caiba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direito a indenização ou reembolso de custos e despesas a qualquer título.</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vjdth0coryk5" w:id="163"/>
      <w:bookmarkEnd w:id="16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SANÇÕES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bookmarkStart w:colFirst="0" w:colLast="0" w:name="_74neyftszz20" w:id="164"/>
      <w:bookmarkEnd w:id="1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prejuízo da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descumprimento de qualquer condição estabelecida neste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especialmente a prática dos atos listados nos incisos I a XII do art. 155 da Lei nº 14.133/2021, possibilitará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aplicar às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seguintes sanções: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Advertência;</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Multa; 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Suspensão temporária do direito de contratar e/ou de participar de licitações, bem como impedimento de contratar com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e/ou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prazo máximo 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 (três)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xbc0dapa84m7" w:id="165"/>
      <w:bookmarkEnd w:id="1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prejuízo das sanções previstas no item 7.1, ficam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sujeitas à declaração de inidoneidade, pela autoridade competente, para licitar ou contratar com a Administração Pública pelo prazo mínimo de 3 (três) anos e máximo de 6 (seis) anos.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pena de multa pode ser aplicada cumulativamente com as demais sanções.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1i2k7atolybv" w:id="166"/>
      <w:bookmarkEnd w:id="1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aplicação das sanções previstas nos itens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7.1 e 7.2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exclui, em hipótese alguma, a obrigação de reparação integral do dano causado à Administração Pública, bem como o pagamento de valor remanescente, em caso de a soma do valor das multas aplicadas for superior ao valor da garantia aportada.</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q77wfemcb0kg" w:id="167"/>
      <w:bookmarkEnd w:id="1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procedimento de aplicação das sanções observará o disposto na Lei nº 9.784, de 29 de janeiro de 1999 e no art. 166 da Lei nº 14.133, de 2021.</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ywevzmrrbwuk" w:id="168"/>
      <w:bookmarkEnd w:id="1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somatório das sanções de multa ou a sanção de multa isolada por infrações cometidas no decorrer do procedimento licitatório não poderá ser inferior a 0,5% (cinco décimos por cento) nem superior a 30% (trinta por cento) do valor global estimado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fpsgoqyzsqey" w:id="169"/>
      <w:bookmarkEnd w:id="1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descumprimento de qualquer condição antecedente e necessária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especial a de aporte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prazo estabelecido, configurará recusa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Adjudicatária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celebrar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sujeitando-a às sanções tipificadas neste capítulo, sem prejuízo das demais sanções previstas em lei, sempre mediante processo administrativo instaurado especialmente para esse fim, assegurado o contraditório e ampla defesa.</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Caberá recurso da aplicação das sanções previstas no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item 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prazo de 15 (quinze) dias úteis, contado da data da intimação.</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recurso de que trata este item será dirigido à Diretoria Colegiada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qual deverá proferir sua decisão no prazo máximo de 20 (vinte) dias úteis, contado do recebimento do recurso.</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 sanção de declaração de inidoneidade para licitar ou contratar, caberá apenas pedido de reconsideração, que deverá ser apresentado no prazo de 15 (quinze) dias úteis, contado da data da intimação, e decidido no prazo máximo de 20 (vinte) dias úteis, contado do seu recebimento.</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recurso e o pedido de reconsideração terão efeito suspensivo do ato ou da decisão recorrida até que sobrevenha decisão final da autoridade competente.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w62n4dbydbdb" w:id="170"/>
      <w:bookmarkEnd w:id="17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 DISPOSIÇÕES FINAIS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bookmarkStart w:colFirst="0" w:colLast="0" w:name="_4jrsfxn5z126" w:id="171"/>
      <w:bookmarkEnd w:id="1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hipótese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e/ou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tomarem conhecimento, a qualquer momento, de que qualquer documentação apresentada por uma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falsa ou inválida à época da apresentação, essa será desclassificada sem que lhe caiba direito a indenização ou reembolso de despesas a qualquer título, sem prejuízo de eventual indenização devida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o momento da identificação da ilegalidade, bem assim sem prejuízo das demais sanções administrativas e/ou criminais, conforme o caso.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prejuízo do disposto no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item 8.1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somente poderá ser revogado,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razões de interesse público decorrentes de fato superveniente devidamente comprovado, pertinente e suficiente para justificar tal revogação.</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ofício ou por provocação de terceiros, deverá anular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verificada qualquer ilegalidade que não possa ser sanada.</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nulidade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implica a nulidade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gerando obrigação de indenizar por parte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na situação prevista no art. 149 da Lei nº 14.133, de 2021.</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foro competente para a resolução de quaisquer litígios relativos a esta licitação será o da Seção Judiciária do Distrito Federal.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Brasília-DF, {{ data_publicacao_edital_extenso | default(‘[•] [•] [•]’, true)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[TITULAR NA CPLA]</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PRESIDENTE DA COMISSÃO PERMANENTE DE LICITAÇÃO DE CONCESSÕES E ARRENDAMENTOS PORTUÁRIOS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smallCaps w:val="0"/>
          <w:strike w:val="0"/>
          <w:color w:val="000000"/>
          <w:u w:val="none"/>
          <w:shd w:fill="auto" w:val="clear"/>
          <w:vertAlign w:val="baseline"/>
        </w:rPr>
      </w:pPr>
      <w:bookmarkStart w:colFirst="0" w:colLast="0" w:name="_r1cv3xcixxyp" w:id="172"/>
      <w:bookmarkEnd w:id="172"/>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 APÊNDICES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modelos constantes neste Apêndice deverão compor, quando aplicável, os seguintes volumes de documentos:</w:t>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w:t>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 – Modelo de Procuração</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2 – Modelo de Procuração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3 – Modelo de Carta de Apresentação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4 – Termos e Condições Mínimas do Seguro-Garantia</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5 – Modelo de Fiança Bancária</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6 – Modelo de Declaração de Elaboração Independente de Proposta</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7 – Modelo de Carta de Apresentação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8 – Modelo de Declaração de Ciência dos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Ausência de Impedimento de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9 – Modelo de Carta de Declaração de Inexistência de Falência Decretada </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10 – Modelo de Declaração Formal de Expressa Submissão à Legislação Brasileira e de Renúncia de Reclamação por via Diplomática </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11 – Modelo de Declaração de Capacidade Financeira</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12 – Modelo de Declaração de Regularidade ao Artigo 7º, XXXIII, da Constituição Federal</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13 – Modelo de Declaração de Reserva de Cargos para Pessoa com Deficiência ou para Reabilitado da Previdência Social</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14 – Instruções para Formalização do Termo de Compromisso de Constituição de Sociedade de Propósito Específico</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15 – Modelo de Atestado de Visita Técnica</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16 – Modelo de Declaração de Pleno Conhecimento</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17 – Modelo de Declaração de Equivalência</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18 – Modelo de Declaração de Inexistência de Documentos Equivalente</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19 – Modelo de Compromisso de Pré-Qualificação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de Contratação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Pré-Qualificado</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20 – Modelo de Declaração de Atendimento às Prerrogativas Legais de Desempate estabelecidas no art. 60 §1º da Lei nº 14.133, de 2021.</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1</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21 - Instruções para formalização do termo de compromisso de constituição de unidade operacional ou de negócios, quer como filial, sucursal ou assemelhada</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3</w:t>
            </w:r>
          </w:p>
        </w:tc>
      </w:tr>
      <w:tr>
        <w:trPr>
          <w:cantSplit w:val="0"/>
          <w:tblHeader w:val="0"/>
        </w:trPr>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22 - Modelo de Apresentação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2</w:t>
            </w:r>
          </w:p>
        </w:tc>
      </w:tr>
      <w:tr>
        <w:trPr>
          <w:cantSplit w:val="0"/>
          <w:tblHeader w:val="0"/>
        </w:trPr>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Apêndice 23 - Modelo de Ratificação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2 (caso necessário, a ser elaborado pela própria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8vk06ahrcu3t" w:id="173"/>
      <w:bookmarkEnd w:id="17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1 - Modelo de Procuração</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Pelo presente instrumento de mandato,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[qualificação], doravante denominada "Outorgante", nomeia e constitui</w:t>
      </w:r>
      <w:r w:rsidDel="00000000" w:rsidR="00000000" w:rsidRPr="00000000">
        <w:rPr>
          <w:rFonts w:ascii="Calibri" w:cs="Calibri" w:eastAsia="Calibri" w:hAnsi="Calibri"/>
          <w:b w:val="0"/>
          <w:bCs w:val="0"/>
          <w:i w:val="0"/>
          <w:iCs w:val="0"/>
          <w:smallCaps w:val="0"/>
          <w:strike w:val="0"/>
          <w:color w:val="000000"/>
          <w:sz w:val="22"/>
          <w:szCs w:val="22"/>
          <w:highlight w:val="red"/>
          <w:u w:val="none"/>
          <w:vertAlign w:val="baseline"/>
          <w:rtl w:val="0"/>
        </w:rPr>
        <w:t xml:space="preserve">, de modo irrevogável e irretratável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seus bastantes procuradores, os Srs. [•], [qualificação], para, em conjunto ou isoladamente, independentemente da ordem de nomeação, praticar os seguintes atos na República Federativa do Brasil, em juízo e fora dele:</w:t>
      </w:r>
    </w:p>
    <w:p w:rsidR="00000000" w:rsidDel="00000000" w:rsidP="00000000" w:rsidRDefault="00000000" w:rsidRPr="00000000" w14:paraId="000004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44" w:right="0" w:hanging="384"/>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4j36xezbsoxy" w:id="174"/>
      <w:bookmarkEnd w:id="1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representar a Outorgante perante quaisquer entidades, órgãos ou departamentos governamentais, sociedades abertas ou fechadas e quaisquer agências governamentais, incluindo a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Ministério de Portos e Aeroportos, para estabelecer e manter entendimentos com referidas entidades, agências, órgãos ou departamentos, para receber citação, notificação e intimação de qualquer natureza, para requerer e/ou promover consultas, para requerer certificados e outros documentos e para praticar os atos necessários durante a realização do certame licitatório descrito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inclusive para interpor recursos e renunciar ao direito de interpor recursos;</w:t>
      </w:r>
    </w:p>
    <w:p w:rsidR="00000000" w:rsidDel="00000000" w:rsidP="00000000" w:rsidRDefault="00000000" w:rsidRPr="00000000" w14:paraId="000004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44" w:right="0" w:hanging="3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assumir compromissos e/ou obrigações em nome da Outorgante e de qualquer forma contratar, fazer acordos, renunciar a direitos, dar e receber quitação em nome da Outorgante;</w:t>
      </w:r>
    </w:p>
    <w:p w:rsidR="00000000" w:rsidDel="00000000" w:rsidP="00000000" w:rsidRDefault="00000000" w:rsidRPr="00000000" w14:paraId="000004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44" w:right="0" w:hanging="3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representar a Outorgante na defesa de seus interesses em Juízo, em qualquer instância e perante qualquer Juízo ou Tribunal, inclusive mediante a contratação de advogados, com poderes especiais para confessar, transigir, desistir, fazer acordos, dar e receber quitação;</w:t>
      </w:r>
    </w:p>
    <w:p w:rsidR="00000000" w:rsidDel="00000000" w:rsidP="00000000" w:rsidRDefault="00000000" w:rsidRPr="00000000" w14:paraId="000004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44" w:right="0" w:hanging="3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receber citação para ações judiciais; e</w:t>
      </w:r>
    </w:p>
    <w:p w:rsidR="00000000" w:rsidDel="00000000" w:rsidP="00000000" w:rsidRDefault="00000000" w:rsidRPr="00000000" w14:paraId="000004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44" w:right="0" w:hanging="3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seu critério, substabelecer, no todo ou em parte, com reserva de poderes, qualquer dos poderes aqui conferidos, nas condições que julgar ou que julgarem apropriadas.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procuração tem prazo de validade durante o procedimento da licitação.</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r w:rsidDel="00000000" w:rsidR="00000000" w:rsidRPr="00000000">
        <w:br w:type="page"/>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uqu6w0mq1d4l" w:id="175"/>
      <w:bookmarkEnd w:id="17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2 - Modelo de Procuração (Proponentes em Consórcio)</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Pelo presente instrumento de mandato,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Consorciada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[qualificação], doravante denominada "Outorgante", nomeia e constitui, de modo irrevogável e irretratável, sua bastante procuradora, a [qualificação],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 do 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[Nome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[qualificação], para praticar os seguintes atos ou outorgá-los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procuração específica:</w:t>
      </w:r>
    </w:p>
    <w:p w:rsidR="00000000" w:rsidDel="00000000" w:rsidP="00000000" w:rsidRDefault="00000000" w:rsidRPr="00000000" w14:paraId="000004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representar a Outorgante perante quaisquer entidades, órgãos ou departamentos governamentais, sociedades abertas ou fechadas e quaisquer agências governamentais, incluindo a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o Ministério de Portos e Aeroportos, para estabelecer e manter entendimentos com referidas entidades, agências, órgãos ou departamentos, para receber citação, notificação e intimação de qualquer natureza, para requerer e/ou promover consultas, para requerer certificados e outros documentos e para praticar os atos necessários durante a realização do certame licitatório descrito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inclusive para interpor recursos e renunciar ao direito de interpor recursos;</w:t>
      </w:r>
    </w:p>
    <w:p w:rsidR="00000000" w:rsidDel="00000000" w:rsidP="00000000" w:rsidRDefault="00000000" w:rsidRPr="00000000" w14:paraId="000004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assumir compromissos e/ou obrigações em nome da Outorgante e de qualquer forma contratar, fazer acordos, renunciar a direitos, dar e receber quitação em nome da Outorgante; </w:t>
      </w:r>
    </w:p>
    <w:p w:rsidR="00000000" w:rsidDel="00000000" w:rsidP="00000000" w:rsidRDefault="00000000" w:rsidRPr="00000000" w14:paraId="000004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representar a Outorgante na defesa de seus interesses em Juízo, em qualquer instância e perante qualquer Juízo ou Tribunal, inclusive mediante a contratação de advogados, com poderes especiais para confessar, transigir, desistir, fazer acordos, dar e receber quitação;</w:t>
      </w:r>
    </w:p>
    <w:p w:rsidR="00000000" w:rsidDel="00000000" w:rsidP="00000000" w:rsidRDefault="00000000" w:rsidRPr="00000000" w14:paraId="000004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receber citação para ações judiciais; e</w:t>
      </w:r>
    </w:p>
    <w:p w:rsidR="00000000" w:rsidDel="00000000" w:rsidP="00000000" w:rsidRDefault="00000000" w:rsidRPr="00000000" w14:paraId="000004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seu critério, substabelecer, no todo ou em parte, com reserva de poderes, qualquer dos poderes aqui conferidos, nas condições que julgar ou que julgarem apropriadas.</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procuração tem prazo de validade durante o procedimento da licitação.</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r w:rsidDel="00000000" w:rsidR="00000000" w:rsidRPr="00000000">
        <w:br w:type="page"/>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q6w56f8fyc6" w:id="176"/>
      <w:bookmarkEnd w:id="17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3 - Modelo de Carta de Apresentação de Garantia de Proposta</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títulos da dívida pública federal nacional, indicar o nome dos papeis aportados</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Apresentação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legal(is), nos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esclarece pelo presente instrumento as modalidades e valores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Garantia(s) da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apresentadas, que deverá(ão) totalizar o valor de [preencher conforme o valor aplicável]:</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Garantia(s) Depositada(s)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659.0" w:type="dxa"/>
        <w:jc w:val="left"/>
        <w:tblInd w:w="40.0" w:type="dxa"/>
        <w:tblLayout w:type="fixed"/>
        <w:tblLook w:val="0000"/>
      </w:tblPr>
      <w:tblGrid>
        <w:gridCol w:w="763"/>
        <w:gridCol w:w="4502"/>
        <w:gridCol w:w="3394"/>
        <w:tblGridChange w:id="0">
          <w:tblGrid>
            <w:gridCol w:w="763"/>
            <w:gridCol w:w="4502"/>
            <w:gridCol w:w="3394"/>
          </w:tblGrid>
        </w:tblGridChange>
      </w:tblGrid>
      <w:tr>
        <w:trPr>
          <w:cantSplit w:val="0"/>
          <w:trHeight w:val="350" w:hRule="atLeast"/>
          <w:tblHeader w:val="0"/>
        </w:trPr>
        <w:tc>
          <w:tcPr>
            <w:gridSpan w:val="3"/>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Nº               Modalidade                         Valor</w:t>
            </w:r>
          </w:p>
        </w:tc>
      </w:tr>
      <w:tr>
        <w:trPr>
          <w:cantSplit w:val="0"/>
          <w:trHeight w:val="79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r w:rsidDel="00000000" w:rsidR="00000000" w:rsidRPr="00000000">
        <w:br w:type="page"/>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f3jrll4j66lb" w:id="177"/>
      <w:bookmarkEnd w:id="17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4 - Termos e Condições Mínimas do Seguro-Garantia</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 garantia deverá ser prestada por membro devidamente constituído, bem como discriminar a composição do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fundo de investimento, a garantia deverá ser prestada por seus administradores.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Tomador</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Segurado</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Objeto do Seguro</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Garantir a indenização, no montante de até R$ (Valor em Reais), no caso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incorrer nas hipóteses de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Instrumento</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Apólice de Seguro-Garantia emitida por seguradora devidamente constituída e autorizada a operar pela Superintendência de Seguros Privados - SUSEP, observando os termos dos atos normativos da SUSEP.</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Valor da Garantia</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 Apólice de Seguro-Garantia deverá prever o montante de indenização de R$ (Preencher o valor em algarismos) [preencher o valor por extenso].</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Prazo.</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A Apólice de Seguro-Garantia deverá ter prazo mínimo de vigência de 1 (um) ano a contar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renováveis nas hipóteses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seja, deverá vigorar de [•].[•].[•] a [•].[•].[•], incluindo-se as datas de início e de fim da vigência.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Disposições Adicionais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A Apólice de Seguro-Garantia deverá conter as seguintes disposições adicionais: (i) declaração da Seguradora de que conhece e aceita os termos e condições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(ii) declaração da Seguradora de que efetuará o pagamento dos montantes aqui previstos no prazo máximo de 30 (trinta) dias, contados a partir da data de entrega de todos os documentos relacionados pela Seguradora como necessários à caracterização e à regulação do sinistro; e (iii) confirmado o descumprimento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obrigações cobertas pela Apólice de Seguro-Garantia, o Segurado terá direito de exigir da Seguradora a indenização devida, quando resultar infrutífera a notificação feita ao Tomador.</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termos que não tenham sido expressamente definidos nesta Apólice terão os significados a eles atribuídos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Ratificam-se os termos que não tenham sido alterações pelas presentes Condições Especiais e Particulares.</w:t>
      </w:r>
      <w:r w:rsidDel="00000000" w:rsidR="00000000" w:rsidRPr="00000000">
        <w:br w:type="page"/>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mji1nj5g3a06" w:id="178"/>
      <w:bookmarkEnd w:id="17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5 - Modelo de Fiança Bancária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 garantia deverá ser prestada por membro devidamente constituído, bem como discriminar a composição do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fundo de investimento, a garantia deverá ser prestada por seus administradores.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{{leilao | default(‘[•] [•] [•]’, true) }} - Carta de Fiança Bancária nº. [•] (“Carta de Fiança”)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Pela presente Carta de Fiança, o Banco [•], com sede em [•], inscrito no CNPJ sob nº [•] (“Banco Fiador”), diretamente por si e por seus eventuais sucessores, obriga-se perante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fiador solidário do(a) [•], com sede em [•], inscrita no CNPJ sob nº [•] (“Afiançada”), com expressa renúncia dos direitos previstos nos artigos 827, 835, 837, 838 e 839 da Lei nº 10.406, de 10 de janeiro de 2002 (Código Civil Brasileiro) e art. 794 da Lei nº 13.105, 16 de março de 2015 (Código de Processo Civil), pelo fiel cumprimento de todas as obrigações assumidas pela Afiançada no procedimento licitatório descrito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cujos termos, disposições e condições o Banco Fiador declara expressamente conhecer e aceitar.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Em caso de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incluir também o texto a seguir: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consorciada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[denominação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composto pelas consorciadas: [informar Razão Social, CNPJ, e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cada consorciada].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Obriga-se o Banco Fiador a pagar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valor total de até R$ (Preencher o valor em algarismos) [preencher o valor por extenso] (“Fiança”) no caso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incorrer nas hipóteses de execução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Obriga-se, ainda, o Banco Fiador, no âmbito do valor acima identificado, pelos prejuízos causados pela Afiançada, incluindo, mas não se limitando a multas aplicadas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relacionadas ao certame licitatório, comprometendo-se a efetuar os pagamentos oriundos desses prejuízos quando lhe forem exigidos, no prazo máximo de 48 (quarenta e oito) horas, contado a partir do recebimento, pelo banco fiador, da notificação escrita encaminhada pela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 Banco Fiador não alegará nenhuma objeção ou oposição da afiançada ou por ela invocada para o fim de se escusar do cumprimento da obrigação assumida perante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quando houver manifestação formal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desobrigue o respectivo pagamento, ou na existência de decisão judicial que impeça ou suspenda o pagamento.</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Na hipótese 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ingressar em juízo para demandar o cumprimento da obrigação a que se refere a presente Carta de Fiança, fica o banco fiador obrigado ao pagamento de até 50% (cinquenta) por cento do valor afiançado a título de despesas arbitrais, judiciais e multas.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 Fiança vigorará pelo prazo de 1 (um) ano, contados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as condições mencionadas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seja, deverá vigorar de [•].[•].[•] a [•].[•].[•], incluindo-se as datas de início e de fim.</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Declara o Banco Fiador que: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a presente Carta de Fiança está devidamente contabilizada, observando integralmente os regulamentos do Banco Central do Brasil atualmente em vigor, além de atender aos preceitos da Legislação Bancária aplicável;</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os signatários deste instrumento estão autorizados a prestar a Fiança em seu nome e em sua responsabilidade; e</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seu capital social é de R$ [•] ([•]), estando autorizado pelo Banco Central do Brasil a expedir Cartas de Fiança, e que o valor da presente Carta de Fiança, no montante de R$ (Valor em Reais), encontra-se dentro dos limites que lhe são autorizados pelo Banco Central do Brasil.</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Os termos que não tenham sido expressamente definidos nesta Carta de Fiança terão os significados a eles atribuídos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[assinatura dos representantes legais com firma reconhecida]</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Testemunha</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Testemunha</w:t>
      </w:r>
      <w:r w:rsidDel="00000000" w:rsidR="00000000" w:rsidRPr="00000000">
        <w:br w:type="page"/>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tz4je3572qnh" w:id="179"/>
      <w:bookmarkEnd w:id="17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6 - Modelo de Declaração de Elaboração Independente de Proposta pelo Arrendamento</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Declaração de Elaboração Independente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meio de seu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para fins do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sob as penas da lei, em especial o art. 299 do Código Penal Brasileiro, que:</w:t>
      </w:r>
    </w:p>
    <w:p w:rsidR="00000000" w:rsidDel="00000000" w:rsidP="00000000" w:rsidRDefault="00000000" w:rsidRPr="00000000" w14:paraId="000004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elaborou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maneira independente, e que seu conteúdo não foi, no todo ou em parte, direta ou indiretamente, informado a, discutido com ou recebido de qualquer outro participante potencial ou de fato da presente licitação, por qualquer meio ou por qualquer pessoa;</w:t>
      </w:r>
    </w:p>
    <w:p w:rsidR="00000000" w:rsidDel="00000000" w:rsidP="00000000" w:rsidRDefault="00000000" w:rsidRPr="00000000" w14:paraId="000004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intenção de apresentar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foi informada a, discutida com ou recebida de qualquer outro participante potencial ou de fato da presente licitação, por qualquer meio ou por qualquer pessoa;</w:t>
      </w:r>
    </w:p>
    <w:p w:rsidR="00000000" w:rsidDel="00000000" w:rsidP="00000000" w:rsidRDefault="00000000" w:rsidRPr="00000000" w14:paraId="000004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tentou, por qualquer meio ou por qualquer pessoa, influir na decisão de qualquer outro participante potencial ou de fato da presente licitação quanto a participar ou não dela;</w:t>
      </w:r>
    </w:p>
    <w:p w:rsidR="00000000" w:rsidDel="00000000" w:rsidP="00000000" w:rsidRDefault="00000000" w:rsidRPr="00000000" w14:paraId="000004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conteúdo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será, no todo ou em parte, direta ou indiretamente, comunicado a ou discutido com qualquer outro participante potencial ou de fato da presente licitação antes da adjudicação do seu objeto;</w:t>
      </w:r>
    </w:p>
    <w:p w:rsidR="00000000" w:rsidDel="00000000" w:rsidP="00000000" w:rsidRDefault="00000000" w:rsidRPr="00000000" w14:paraId="000004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conteúdo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não foi, no todo ou em parte, direta ou indiretamente, informado a, discutido com ou recebido de qualquer integrante de órgão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da abertura oficial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Propostas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4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está plenamente ciente do teor e da extensão desta declaração e que detém plenos poderes e informações para firmá-la.</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j4rae3w8aw1" w:id="180"/>
      <w:bookmarkEnd w:id="180"/>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7 - Modelo de Carta de Apresentação dos Documentos de Habilitação</w:t>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Apresentação dos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Representantes Credenciados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apresenta os documentos para sua qualificação no certame licitatório em referência, nos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organizados consoante a ordem ali estabelecida, refletida no índice.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expressamente que tem pleno conhecimento dos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e que os aceita integralmente, em especial, no que tange às faculdades conferidas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Comissão Permanente de Licitação de Concessões e Arrendamentos Portuários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conduzir diligências especiais para verificar a veracidade dos documentos apresentados e buscar quaisquer esclarecimentos necessários para elucidar as informações neles contidas.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expressamente que atendeu a todos os requisitos e critérios para qualificação e apresentou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conforme definido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ainda, que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de Habilitação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ora apresentados são completos, verdadeiros e corretos em cada detalhe.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e1tgmu9rtxun" w:id="181"/>
      <w:bookmarkEnd w:id="18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8 - Modelo de Declaração de Ciência dos Termos do Edital e Ausência de Impedimento de Participação no Leilão</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Ciência dos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Ausência de Impedimento de Participação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sob as penas da legislação aplicável, que tem ciência dos termos do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que não incorre em qualquer das situações de impedimento previstas no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subitem 3.11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ajt2u71wiyyw" w:id="182"/>
      <w:bookmarkEnd w:id="18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9 - Modelo de Carta de Declaração de Inexistência de Falência Decretada</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inexistência falência decretada</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sob as penas da legislação aplicável, por si, por seus sucessores e cessionários, que não se encontra com a falência decretada.</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o1cpvc9vnhgt" w:id="183"/>
      <w:bookmarkEnd w:id="18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10 - Modelo de Declaração Formal de Expressa Submissão à Legislação Brasileira e de Renúncia de Reclamação por Via Diplomática</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Formal de Expressa Submissão à Legislação Brasileira e de Renúncia de Reclamação por Via Diplomática</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para os devidos fins, sua formal e expressa submissão à legislação brasileira e renúncia integral de reclamar, por quaisquer motivos de fato ou de direito, por via diplomática.</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1ccbwdnar3ci" w:id="184"/>
      <w:bookmarkEnd w:id="18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11 - Modelo de Declaração de Capacidade Financeira</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Capacidade Financeira</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abaixo assinado(s), declara, sob as penas da legislação aplicável, que dispõe ou tem capacidade de obter recursos financeiros suficientes para cumprir as obrigações de aporte de recursos próprios e de terceiros necessários à consecução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além disso, que (i) tem condições de contratar todos os seguros necessários à consecução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(ii) dispõe ou tem capacidade de obter os recursos para a integralização mínima do capital social exigido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red"/>
          <w:u w:val="none"/>
          <w:vertAlign w:val="baseline"/>
          <w:rtl w:val="0"/>
        </w:rPr>
        <w:t xml:space="preserve">no prazo de até 45 (quarenta e cinco) dias após a publicação do ato de homologação e adjudicação da licitação.</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j1mjgaqgs6h2" w:id="185"/>
      <w:bookmarkEnd w:id="18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12 - Modelo de Declaração de Regularidade ao Artigo 7º, XXXIII, da Constituição Federal</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Regularidade ao Artigo 7º, XXXIII, da Constituição Federal</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qi79g28c98h5" w:id="186"/>
      <w:bookmarkEnd w:id="1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sob as penas da legislação aplicável, por si, por seus sucessores e cessionários, para fins do disposto no inciso VI do art. 68 da Lei nº 14.133, de 1º de abril de 2021, </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acrescido pela Lei nº 9.854, de 27 de outubro de 1999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não emprega, a qualquer título, menor de dezoito anos em trabalho noturno, perigoso ou insalubre e menores de dezesseis em qualquer trabalho, salvo na condição de aprendiz, a partir de quatorze anos.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drcoaj4zoj5e" w:id="187"/>
      <w:bookmarkEnd w:id="18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13 - Modelo de Declaração de Reserva de Cargos para Pessoa com Deficiência ou para Reabilitado da Previdência Social</w:t>
      </w:r>
    </w:p>
    <w:p w:rsidR="00000000" w:rsidDel="00000000" w:rsidP="00000000" w:rsidRDefault="00000000" w:rsidRPr="00000000" w14:paraId="0000053A">
      <w:pPr>
        <w:shd w:fill="ffffff" w:val="clear"/>
        <w:spacing w:after="0"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[•]/20[•] - Declaração de Reserva de Cargos para Pessoa com Deficiência ou para Reabilitado da Previdência Social</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legal(is) abaixo assinado(s), declara, sob as penas da legislação aplicável que, cumpre a reserva de cargos prevista em lei para pessoa com deficiência ou para reabilitado da Previdência Social e que atende às regras de acessibilidade previstas na legislação, conforme disposto no art. 93 da Lei nº 8.213, de 24 de julho de 1991.</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6">
      <w:pPr>
        <w:shd w:fill="ffffff" w:val="clea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irx8599lrvoi" w:id="188"/>
      <w:bookmarkEnd w:id="18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14 - Instruções para formalização do termo de compromisso de constituição de Sociedade de Propósito Específico</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Termo de compromisso de constituição de sociedade de propósito específico deverá conter no mínimo as seguintes informações: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tab/>
        <w:t xml:space="preserve">denominação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tab/>
        <w:t xml:space="preserve">qualificação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tab/>
        <w:t xml:space="preserve">a composição da SPE, indicando, se for o caso, o percentual de participação de cada membro consorciado no seu capital;</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w:t>
        <w:tab/>
        <w:t xml:space="preserve">órgãos de administração da SPE;</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w:t>
        <w:tab/>
        <w:t xml:space="preserve">em caso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indicação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Líder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responsável pelos atos praticados pelo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Consórcio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perante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rfzc1mbzzi37" w:id="189"/>
      <w:bookmarkEnd w:id="1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w:t>
        <w:tab/>
        <w:t xml:space="preserve">declaração expressa de todos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de aceitação de responsabilidade solidária, nos termos do inciso V, do art. 15, da Lei nº 14.133, de 1º de abril de 2021, no tocante ao objeto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cobrindo integralmente todas as obrigações assumidas no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partir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até o prazo previsto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termo final para devolução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Garantia de Proposta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6nnqasesmz9z" w:id="190"/>
      <w:bookmarkEnd w:id="19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15 - Modelo de Atestado de Visita Técnica</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OBJETO: [conforme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Atestado de Visita Técnica</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Atestamos pela presente que o representante da empresa abaixo discriminada compareceu nesta data ao local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[especificar] a fim de vistoriar as condições da área, infraestrutura e instalações públicas existentes.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do representante: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Cargo/Função: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identidade: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504.0" w:type="dxa"/>
        <w:jc w:val="left"/>
        <w:tblLayout w:type="fixed"/>
        <w:tblLook w:val="0400"/>
      </w:tblPr>
      <w:tblGrid>
        <w:gridCol w:w="4255"/>
        <w:gridCol w:w="4249"/>
        <w:tblGridChange w:id="0">
          <w:tblGrid>
            <w:gridCol w:w="4255"/>
            <w:gridCol w:w="4249"/>
          </w:tblGrid>
        </w:tblGridChange>
      </w:tblGrid>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Autoridade Portuária</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w:t>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dxlw85my1rc3" w:id="191"/>
      <w:bookmarkEnd w:id="19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16 - Modelo de Declaração de Pleno Conhecimento</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Pleno Conhecimento</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pela presente, que tem pleno conhecimento da área, infraestrutura e instalações públicas em que serão desenvolvidas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pertinentes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assim como das condições que possam afetar sua execução, dos acessos à área, dos materiais e equipamentos a serem utilizados, bem como das demais informações necessárias para a consecução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n41uhtskuofr" w:id="192"/>
      <w:bookmarkEnd w:id="19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17 - Modelo de Declaração de Equivalência</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Equivalência</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sob as penas da legislação aplicável, que os documentos abaixo indicados do país de origem da empresa [nome], [qualificação], são equivalentes aos documentos exigidos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[•]/20[•]:</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833"/>
        <w:gridCol w:w="2831"/>
        <w:tblGridChange w:id="0">
          <w:tblGrid>
            <w:gridCol w:w="2830"/>
            <w:gridCol w:w="2833"/>
            <w:gridCol w:w="2831"/>
          </w:tblGrid>
        </w:tblGridChange>
      </w:tblGrid>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Descrição do documento do país de origem</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exigido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que o documento é exigido</w:t>
            </w:r>
          </w:p>
        </w:tc>
      </w:tr>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2e1fdl1jmjpy" w:id="193"/>
      <w:bookmarkEnd w:id="19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18 - Modelo de Declaração de Inexistência de Documento Equivalente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de Inexistência de Documento Equivalente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referência,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sob as penas da legislação aplicável, que os documentos abaixo indicados exigidos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[•]/20[•] não possuem documento equivalente no país de origem da empresa [nome], [qualificação].</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3"/>
        <w:gridCol w:w="4461"/>
        <w:tblGridChange w:id="0">
          <w:tblGrid>
            <w:gridCol w:w="4033"/>
            <w:gridCol w:w="4461"/>
          </w:tblGrid>
        </w:tblGridChange>
      </w:tblGrid>
      <w:tr>
        <w:trPr>
          <w:cantSplit w:val="0"/>
          <w:tblHeader w:val="0"/>
        </w:trPr>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exigido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não possui documento equivalente no país de origem.</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que o documento é exigido</w:t>
            </w:r>
          </w:p>
        </w:tc>
      </w:tr>
      <w:tr>
        <w:trPr>
          <w:cantSplit w:val="0"/>
          <w:tblHeader w:val="0"/>
        </w:trPr>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v78k8te2v1m2" w:id="194"/>
      <w:bookmarkEnd w:id="19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19 - Modelo de Compromisso de Pré-qualificação como Operador Portuário ou de Contratação de Operador Portuário Pré-Qualificado</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Compromisso de Pré-qualificação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de Contratação de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Pré-Qualificado</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assume o compromisso de, sob as penas da lei, obter a pré-qualificação da Sociedade de Propósito Específico a ser constituída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de contratar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Operador Portuário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pré-qualificado, caso venha a se sagrar vencedora do certame.</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9hn7c4da6jfp" w:id="195"/>
      <w:bookmarkEnd w:id="195"/>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20 - Modelo de Declaração de Atendimento às Prerrogativas Legais de Preferência estabelecidas no art. 60, §1º da Lei nº 14.133, de 1º de abril de 2021.</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nº {{ leilao | default(‘[•] [•] [•]’, true) }} - Declaração Formal acerca do atendimento às prerrogativas referentes aos critérios de preferência estabelecidos no art. 60, §1º da Lei nº 14.133, de 1º de abril de 2021.</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declara, para os devidos fins, que atende aos seguintes itens estabelecidos no art. 60, §1º da Lei nº 14.133, de 2021:</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495.0" w:type="dxa"/>
        <w:jc w:val="left"/>
        <w:tblLayout w:type="fixed"/>
        <w:tblLook w:val="0400"/>
      </w:tblPr>
      <w:tblGrid>
        <w:gridCol w:w="1413"/>
        <w:gridCol w:w="850"/>
        <w:gridCol w:w="6232"/>
        <w:tblGridChange w:id="0">
          <w:tblGrid>
            <w:gridCol w:w="1413"/>
            <w:gridCol w:w="850"/>
            <w:gridCol w:w="6232"/>
          </w:tblGrid>
        </w:tblGridChange>
      </w:tblGrid>
      <w:tr>
        <w:trPr>
          <w:cantSplit w:val="0"/>
          <w:tblHeader w:val="0"/>
        </w:trPr>
        <w:tc>
          <w:tcPr>
            <w:tcBorders>
              <w:bottom w:color="000000" w:space="0" w:sz="4" w:val="single"/>
            </w:tcBorders>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Atendimento</w:t>
            </w:r>
          </w:p>
        </w:tc>
        <w:tc>
          <w:tcPr>
            <w:tcBorders>
              <w:bottom w:color="000000" w:space="0" w:sz="4" w:val="single"/>
            </w:tcBorders>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Inciso</w:t>
            </w:r>
          </w:p>
        </w:tc>
        <w:tc>
          <w:tcPr>
            <w:tcBorders>
              <w:bottom w:color="000000" w:space="0" w:sz="4" w:val="single"/>
            </w:tcBorders>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Critério</w:t>
            </w:r>
          </w:p>
        </w:tc>
      </w:tr>
      <w:tr>
        <w:trPr>
          <w:cantSplit w:val="0"/>
          <w:tblHeader w:val="0"/>
        </w:trPr>
        <w:tc>
          <w:tcPr>
            <w:tcBorders>
              <w:top w:color="000000" w:space="0" w:sz="4" w:val="single"/>
            </w:tcBorders>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tc>
        <w:tc>
          <w:tcPr>
            <w:tcBorders>
              <w:top w:color="000000" w:space="0" w:sz="4" w:val="single"/>
            </w:tcBorders>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Empresas brasileiras.</w:t>
            </w:r>
          </w:p>
        </w:tc>
      </w:tr>
      <w:tr>
        <w:trPr>
          <w:cantSplit w:val="0"/>
          <w:tblHeader w:val="0"/>
        </w:trPr>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Empresas que invistam em pesquisa e no desenvolvimento de tecnologia no País. </w:t>
            </w:r>
          </w:p>
        </w:tc>
      </w:tr>
      <w:tr>
        <w:trPr>
          <w:cantSplit w:val="0"/>
          <w:tblHeader w:val="0"/>
        </w:trPr>
        <w:tc>
          <w:tcPr>
            <w:tcBorders>
              <w:bottom w:color="000000" w:space="0" w:sz="4" w:val="single"/>
            </w:tcBorders>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w:t>
            </w:r>
          </w:p>
        </w:tc>
        <w:tc>
          <w:tcPr>
            <w:tcBorders>
              <w:bottom w:color="000000" w:space="0" w:sz="4" w:val="single"/>
            </w:tcBorders>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Empresas que comprovem a prática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Mitigação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termos da Lei nº 12.187, de 29 de dezembro de 2009.</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c>
          <w:tcPr>
            <w:tcBorders>
              <w:top w:color="000000" w:space="0" w:sz="4" w:val="single"/>
              <w:bottom w:color="000000" w:space="0" w:sz="4" w:val="single"/>
            </w:tcBorders>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Atendimento de nenhum item.</w:t>
            </w:r>
          </w:p>
        </w:tc>
      </w:tr>
    </w:tbl>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cqy31eih21e" w:id="196"/>
      <w:bookmarkEnd w:id="19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21 - Instruções para formalização do termo de compromisso de constituição de constituição de unidade operacional ou de negócios, quer como filial, sucursal ou assemelhada</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Termo de compromisso de constituição de unidade operacional ou de negócios, quer como filial, sucursal ou assemelhada deverá conter no mínimo as seguintes informações: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tab/>
        <w:t xml:space="preserve">denominação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tab/>
        <w:t xml:space="preserve">qualificação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tab/>
        <w:t xml:space="preserve">órgãos de administração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w:t>
        <w:tab/>
        <w:t xml:space="preserve">declaração expressa que procederá com sistema de escrituração descentralizada, contendo registros contábeis que permitam a identificação das transações de cada uma dessas unidades, na forma e no grau de detalhamento previsto no art. 7º da Resolução Antaq nº 49, de 2021, nas Normas Brasileiras de Contabilidade ITG 2000, aprovadas pela Resolução nº 1330/2011 do Conselho Federal de Contabilidade - CFC, em especial em seus itens 20 a 25, ou nas normas contábeis que as sucederem.</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EB">
      <w:pPr>
        <w:spacing w:after="0"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79ga5pba7dv4" w:id="197"/>
      <w:bookmarkEnd w:id="19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22 - Modelo de Apresentação de Proposta pelo Arrendamento</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 leilao | default(‘[•] [•] [•]’, true) }}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seu(s) representante(s) abaixo assinado(s), apresenta sua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indicar o código do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pleiteado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Propõe-se, em caráter irrevogável e irretratável,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R$ [•] ([•] reais), referenciada à data-base dos demais valores deste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objeto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acordo com os termos e condições contemplados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expressamente, que:</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foi realizada levando em conta todas as condições de pagamento aplicáveis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(fixo e variável), nos exatos termos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válida por 1 (um) ano, contado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para Recebimento dos Volumes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e 2, podendo ser prorrogada por igual período, conforme especificado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concorda, integralmente e sem qualquer restrição, com as condições e obrigações constantes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reconhece que eventual prorrogação do prazo de vigência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uma decisão cuja faculdade cabe exclusivamente ao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Poder Concedente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que não há qualquer direito subjetivo a tal prorrogação;</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confirma que tem pleno conhecimento do objeto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serem prestadas, das condições de apresentação desta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da execução dos trabalhos;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assume, desde já, a integral responsabilidade pela realização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conformidade com 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em seus respectivos Apêndices, pelos regulamentos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Porto Organizado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que está localizado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por outros diplomas legais aplicáveis; e</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cumpre integralmente todas as obrigações e requisitos contidos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Os termos iniciados em letras maiúsculas contidos nesta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não definidos de outra forma terão os significados a eles atribuídos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17elsafvtkmj" w:id="198"/>
      <w:bookmarkEnd w:id="19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Apêndice 23 - Modelo de Ratificação da Proposta pelo Arrendamento</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 de [--] de 20[•]</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Agência Nacional de Transportes Aquaviários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ANTAQ</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 leilao | default(‘[•] [•] [•]’, true) }} – Área: [referência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Carta de Ratificação 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Prezados Senhores,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atendimento ao disposto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[qualificação], por seu(s) representante(s) abaixo assinado(s), vem, pela presente, ratificar a sua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Proposta pelo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feita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Leilão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propondo, em caráter irrevogável e irretratável, 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da Outorga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R$ [•] ([•] reais), nas condições previstas 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na Minuta 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Arrendamento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Atenciosamente,</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Credenciado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Responsável para contato: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Telefone: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Endereço eletrônico: [•]</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51"/>
        </w:tabs>
        <w:spacing w:after="60" w:before="60" w:line="360" w:lineRule="auto"/>
        <w:ind w:left="792" w:right="0" w:hanging="432"/>
        <w:jc w:val="both"/>
        <w:rPr/>
      </w:pPr>
      <w:r w:rsidDel="00000000" w:rsidR="00000000" w:rsidRPr="00000000">
        <w:rPr>
          <w:rtl w:val="0"/>
        </w:rPr>
      </w:r>
    </w:p>
    <w:sectPr>
      <w:headerReference r:id="rId9" w:type="default"/>
      <w:footerReference r:id="rId10" w:type="default"/>
      <w:pgSz w:h="16838" w:w="11906" w:orient="portrait"/>
      <w:pgMar w:bottom="1418" w:top="1950" w:left="1701" w:right="1701"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jc w:val="center"/>
      <w:rPr/>
    </w:pPr>
    <w:r w:rsidDel="00000000" w:rsidR="00000000" w:rsidRPr="00000000">
      <w:rPr/>
      <w:drawing>
        <wp:inline distB="0" distT="0" distL="0" distR="0">
          <wp:extent cx="2038350" cy="8191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38350" cy="819150"/>
                  </a:xfrm>
                  <a:prstGeom prst="rect"/>
                  <a:ln/>
                </pic:spPr>
              </pic:pic>
            </a:graphicData>
          </a:graphic>
        </wp:inline>
      </w:drawing>
    </w:r>
    <w:r w:rsidDel="00000000" w:rsidR="00000000" w:rsidRPr="00000000">
      <w:rPr/>
      <w:drawing>
        <wp:inline distB="0" distT="0" distL="0" distR="0">
          <wp:extent cx="3009900" cy="895350"/>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009900" cy="895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APÍTULO %1 -"/>
      <w:lvlJc w:val="left"/>
      <w:pPr>
        <w:ind w:left="0" w:firstLine="0"/>
      </w:pPr>
      <w:rPr>
        <w:rFonts w:ascii="Calibri" w:cs="Calibri" w:eastAsia="Calibri" w:hAnsi="Calibri"/>
        <w:b w:val="1"/>
        <w:bCs w:val="1"/>
        <w:i w:val="0"/>
        <w:iCs w:val="0"/>
        <w:sz w:val="22"/>
        <w:szCs w:val="22"/>
      </w:rPr>
    </w:lvl>
    <w:lvl w:ilvl="1">
      <w:start w:val="1"/>
      <w:numFmt w:val="decimal"/>
      <w:lvlText w:val="%1.%2."/>
      <w:lvlJc w:val="left"/>
      <w:pPr>
        <w:ind w:left="0" w:firstLine="0"/>
      </w:pPr>
      <w:rPr>
        <w:rFonts w:ascii="Calibri" w:cs="Calibri" w:eastAsia="Calibri" w:hAnsi="Calibri"/>
        <w:b w:val="0"/>
        <w:bCs w:val="0"/>
        <w:i w:val="0"/>
        <w:iCs w:val="0"/>
      </w:rPr>
    </w:lvl>
    <w:lvl w:ilvl="2">
      <w:start w:val="1"/>
      <w:numFmt w:val="decimal"/>
      <w:lvlText w:val="%1.%2.%3."/>
      <w:lvlJc w:val="left"/>
      <w:pPr>
        <w:ind w:left="0" w:firstLine="0"/>
      </w:pPr>
      <w:rPr>
        <w:rFonts w:ascii="Calibri" w:cs="Calibri" w:eastAsia="Calibri" w:hAnsi="Calibri"/>
        <w:b w:val="0"/>
        <w:bCs w:val="0"/>
        <w:i w:val="0"/>
        <w:iCs w:val="0"/>
      </w:rPr>
    </w:lvl>
    <w:lvl w:ilvl="3">
      <w:start w:val="1"/>
      <w:numFmt w:val="decimal"/>
      <w:lvlText w:val="%1.%2.%3.%4."/>
      <w:lvlJc w:val="left"/>
      <w:pPr>
        <w:ind w:left="0" w:firstLine="0"/>
      </w:pPr>
      <w:rPr>
        <w:rFonts w:ascii="Calibri" w:cs="Calibri" w:eastAsia="Calibri" w:hAnsi="Calibri"/>
        <w:b w:val="0"/>
        <w:bCs w:val="0"/>
        <w:i w:val="0"/>
        <w:iCs w:val="0"/>
      </w:rPr>
    </w:lvl>
    <w:lvl w:ilvl="4">
      <w:start w:val="1"/>
      <w:numFmt w:val="decimal"/>
      <w:lvlText w:val="%1.%2.%3.%4.%5."/>
      <w:lvlJc w:val="left"/>
      <w:pPr>
        <w:ind w:left="0" w:firstLine="0"/>
      </w:pPr>
      <w:rPr>
        <w:rFonts w:ascii="Calibri" w:cs="Calibri" w:eastAsia="Calibri" w:hAnsi="Calibri"/>
      </w:rPr>
    </w:lvl>
    <w:lvl w:ilvl="5">
      <w:start w:val="1"/>
      <w:numFmt w:val="decimal"/>
      <w:lvlText w:val="%1.%2.%3.%4.%5.%6."/>
      <w:lvlJc w:val="left"/>
      <w:pPr>
        <w:ind w:left="0" w:firstLine="0"/>
      </w:pPr>
      <w:rPr>
        <w:rFonts w:ascii="Calibri" w:cs="Calibri" w:eastAsia="Calibri" w:hAnsi="Calibri"/>
      </w:rPr>
    </w:lvl>
    <w:lvl w:ilvl="6">
      <w:start w:val="1"/>
      <w:numFmt w:val="decimal"/>
      <w:lvlText w:val="%1.%2.%3.%4.%5.%6.%7."/>
      <w:lvlJc w:val="left"/>
      <w:pPr>
        <w:ind w:left="0" w:firstLine="0"/>
      </w:pPr>
      <w:rPr>
        <w:rFonts w:ascii="Calibri" w:cs="Calibri" w:eastAsia="Calibri" w:hAnsi="Calibri"/>
      </w:rPr>
    </w:lvl>
    <w:lvl w:ilvl="7">
      <w:start w:val="1"/>
      <w:numFmt w:val="decimal"/>
      <w:lvlText w:val="%1.%2.%3.%4.%5.%6.%7.%8"/>
      <w:lvlJc w:val="left"/>
      <w:pPr>
        <w:ind w:left="0" w:firstLine="0"/>
      </w:pPr>
      <w:rPr>
        <w:rFonts w:ascii="Calibri" w:cs="Calibri" w:eastAsia="Calibri" w:hAnsi="Calibri"/>
      </w:rPr>
    </w:lvl>
    <w:lvl w:ilvl="8">
      <w:start w:val="1"/>
      <w:numFmt w:val="decimal"/>
      <w:lvlText w:val="%1.%2.%3.%4.%5.%6.%7.%8.%9."/>
      <w:lvlJc w:val="left"/>
      <w:pPr>
        <w:ind w:left="0" w:firstLine="0"/>
      </w:pPr>
      <w:rPr>
        <w:rFonts w:ascii="Calibri" w:cs="Calibri" w:eastAsia="Calibri" w:hAnsi="Calibri"/>
      </w:rPr>
    </w:lvl>
  </w:abstractNum>
  <w:abstractNum w:abstractNumId="2">
    <w:lvl w:ilvl="0">
      <w:start w:val="1"/>
      <w:numFmt w:val="decimal"/>
      <w:lvlText w:val="CAPÍTULO %1 -"/>
      <w:lvlJc w:val="left"/>
      <w:pPr>
        <w:ind w:left="0" w:firstLine="0"/>
      </w:pPr>
      <w:rPr>
        <w:rFonts w:ascii="Calibri" w:cs="Calibri" w:eastAsia="Calibri" w:hAnsi="Calibri"/>
        <w:b w:val="1"/>
        <w:bCs w:val="1"/>
        <w:i w:val="0"/>
        <w:iCs w:val="0"/>
        <w:sz w:val="22"/>
        <w:szCs w:val="22"/>
      </w:rPr>
    </w:lvl>
    <w:lvl w:ilvl="1">
      <w:start w:val="1"/>
      <w:numFmt w:val="upperRoman"/>
      <w:lvlText w:val="Seção %2 - "/>
      <w:lvlJc w:val="left"/>
      <w:pPr>
        <w:ind w:left="0" w:firstLine="0"/>
      </w:pPr>
      <w:rPr>
        <w:rFonts w:ascii="Calibri" w:cs="Calibri" w:eastAsia="Calibri" w:hAnsi="Calibri"/>
        <w:b w:val="1"/>
        <w:bCs w:val="1"/>
        <w:i w:val="0"/>
        <w:iCs w:val="0"/>
      </w:rPr>
    </w:lvl>
    <w:lvl w:ilvl="2">
      <w:start w:val="1"/>
      <w:numFmt w:val="upperRoman"/>
      <w:lvlText w:val="Subseção %3 - "/>
      <w:lvlJc w:val="left"/>
      <w:pPr>
        <w:ind w:left="0" w:firstLine="0"/>
      </w:pPr>
      <w:rPr>
        <w:rFonts w:ascii="Calibri" w:cs="Calibri" w:eastAsia="Calibri" w:hAnsi="Calibri"/>
        <w:b w:val="1"/>
        <w:bCs w:val="1"/>
        <w:i w:val="0"/>
        <w:iCs w:val="0"/>
      </w:rPr>
    </w:lvl>
    <w:lvl w:ilvl="3">
      <w:start w:val="1"/>
      <w:numFmt w:val="decimal"/>
      <w:lvlText w:val=""/>
      <w:lvlJc w:val="left"/>
      <w:pPr>
        <w:ind w:left="0" w:firstLine="0"/>
      </w:pPr>
      <w:rPr>
        <w:b w:val="0"/>
        <w:bCs w:val="0"/>
        <w:i w:val="0"/>
        <w:iCs w:val="0"/>
      </w:rPr>
    </w:lvl>
    <w:lvl w:ilvl="4">
      <w:start w:val="1"/>
      <w:numFmt w:val="decimal"/>
      <w:lvlText w:val="%1.%4%5."/>
      <w:lvlJc w:val="left"/>
      <w:pPr>
        <w:ind w:left="0" w:firstLine="0"/>
      </w:pPr>
      <w:rPr/>
    </w:lvl>
    <w:lvl w:ilvl="5">
      <w:start w:val="1"/>
      <w:numFmt w:val="decimal"/>
      <w:lvlText w:val="%1.%5.%6."/>
      <w:lvlJc w:val="left"/>
      <w:pPr>
        <w:ind w:left="0" w:firstLine="0"/>
      </w:pPr>
      <w:rPr/>
    </w:lvl>
    <w:lvl w:ilvl="6">
      <w:start w:val="1"/>
      <w:numFmt w:val="decimal"/>
      <w:lvlText w:val="%1.%4%5.%6.%7."/>
      <w:lvlJc w:val="left"/>
      <w:pPr>
        <w:ind w:left="0" w:firstLine="0"/>
      </w:pPr>
      <w:rPr/>
    </w:lvl>
    <w:lvl w:ilvl="7">
      <w:start w:val="1"/>
      <w:numFmt w:val="decimal"/>
      <w:lvlText w:val="%1.%4%5.%6.%7.%8."/>
      <w:lvlJc w:val="left"/>
      <w:pPr>
        <w:ind w:left="0" w:firstLine="0"/>
      </w:pPr>
      <w:rPr/>
    </w:lvl>
    <w:lvl w:ilvl="8">
      <w:start w:val="1"/>
      <w:numFmt w:val="decimal"/>
      <w:lvlText w:val="%1.%4%5.%6.%7.%8.%9."/>
      <w:lvlJc w:val="left"/>
      <w:pPr>
        <w:ind w:left="0" w:firstLine="0"/>
      </w:pPr>
      <w:rPr/>
    </w:lvl>
  </w:abstractNum>
  <w:abstractNum w:abstractNumId="3">
    <w:lvl w:ilvl="0">
      <w:start w:val="1"/>
      <w:numFmt w:val="lowerLetter"/>
      <w:lvlText w:val="(%1)"/>
      <w:lvlJc w:val="left"/>
      <w:pPr>
        <w:ind w:left="744" w:hanging="383.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4.1.4."/>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3"/>
      <w:numFmt w:val="decimal"/>
      <w:lvlText w:val="CAPÍTULO %1 -"/>
      <w:lvlJc w:val="left"/>
      <w:pPr>
        <w:ind w:left="0" w:firstLine="0"/>
      </w:pPr>
      <w:rPr>
        <w:rFonts w:ascii="Calibri" w:cs="Calibri" w:eastAsia="Calibri" w:hAnsi="Calibri"/>
        <w:b w:val="1"/>
        <w:bCs w:val="1"/>
        <w:i w:val="0"/>
        <w:iCs w:val="0"/>
        <w:sz w:val="22"/>
        <w:szCs w:val="22"/>
      </w:rPr>
    </w:lvl>
    <w:lvl w:ilvl="1">
      <w:start w:val="1"/>
      <w:numFmt w:val="upperRoman"/>
      <w:lvlText w:val="Seção %2 - "/>
      <w:lvlJc w:val="left"/>
      <w:pPr>
        <w:ind w:left="0" w:firstLine="0"/>
      </w:pPr>
      <w:rPr>
        <w:rFonts w:ascii="Calibri" w:cs="Calibri" w:eastAsia="Calibri" w:hAnsi="Calibri"/>
        <w:b w:val="1"/>
        <w:bCs w:val="1"/>
        <w:i w:val="0"/>
        <w:iCs w:val="0"/>
      </w:rPr>
    </w:lvl>
    <w:lvl w:ilvl="2">
      <w:start w:val="1"/>
      <w:numFmt w:val="upperRoman"/>
      <w:lvlText w:val="Subseção %3 - "/>
      <w:lvlJc w:val="left"/>
      <w:pPr>
        <w:ind w:left="0" w:firstLine="0"/>
      </w:pPr>
      <w:rPr>
        <w:rFonts w:ascii="Calibri" w:cs="Calibri" w:eastAsia="Calibri" w:hAnsi="Calibri"/>
        <w:b w:val="1"/>
        <w:bCs w:val="1"/>
        <w:i w:val="0"/>
        <w:iCs w:val="0"/>
      </w:rPr>
    </w:lvl>
    <w:lvl w:ilvl="3">
      <w:start w:val="1"/>
      <w:numFmt w:val="decimal"/>
      <w:lvlText w:val=""/>
      <w:lvlJc w:val="left"/>
      <w:pPr>
        <w:ind w:left="0" w:firstLine="0"/>
      </w:pPr>
      <w:rPr>
        <w:b w:val="0"/>
        <w:bCs w:val="0"/>
        <w:i w:val="0"/>
        <w:iCs w:val="0"/>
      </w:rPr>
    </w:lvl>
    <w:lvl w:ilvl="4">
      <w:start w:val="1"/>
      <w:numFmt w:val="decimal"/>
      <w:lvlText w:val="%1.%4%5."/>
      <w:lvlJc w:val="left"/>
      <w:pPr>
        <w:ind w:left="0" w:firstLine="0"/>
      </w:pPr>
      <w:rPr/>
    </w:lvl>
    <w:lvl w:ilvl="5">
      <w:start w:val="1"/>
      <w:numFmt w:val="decimal"/>
      <w:lvlText w:val="%1.%5.%6."/>
      <w:lvlJc w:val="left"/>
      <w:pPr>
        <w:ind w:left="0" w:firstLine="0"/>
      </w:pPr>
      <w:rPr/>
    </w:lvl>
    <w:lvl w:ilvl="6">
      <w:start w:val="1"/>
      <w:numFmt w:val="decimal"/>
      <w:lvlText w:val="%1.%4%5.%6.%7."/>
      <w:lvlJc w:val="left"/>
      <w:pPr>
        <w:ind w:left="0" w:firstLine="0"/>
      </w:pPr>
      <w:rPr/>
    </w:lvl>
    <w:lvl w:ilvl="7">
      <w:start w:val="1"/>
      <w:numFmt w:val="decimal"/>
      <w:lvlText w:val="%1.%4%5.%6.%7.%8."/>
      <w:lvlJc w:val="left"/>
      <w:pPr>
        <w:ind w:left="0" w:firstLine="0"/>
      </w:pPr>
      <w:rPr/>
    </w:lvl>
    <w:lvl w:ilvl="8">
      <w:start w:val="1"/>
      <w:numFmt w:val="decimal"/>
      <w:lvlText w:val="%1.%4%5.%6.%7.%8.%9."/>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tabs>
        <w:tab w:val="left" w:leader="none" w:pos="1134"/>
      </w:tabs>
      <w:spacing w:after="120" w:before="120" w:line="240" w:lineRule="auto"/>
      <w:ind w:left="717" w:hanging="360"/>
    </w:pPr>
    <w:rPr>
      <w:rFonts w:ascii="Calibri" w:cs="Calibri" w:eastAsia="Calibri" w:hAnsi="Calibri"/>
      <w:b w:val="1"/>
      <w:bCs w:val="1"/>
    </w:rPr>
  </w:style>
  <w:style w:type="paragraph" w:styleId="Heading2">
    <w:name w:val="heading 2"/>
    <w:basedOn w:val="Normal"/>
    <w:next w:val="Normal"/>
    <w:pPr>
      <w:spacing w:after="0" w:line="240" w:lineRule="auto"/>
    </w:pPr>
    <w:rPr>
      <w:rFonts w:ascii="Arial" w:cs="Arial" w:eastAsia="Arial" w:hAnsi="Arial"/>
      <w:sz w:val="20"/>
      <w:szCs w:val="20"/>
    </w:rPr>
  </w:style>
  <w:style w:type="paragraph" w:styleId="Heading3">
    <w:name w:val="heading 3"/>
    <w:basedOn w:val="Normal"/>
    <w:next w:val="Normal"/>
    <w:pPr>
      <w:spacing w:after="0" w:line="240" w:lineRule="auto"/>
    </w:pPr>
    <w:rPr>
      <w:rFonts w:ascii="Arial" w:cs="Arial" w:eastAsia="Arial" w:hAnsi="Arial"/>
      <w:sz w:val="20"/>
      <w:szCs w:val="20"/>
    </w:rPr>
  </w:style>
  <w:style w:type="paragraph" w:styleId="Heading4">
    <w:name w:val="heading 4"/>
    <w:basedOn w:val="Normal"/>
    <w:next w:val="Normal"/>
    <w:pPr>
      <w:spacing w:after="0" w:line="240" w:lineRule="auto"/>
    </w:pPr>
    <w:rPr>
      <w:rFonts w:ascii="Arial" w:cs="Arial" w:eastAsia="Arial" w:hAnsi="Arial"/>
      <w:sz w:val="20"/>
      <w:szCs w:val="20"/>
    </w:rPr>
  </w:style>
  <w:style w:type="paragraph" w:styleId="Heading5">
    <w:name w:val="heading 5"/>
    <w:basedOn w:val="Normal"/>
    <w:next w:val="Normal"/>
    <w:pPr>
      <w:spacing w:after="0" w:line="240" w:lineRule="auto"/>
    </w:pPr>
    <w:rPr>
      <w:rFonts w:ascii="Arial" w:cs="Arial" w:eastAsia="Arial" w:hAnsi="Arial"/>
      <w:sz w:val="20"/>
      <w:szCs w:val="20"/>
    </w:rPr>
  </w:style>
  <w:style w:type="paragraph" w:styleId="Heading6">
    <w:name w:val="heading 6"/>
    <w:basedOn w:val="Normal"/>
    <w:next w:val="Normal"/>
    <w:pPr>
      <w:spacing w:after="0" w:line="240" w:lineRule="auto"/>
    </w:pPr>
    <w:rPr>
      <w:rFonts w:ascii="Arial" w:cs="Arial" w:eastAsia="Arial" w:hAnsi="Arial"/>
      <w:sz w:val="20"/>
      <w:szCs w:val="20"/>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40.0" w:type="dxa"/>
        <w:bottom w:w="0.0" w:type="dxa"/>
        <w:right w:w="4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gov.br/portos-e-aeroportos/pt-br" TargetMode="External"/><Relationship Id="rId7" Type="http://schemas.openxmlformats.org/officeDocument/2006/relationships/hyperlink" Target="https://www.gov.br/antaq/pt-br" TargetMode="External"/><Relationship Id="rId8" Type="http://schemas.openxmlformats.org/officeDocument/2006/relationships/hyperlink" Target="http://www.b3.com.br/pt_br/produtos-e-servicos/participantes/busca-de-participantes/participan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0x010100DA2A9E71884021439D98425EA1485905</vt:lpwstr>
  </property>
  <property fmtid="{D5CDD505-2E9C-101B-9397-08002B2CF9AE}" pid="3" name="MediaServiceImageTags">
    <vt:lpwstr>MediaServiceImageTags</vt:lpwstr>
  </property>
</Properties>
</file>