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F71" w:rsidRDefault="00395F71" w:rsidP="002F24FC"/>
    <w:p w:rsidR="002F24FC" w:rsidRDefault="002F24FC" w:rsidP="002F24FC"/>
    <w:p w:rsidR="002F24FC" w:rsidRDefault="002F24FC" w:rsidP="002F24FC">
      <w:r>
        <w:t>Incident bivariate “Chi test”</w:t>
      </w:r>
    </w:p>
    <w:p w:rsidR="002F24FC" w:rsidRDefault="002F24FC" w:rsidP="002F24FC"/>
    <w:tbl>
      <w:tblPr>
        <w:tblStyle w:val="TableGrid"/>
        <w:tblW w:w="5949" w:type="dxa"/>
        <w:tblLook w:val="04A0" w:firstRow="1" w:lastRow="0" w:firstColumn="1" w:lastColumn="0" w:noHBand="0" w:noVBand="1"/>
      </w:tblPr>
      <w:tblGrid>
        <w:gridCol w:w="3114"/>
        <w:gridCol w:w="1276"/>
        <w:gridCol w:w="1559"/>
      </w:tblGrid>
      <w:tr w:rsidR="002F24FC" w:rsidRPr="002F24FC" w:rsidTr="009C043B">
        <w:tc>
          <w:tcPr>
            <w:tcW w:w="3114" w:type="dxa"/>
            <w:noWrap/>
            <w:hideMark/>
          </w:tcPr>
          <w:p w:rsidR="002F24FC" w:rsidRPr="009C043B" w:rsidRDefault="002F24FC" w:rsidP="00395F71">
            <w:pPr>
              <w:rPr>
                <w:rFonts w:ascii="Times New Roman" w:hAnsi="Times New Roman" w:cs="Times New Roman"/>
                <w:b/>
                <w:sz w:val="24"/>
                <w:szCs w:val="24"/>
              </w:rPr>
            </w:pPr>
            <w:r w:rsidRPr="009C043B">
              <w:rPr>
                <w:rFonts w:ascii="Times New Roman" w:hAnsi="Times New Roman" w:cs="Times New Roman"/>
                <w:b/>
                <w:sz w:val="24"/>
                <w:szCs w:val="24"/>
              </w:rPr>
              <w:t>Variable Name</w:t>
            </w:r>
          </w:p>
        </w:tc>
        <w:tc>
          <w:tcPr>
            <w:tcW w:w="1276" w:type="dxa"/>
            <w:noWrap/>
            <w:hideMark/>
          </w:tcPr>
          <w:p w:rsidR="002F24FC" w:rsidRPr="009C043B" w:rsidRDefault="002F24FC" w:rsidP="00395F71">
            <w:pPr>
              <w:rPr>
                <w:rFonts w:ascii="Times New Roman" w:hAnsi="Times New Roman" w:cs="Times New Roman"/>
                <w:b/>
                <w:sz w:val="24"/>
                <w:szCs w:val="24"/>
              </w:rPr>
            </w:pPr>
            <w:r w:rsidRPr="009C043B">
              <w:rPr>
                <w:rFonts w:ascii="Times New Roman" w:hAnsi="Times New Roman" w:cs="Times New Roman"/>
                <w:b/>
                <w:sz w:val="24"/>
                <w:szCs w:val="24"/>
              </w:rPr>
              <w:t>Pearson chi2</w:t>
            </w:r>
          </w:p>
        </w:tc>
        <w:tc>
          <w:tcPr>
            <w:tcW w:w="1559" w:type="dxa"/>
            <w:noWrap/>
            <w:hideMark/>
          </w:tcPr>
          <w:p w:rsidR="002F24FC" w:rsidRPr="009C043B" w:rsidRDefault="002F24FC" w:rsidP="00395F71">
            <w:pPr>
              <w:rPr>
                <w:rFonts w:ascii="Times New Roman" w:hAnsi="Times New Roman" w:cs="Times New Roman"/>
                <w:b/>
                <w:sz w:val="24"/>
                <w:szCs w:val="24"/>
              </w:rPr>
            </w:pPr>
            <w:r w:rsidRPr="009C043B">
              <w:rPr>
                <w:rFonts w:ascii="Times New Roman" w:hAnsi="Times New Roman" w:cs="Times New Roman"/>
                <w:b/>
                <w:sz w:val="24"/>
                <w:szCs w:val="24"/>
              </w:rPr>
              <w:t>P Value</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Age Category</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2.7848</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0.248</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Sex</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0.0210</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0.885</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Child Education Level</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10.5493</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0.005</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Religion</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3.8380</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0.147</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BMI Category</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5.2882</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0.152</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bCs/>
                <w:sz w:val="24"/>
                <w:szCs w:val="24"/>
              </w:rPr>
              <w:t>Child Tribe</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2.8586</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0.239</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Orphanhood</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1.4443</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0.486</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Socioeconomic status</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6.9153</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0.009</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Support Program Enrolment</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1.7270</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0.189</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Child ART Status</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0.3432</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0.558</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Premature Birth</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2.6265</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0.269</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Born with HIV/AIDS</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1.9384</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0.379</w:t>
            </w:r>
          </w:p>
        </w:tc>
      </w:tr>
      <w:tr w:rsidR="002F24FC" w:rsidRPr="002F24FC" w:rsidTr="009C043B">
        <w:tc>
          <w:tcPr>
            <w:tcW w:w="3114"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Stress</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24.9421</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0.000</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Worst HIV Clinical Stage</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1.2927</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0.731</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CD4 Category</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0.6220</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0.733</w:t>
            </w:r>
          </w:p>
        </w:tc>
      </w:tr>
      <w:tr w:rsidR="002F24FC" w:rsidRPr="002F24FC" w:rsidTr="009C043B">
        <w:tc>
          <w:tcPr>
            <w:tcW w:w="3114" w:type="dxa"/>
            <w:hideMark/>
          </w:tcPr>
          <w:p w:rsidR="002F24FC" w:rsidRPr="002F24FC" w:rsidRDefault="002F24FC" w:rsidP="00395F71">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 xml:space="preserve">Viral load </w:t>
            </w:r>
          </w:p>
        </w:tc>
        <w:tc>
          <w:tcPr>
            <w:tcW w:w="1276"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3.6845</w:t>
            </w:r>
          </w:p>
        </w:tc>
        <w:tc>
          <w:tcPr>
            <w:tcW w:w="1559" w:type="dxa"/>
            <w:hideMark/>
          </w:tcPr>
          <w:p w:rsidR="002F24FC" w:rsidRPr="002F24FC" w:rsidRDefault="002F24FC" w:rsidP="00395F71">
            <w:pPr>
              <w:rPr>
                <w:rFonts w:ascii="Times New Roman" w:hAnsi="Times New Roman" w:cs="Times New Roman"/>
                <w:sz w:val="24"/>
                <w:szCs w:val="24"/>
              </w:rPr>
            </w:pPr>
            <w:r w:rsidRPr="002F24FC">
              <w:rPr>
                <w:rFonts w:ascii="Times New Roman" w:hAnsi="Times New Roman" w:cs="Times New Roman"/>
                <w:sz w:val="24"/>
                <w:szCs w:val="24"/>
              </w:rPr>
              <w:t>0.158</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stin2vntr</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0.4059</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0.816</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httlpr1</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1.1331</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0.567</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HTTLPRrs35531</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7.6484</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0.177</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rs35531</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7.0999</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0.029</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Rs10482605</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1.5340</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0.464</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Rs1360780</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4.7025</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0.095</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lastRenderedPageBreak/>
              <w:t>rs1386494</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0.8901</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0.641</w:t>
            </w:r>
          </w:p>
        </w:tc>
      </w:tr>
      <w:tr w:rsidR="002F24FC" w:rsidRPr="002F24FC" w:rsidTr="009C043B">
        <w:tc>
          <w:tcPr>
            <w:tcW w:w="3114" w:type="dxa"/>
            <w:hideMark/>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rs1843809</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1.3920</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0.499</w:t>
            </w:r>
          </w:p>
        </w:tc>
      </w:tr>
      <w:tr w:rsidR="002F24FC" w:rsidRPr="002F24FC" w:rsidTr="009C043B">
        <w:tc>
          <w:tcPr>
            <w:tcW w:w="3114" w:type="dxa"/>
          </w:tcPr>
          <w:p w:rsidR="002F24FC" w:rsidRPr="002F24FC" w:rsidRDefault="002F24FC" w:rsidP="002F24FC">
            <w:pPr>
              <w:spacing w:after="160" w:line="276" w:lineRule="auto"/>
              <w:rPr>
                <w:rFonts w:ascii="Times New Roman" w:hAnsi="Times New Roman" w:cs="Times New Roman"/>
                <w:sz w:val="24"/>
                <w:szCs w:val="24"/>
              </w:rPr>
            </w:pPr>
            <w:r w:rsidRPr="002F24FC">
              <w:rPr>
                <w:rFonts w:ascii="Times New Roman" w:hAnsi="Times New Roman" w:cs="Times New Roman"/>
                <w:sz w:val="24"/>
                <w:szCs w:val="24"/>
              </w:rPr>
              <w:t>rs34517220</w:t>
            </w:r>
          </w:p>
        </w:tc>
        <w:tc>
          <w:tcPr>
            <w:tcW w:w="1276"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6.7940</w:t>
            </w:r>
          </w:p>
        </w:tc>
        <w:tc>
          <w:tcPr>
            <w:tcW w:w="1559" w:type="dxa"/>
          </w:tcPr>
          <w:p w:rsidR="002F24FC" w:rsidRPr="002F24FC" w:rsidRDefault="002F24FC" w:rsidP="002F24FC">
            <w:pPr>
              <w:rPr>
                <w:rFonts w:ascii="Times New Roman" w:hAnsi="Times New Roman" w:cs="Times New Roman"/>
                <w:sz w:val="24"/>
                <w:szCs w:val="24"/>
              </w:rPr>
            </w:pPr>
            <w:r w:rsidRPr="002F24FC">
              <w:rPr>
                <w:rFonts w:ascii="Times New Roman" w:hAnsi="Times New Roman" w:cs="Times New Roman"/>
                <w:sz w:val="24"/>
                <w:szCs w:val="24"/>
              </w:rPr>
              <w:t>0.033</w:t>
            </w:r>
          </w:p>
        </w:tc>
      </w:tr>
    </w:tbl>
    <w:p w:rsidR="002F24FC" w:rsidRDefault="002F24FC" w:rsidP="002F24FC"/>
    <w:p w:rsidR="009C043B" w:rsidRPr="00B90378" w:rsidRDefault="00B90378" w:rsidP="002F24FC">
      <w:pPr>
        <w:rPr>
          <w:b/>
        </w:rPr>
      </w:pPr>
      <w:r w:rsidRPr="00B90378">
        <w:rPr>
          <w:b/>
        </w:rPr>
        <w:t>For Incident IMD</w:t>
      </w:r>
    </w:p>
    <w:tbl>
      <w:tblPr>
        <w:tblStyle w:val="TableGrid"/>
        <w:tblW w:w="9215" w:type="dxa"/>
        <w:tblLayout w:type="fixed"/>
        <w:tblLook w:val="04A0" w:firstRow="1" w:lastRow="0" w:firstColumn="1" w:lastColumn="0" w:noHBand="0" w:noVBand="1"/>
      </w:tblPr>
      <w:tblGrid>
        <w:gridCol w:w="1976"/>
        <w:gridCol w:w="2130"/>
        <w:gridCol w:w="1878"/>
        <w:gridCol w:w="1813"/>
        <w:gridCol w:w="1418"/>
      </w:tblGrid>
      <w:tr w:rsidR="00B90378" w:rsidRPr="006E1E00" w:rsidTr="00B90378">
        <w:trPr>
          <w:trHeight w:val="566"/>
        </w:trPr>
        <w:tc>
          <w:tcPr>
            <w:tcW w:w="1976" w:type="dxa"/>
          </w:tcPr>
          <w:p w:rsidR="00B90378" w:rsidRPr="006E1E00" w:rsidRDefault="00B90378" w:rsidP="00312651">
            <w:pPr>
              <w:rPr>
                <w:rFonts w:ascii="Times New Roman" w:hAnsi="Times New Roman" w:cs="Times New Roman"/>
                <w:b/>
                <w:sz w:val="24"/>
                <w:szCs w:val="24"/>
              </w:rPr>
            </w:pPr>
            <w:r w:rsidRPr="006E1E00">
              <w:rPr>
                <w:rFonts w:ascii="Times New Roman" w:hAnsi="Times New Roman" w:cs="Times New Roman"/>
                <w:b/>
                <w:sz w:val="24"/>
                <w:szCs w:val="24"/>
              </w:rPr>
              <w:t>Variable</w:t>
            </w:r>
          </w:p>
        </w:tc>
        <w:tc>
          <w:tcPr>
            <w:tcW w:w="2130" w:type="dxa"/>
          </w:tcPr>
          <w:p w:rsidR="00B90378" w:rsidRPr="006E1E00" w:rsidRDefault="00B90378" w:rsidP="00312651">
            <w:pPr>
              <w:jc w:val="center"/>
              <w:rPr>
                <w:rFonts w:ascii="Times New Roman" w:hAnsi="Times New Roman" w:cs="Times New Roman"/>
                <w:b/>
                <w:sz w:val="24"/>
                <w:szCs w:val="24"/>
              </w:rPr>
            </w:pPr>
            <w:r w:rsidRPr="006E1E00">
              <w:rPr>
                <w:rFonts w:ascii="Times New Roman" w:hAnsi="Times New Roman" w:cs="Times New Roman"/>
                <w:b/>
                <w:sz w:val="24"/>
                <w:szCs w:val="24"/>
              </w:rPr>
              <w:t>STATA</w:t>
            </w:r>
          </w:p>
        </w:tc>
        <w:tc>
          <w:tcPr>
            <w:tcW w:w="3691" w:type="dxa"/>
            <w:gridSpan w:val="2"/>
          </w:tcPr>
          <w:p w:rsidR="00B90378" w:rsidRPr="006E1E00" w:rsidRDefault="00B90378" w:rsidP="003B5D69">
            <w:pPr>
              <w:jc w:val="center"/>
              <w:rPr>
                <w:rFonts w:ascii="Times New Roman" w:hAnsi="Times New Roman" w:cs="Times New Roman"/>
                <w:sz w:val="24"/>
                <w:szCs w:val="24"/>
              </w:rPr>
            </w:pPr>
            <w:r w:rsidRPr="006E1E00">
              <w:rPr>
                <w:rFonts w:ascii="Times New Roman" w:hAnsi="Times New Roman" w:cs="Times New Roman"/>
                <w:b/>
                <w:sz w:val="24"/>
                <w:szCs w:val="24"/>
              </w:rPr>
              <w:t>Machine Learning</w:t>
            </w:r>
          </w:p>
        </w:tc>
        <w:tc>
          <w:tcPr>
            <w:tcW w:w="1418" w:type="dxa"/>
          </w:tcPr>
          <w:p w:rsidR="00B90378" w:rsidRPr="003B5D69" w:rsidRDefault="00B90378" w:rsidP="00312651">
            <w:pPr>
              <w:rPr>
                <w:rFonts w:ascii="Times New Roman" w:hAnsi="Times New Roman" w:cs="Times New Roman"/>
                <w:b/>
                <w:sz w:val="24"/>
                <w:szCs w:val="24"/>
              </w:rPr>
            </w:pPr>
            <w:r w:rsidRPr="003B5D69">
              <w:rPr>
                <w:rFonts w:ascii="Times New Roman" w:hAnsi="Times New Roman" w:cs="Times New Roman"/>
                <w:b/>
                <w:sz w:val="24"/>
                <w:szCs w:val="24"/>
              </w:rPr>
              <w:t>Agreement</w:t>
            </w:r>
          </w:p>
        </w:tc>
      </w:tr>
      <w:tr w:rsidR="00B90378" w:rsidRPr="006E1E00" w:rsidTr="00B90378">
        <w:trPr>
          <w:trHeight w:val="566"/>
        </w:trPr>
        <w:tc>
          <w:tcPr>
            <w:tcW w:w="1976" w:type="dxa"/>
          </w:tcPr>
          <w:p w:rsidR="00B90378" w:rsidRPr="006E1E00" w:rsidRDefault="00B90378" w:rsidP="003B5D69">
            <w:pPr>
              <w:rPr>
                <w:rFonts w:ascii="Times New Roman" w:hAnsi="Times New Roman" w:cs="Times New Roman"/>
                <w:b/>
                <w:sz w:val="24"/>
                <w:szCs w:val="24"/>
              </w:rPr>
            </w:pPr>
            <w:r>
              <w:rPr>
                <w:rFonts w:ascii="Times New Roman" w:hAnsi="Times New Roman" w:cs="Times New Roman"/>
                <w:b/>
                <w:sz w:val="24"/>
                <w:szCs w:val="24"/>
              </w:rPr>
              <w:t>Variable/Feature</w:t>
            </w:r>
          </w:p>
        </w:tc>
        <w:tc>
          <w:tcPr>
            <w:tcW w:w="2130" w:type="dxa"/>
          </w:tcPr>
          <w:p w:rsidR="00B90378" w:rsidRPr="006E1E00" w:rsidRDefault="00B90378" w:rsidP="003B5D69">
            <w:pPr>
              <w:rPr>
                <w:rFonts w:ascii="Times New Roman" w:hAnsi="Times New Roman" w:cs="Times New Roman"/>
                <w:b/>
                <w:sz w:val="24"/>
                <w:szCs w:val="24"/>
              </w:rPr>
            </w:pPr>
            <w:r w:rsidRPr="006E1E00">
              <w:rPr>
                <w:rFonts w:ascii="Times New Roman" w:hAnsi="Times New Roman" w:cs="Times New Roman"/>
                <w:b/>
                <w:sz w:val="24"/>
                <w:szCs w:val="24"/>
              </w:rPr>
              <w:t>P Value</w:t>
            </w:r>
          </w:p>
        </w:tc>
        <w:tc>
          <w:tcPr>
            <w:tcW w:w="1878" w:type="dxa"/>
          </w:tcPr>
          <w:p w:rsidR="00B90378" w:rsidRPr="003B5D69" w:rsidRDefault="00B90378" w:rsidP="003B5D69">
            <w:pPr>
              <w:rPr>
                <w:rFonts w:ascii="Times New Roman" w:hAnsi="Times New Roman" w:cs="Times New Roman"/>
                <w:b/>
                <w:sz w:val="24"/>
                <w:szCs w:val="24"/>
              </w:rPr>
            </w:pPr>
            <w:r w:rsidRPr="003B5D69">
              <w:rPr>
                <w:rFonts w:ascii="Times New Roman" w:hAnsi="Times New Roman" w:cs="Times New Roman"/>
                <w:b/>
                <w:sz w:val="24"/>
                <w:szCs w:val="24"/>
              </w:rPr>
              <w:t>Feature</w:t>
            </w:r>
          </w:p>
        </w:tc>
        <w:tc>
          <w:tcPr>
            <w:tcW w:w="1813" w:type="dxa"/>
          </w:tcPr>
          <w:p w:rsidR="00B90378" w:rsidRPr="003B5D69" w:rsidRDefault="00B90378" w:rsidP="003B5D69">
            <w:pPr>
              <w:rPr>
                <w:rFonts w:ascii="Times New Roman" w:hAnsi="Times New Roman" w:cs="Times New Roman"/>
                <w:b/>
                <w:sz w:val="24"/>
                <w:szCs w:val="24"/>
              </w:rPr>
            </w:pPr>
            <w:r w:rsidRPr="003B5D69">
              <w:rPr>
                <w:rFonts w:ascii="Times New Roman" w:hAnsi="Times New Roman" w:cs="Times New Roman"/>
                <w:b/>
                <w:sz w:val="24"/>
                <w:szCs w:val="24"/>
              </w:rPr>
              <w:t>Importance</w:t>
            </w:r>
          </w:p>
        </w:tc>
        <w:tc>
          <w:tcPr>
            <w:tcW w:w="1418" w:type="dxa"/>
          </w:tcPr>
          <w:p w:rsidR="00B90378" w:rsidRPr="006E1E00" w:rsidRDefault="00B90378" w:rsidP="003B5D69">
            <w:pPr>
              <w:rPr>
                <w:rFonts w:ascii="Times New Roman" w:hAnsi="Times New Roman" w:cs="Times New Roman"/>
                <w:b/>
                <w:sz w:val="24"/>
                <w:szCs w:val="24"/>
              </w:rPr>
            </w:pPr>
          </w:p>
        </w:tc>
      </w:tr>
      <w:tr w:rsidR="00B90378" w:rsidRPr="006E1E00" w:rsidTr="00B90378">
        <w:trPr>
          <w:trHeight w:val="566"/>
        </w:trPr>
        <w:tc>
          <w:tcPr>
            <w:tcW w:w="1976"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Baseline telomere length</w:t>
            </w:r>
          </w:p>
        </w:tc>
        <w:tc>
          <w:tcPr>
            <w:tcW w:w="2130" w:type="dxa"/>
          </w:tcPr>
          <w:p w:rsidR="00B90378" w:rsidRDefault="00B90378" w:rsidP="00B90378">
            <w:r w:rsidRPr="0030247A">
              <w:rPr>
                <w:rFonts w:ascii="Times New Roman" w:hAnsi="Times New Roman" w:cs="Times New Roman"/>
                <w:sz w:val="24"/>
                <w:szCs w:val="24"/>
              </w:rPr>
              <w:t>n/a</w:t>
            </w:r>
          </w:p>
        </w:tc>
        <w:tc>
          <w:tcPr>
            <w:tcW w:w="1878" w:type="dxa"/>
          </w:tcPr>
          <w:p w:rsidR="00B90378" w:rsidRPr="006E1E00" w:rsidRDefault="00B90378" w:rsidP="00B90378">
            <w:pPr>
              <w:rPr>
                <w:rFonts w:ascii="Times New Roman" w:hAnsi="Times New Roman" w:cs="Times New Roman"/>
                <w:sz w:val="24"/>
                <w:szCs w:val="24"/>
              </w:rPr>
            </w:pPr>
          </w:p>
        </w:tc>
        <w:tc>
          <w:tcPr>
            <w:tcW w:w="1813"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0.121</w:t>
            </w:r>
          </w:p>
        </w:tc>
        <w:tc>
          <w:tcPr>
            <w:tcW w:w="1418" w:type="dxa"/>
          </w:tcPr>
          <w:p w:rsidR="00B90378" w:rsidRDefault="00B90378" w:rsidP="00B90378">
            <w:r w:rsidRPr="0030247A">
              <w:rPr>
                <w:rFonts w:ascii="Times New Roman" w:hAnsi="Times New Roman" w:cs="Times New Roman"/>
                <w:sz w:val="24"/>
                <w:szCs w:val="24"/>
              </w:rPr>
              <w:t>n/a</w:t>
            </w:r>
          </w:p>
        </w:tc>
      </w:tr>
      <w:tr w:rsidR="00B90378" w:rsidRPr="006E1E00" w:rsidTr="00B90378">
        <w:trPr>
          <w:trHeight w:val="566"/>
        </w:trPr>
        <w:tc>
          <w:tcPr>
            <w:tcW w:w="1976"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Telomere_length_12Months</w:t>
            </w:r>
          </w:p>
        </w:tc>
        <w:tc>
          <w:tcPr>
            <w:tcW w:w="2130" w:type="dxa"/>
          </w:tcPr>
          <w:p w:rsidR="00B90378" w:rsidRDefault="00B90378" w:rsidP="00B90378">
            <w:r w:rsidRPr="0030247A">
              <w:rPr>
                <w:rFonts w:ascii="Times New Roman" w:hAnsi="Times New Roman" w:cs="Times New Roman"/>
                <w:sz w:val="24"/>
                <w:szCs w:val="24"/>
              </w:rPr>
              <w:t>n/a</w:t>
            </w:r>
          </w:p>
        </w:tc>
        <w:tc>
          <w:tcPr>
            <w:tcW w:w="1878" w:type="dxa"/>
          </w:tcPr>
          <w:p w:rsidR="00B90378" w:rsidRPr="006E1E00" w:rsidRDefault="00B90378" w:rsidP="00B90378">
            <w:pPr>
              <w:rPr>
                <w:rFonts w:ascii="Times New Roman" w:hAnsi="Times New Roman" w:cs="Times New Roman"/>
                <w:sz w:val="24"/>
                <w:szCs w:val="24"/>
              </w:rPr>
            </w:pPr>
          </w:p>
        </w:tc>
        <w:tc>
          <w:tcPr>
            <w:tcW w:w="1813"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0.099</w:t>
            </w:r>
          </w:p>
        </w:tc>
        <w:tc>
          <w:tcPr>
            <w:tcW w:w="1418" w:type="dxa"/>
          </w:tcPr>
          <w:p w:rsidR="00B90378" w:rsidRDefault="00B90378" w:rsidP="00B90378">
            <w:r w:rsidRPr="0030247A">
              <w:rPr>
                <w:rFonts w:ascii="Times New Roman" w:hAnsi="Times New Roman" w:cs="Times New Roman"/>
                <w:sz w:val="24"/>
                <w:szCs w:val="24"/>
              </w:rPr>
              <w:t>n/a</w:t>
            </w:r>
          </w:p>
        </w:tc>
      </w:tr>
      <w:tr w:rsidR="00B90378" w:rsidRPr="006E1E00" w:rsidTr="00B90378">
        <w:trPr>
          <w:trHeight w:val="566"/>
        </w:trPr>
        <w:tc>
          <w:tcPr>
            <w:tcW w:w="1976"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Telomere Length Difference</w:t>
            </w:r>
          </w:p>
        </w:tc>
        <w:tc>
          <w:tcPr>
            <w:tcW w:w="2130" w:type="dxa"/>
          </w:tcPr>
          <w:p w:rsidR="00B90378" w:rsidRDefault="00B90378" w:rsidP="00B90378">
            <w:r w:rsidRPr="0030247A">
              <w:rPr>
                <w:rFonts w:ascii="Times New Roman" w:hAnsi="Times New Roman" w:cs="Times New Roman"/>
                <w:sz w:val="24"/>
                <w:szCs w:val="24"/>
              </w:rPr>
              <w:t>n/a</w:t>
            </w:r>
          </w:p>
        </w:tc>
        <w:tc>
          <w:tcPr>
            <w:tcW w:w="1878" w:type="dxa"/>
          </w:tcPr>
          <w:p w:rsidR="00B90378" w:rsidRPr="006E1E00" w:rsidRDefault="00B90378" w:rsidP="00B90378">
            <w:pPr>
              <w:rPr>
                <w:rFonts w:ascii="Times New Roman" w:hAnsi="Times New Roman" w:cs="Times New Roman"/>
                <w:sz w:val="24"/>
                <w:szCs w:val="24"/>
              </w:rPr>
            </w:pPr>
          </w:p>
        </w:tc>
        <w:tc>
          <w:tcPr>
            <w:tcW w:w="1813" w:type="dxa"/>
          </w:tcPr>
          <w:p w:rsidR="00B90378" w:rsidRPr="006E1E00" w:rsidRDefault="00B90378" w:rsidP="00B90378">
            <w:pPr>
              <w:rPr>
                <w:rFonts w:ascii="Times New Roman" w:hAnsi="Times New Roman" w:cs="Times New Roman"/>
                <w:sz w:val="24"/>
                <w:szCs w:val="24"/>
              </w:rPr>
            </w:pPr>
            <w:r w:rsidRPr="006E1E00">
              <w:rPr>
                <w:rFonts w:ascii="Times New Roman" w:hAnsi="Times New Roman" w:cs="Times New Roman"/>
                <w:sz w:val="24"/>
                <w:szCs w:val="24"/>
              </w:rPr>
              <w:t>0.096</w:t>
            </w:r>
          </w:p>
        </w:tc>
        <w:tc>
          <w:tcPr>
            <w:tcW w:w="1418" w:type="dxa"/>
          </w:tcPr>
          <w:p w:rsidR="00B90378" w:rsidRDefault="00B90378" w:rsidP="00B90378">
            <w:r w:rsidRPr="0030247A">
              <w:rPr>
                <w:rFonts w:ascii="Times New Roman" w:hAnsi="Times New Roman" w:cs="Times New Roman"/>
                <w:sz w:val="24"/>
                <w:szCs w:val="24"/>
              </w:rPr>
              <w:t>n/a</w:t>
            </w:r>
          </w:p>
        </w:tc>
      </w:tr>
      <w:tr w:rsidR="00B90378" w:rsidRPr="006E1E00" w:rsidTr="00B90378">
        <w:trPr>
          <w:trHeight w:val="281"/>
        </w:trPr>
        <w:tc>
          <w:tcPr>
            <w:tcW w:w="1976"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Stress</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0.000</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Stress</w:t>
            </w:r>
          </w:p>
        </w:tc>
        <w:tc>
          <w:tcPr>
            <w:tcW w:w="1813"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0.077</w:t>
            </w:r>
          </w:p>
        </w:tc>
        <w:tc>
          <w:tcPr>
            <w:tcW w:w="1418" w:type="dxa"/>
          </w:tcPr>
          <w:p w:rsidR="00B90378" w:rsidRPr="006E1E00" w:rsidRDefault="00B90378" w:rsidP="003B5D69">
            <w:pPr>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50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Child Education</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0.005</w:t>
            </w:r>
          </w:p>
        </w:tc>
        <w:tc>
          <w:tcPr>
            <w:tcW w:w="1878" w:type="dxa"/>
          </w:tcPr>
          <w:p w:rsidR="00B90378" w:rsidRPr="006E1E00" w:rsidRDefault="00B90378" w:rsidP="003B5D69">
            <w:pPr>
              <w:rPr>
                <w:rFonts w:ascii="Times New Roman" w:hAnsi="Times New Roman" w:cs="Times New Roman"/>
                <w:b/>
                <w:sz w:val="24"/>
                <w:szCs w:val="24"/>
              </w:rPr>
            </w:pPr>
            <w:r w:rsidRPr="006E1E00">
              <w:rPr>
                <w:rFonts w:ascii="Times New Roman" w:hAnsi="Times New Roman" w:cs="Times New Roman"/>
                <w:sz w:val="24"/>
                <w:szCs w:val="24"/>
              </w:rPr>
              <w:t>Orphanhood</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0.031</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No</w:t>
            </w:r>
          </w:p>
        </w:tc>
      </w:tr>
      <w:tr w:rsidR="00B90378" w:rsidRPr="006E1E00" w:rsidTr="00B90378">
        <w:trPr>
          <w:trHeight w:val="48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Socioeconomic status</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0.009</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Socioeconomic status</w:t>
            </w:r>
          </w:p>
        </w:tc>
        <w:tc>
          <w:tcPr>
            <w:tcW w:w="1813"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0.030</w:t>
            </w:r>
          </w:p>
        </w:tc>
        <w:tc>
          <w:tcPr>
            <w:tcW w:w="1418" w:type="dxa"/>
          </w:tcPr>
          <w:p w:rsidR="00B90378" w:rsidRPr="006E1E00" w:rsidRDefault="00B90378" w:rsidP="003B5D69">
            <w:pPr>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48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rs35531</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0.029</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rs35531</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0.034</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50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rs34517220</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0.033</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rs34517220</w:t>
            </w:r>
          </w:p>
        </w:tc>
        <w:tc>
          <w:tcPr>
            <w:tcW w:w="1813"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0.038</w:t>
            </w:r>
          </w:p>
        </w:tc>
        <w:tc>
          <w:tcPr>
            <w:tcW w:w="1418" w:type="dxa"/>
          </w:tcPr>
          <w:p w:rsidR="00B90378" w:rsidRPr="006E1E00" w:rsidRDefault="00B90378" w:rsidP="003B5D69">
            <w:pPr>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48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Rs1360780</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0.095</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Rs1360780</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0.034</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48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Religion</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0.147</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Worst_HIV_Stage</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0.040</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No</w:t>
            </w:r>
          </w:p>
        </w:tc>
      </w:tr>
      <w:tr w:rsidR="00B90378" w:rsidRPr="006E1E00" w:rsidTr="00B90378">
        <w:trPr>
          <w:trHeight w:val="50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BMI Category</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0.152</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Age_Category</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0.034</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No</w:t>
            </w:r>
          </w:p>
        </w:tc>
      </w:tr>
      <w:tr w:rsidR="00B90378" w:rsidRPr="006E1E00" w:rsidTr="00B90378">
        <w:trPr>
          <w:trHeight w:val="86"/>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 xml:space="preserve">Viral load </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0.158</w:t>
            </w:r>
          </w:p>
        </w:tc>
        <w:tc>
          <w:tcPr>
            <w:tcW w:w="1878"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Viral load</w:t>
            </w:r>
          </w:p>
        </w:tc>
        <w:tc>
          <w:tcPr>
            <w:tcW w:w="1813"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0.045</w:t>
            </w:r>
          </w:p>
        </w:tc>
        <w:tc>
          <w:tcPr>
            <w:tcW w:w="1418" w:type="dxa"/>
          </w:tcPr>
          <w:p w:rsidR="00B90378" w:rsidRPr="006E1E00" w:rsidRDefault="00B90378" w:rsidP="003B5D69">
            <w:pPr>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484"/>
        </w:trPr>
        <w:tc>
          <w:tcPr>
            <w:tcW w:w="1976" w:type="dxa"/>
          </w:tcPr>
          <w:p w:rsidR="00B90378" w:rsidRPr="006E1E00" w:rsidRDefault="00B90378" w:rsidP="003B5D69">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HTTLPRrs35531</w:t>
            </w:r>
          </w:p>
        </w:tc>
        <w:tc>
          <w:tcPr>
            <w:tcW w:w="2130" w:type="dxa"/>
          </w:tcPr>
          <w:p w:rsidR="00B90378" w:rsidRPr="006E1E00" w:rsidRDefault="00B90378" w:rsidP="003B5D69">
            <w:pPr>
              <w:rPr>
                <w:rFonts w:ascii="Times New Roman" w:hAnsi="Times New Roman" w:cs="Times New Roman"/>
                <w:sz w:val="24"/>
                <w:szCs w:val="24"/>
              </w:rPr>
            </w:pPr>
            <w:r w:rsidRPr="006E1E00">
              <w:rPr>
                <w:rFonts w:ascii="Times New Roman" w:hAnsi="Times New Roman" w:cs="Times New Roman"/>
                <w:sz w:val="24"/>
                <w:szCs w:val="24"/>
              </w:rPr>
              <w:t>0.177</w:t>
            </w:r>
          </w:p>
        </w:tc>
        <w:tc>
          <w:tcPr>
            <w:tcW w:w="1878"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HTTLPRrs35531</w:t>
            </w:r>
          </w:p>
        </w:tc>
        <w:tc>
          <w:tcPr>
            <w:tcW w:w="1813" w:type="dxa"/>
          </w:tcPr>
          <w:p w:rsidR="00B90378" w:rsidRPr="006E1E00" w:rsidRDefault="00B90378" w:rsidP="003B5D69">
            <w:pPr>
              <w:spacing w:line="276" w:lineRule="auto"/>
              <w:rPr>
                <w:rFonts w:ascii="Times New Roman" w:hAnsi="Times New Roman" w:cs="Times New Roman"/>
                <w:sz w:val="24"/>
                <w:szCs w:val="24"/>
              </w:rPr>
            </w:pPr>
            <w:r w:rsidRPr="006E1E00">
              <w:rPr>
                <w:rFonts w:ascii="Times New Roman" w:hAnsi="Times New Roman" w:cs="Times New Roman"/>
                <w:sz w:val="24"/>
                <w:szCs w:val="24"/>
              </w:rPr>
              <w:t>0.045</w:t>
            </w:r>
          </w:p>
        </w:tc>
        <w:tc>
          <w:tcPr>
            <w:tcW w:w="1418" w:type="dxa"/>
          </w:tcPr>
          <w:p w:rsidR="00B90378" w:rsidRPr="006E1E00"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B90378" w:rsidRPr="006E1E00" w:rsidTr="00B90378">
        <w:trPr>
          <w:trHeight w:val="484"/>
        </w:trPr>
        <w:tc>
          <w:tcPr>
            <w:tcW w:w="1976" w:type="dxa"/>
          </w:tcPr>
          <w:p w:rsidR="00B90378" w:rsidRPr="003B5D69" w:rsidRDefault="00B90378" w:rsidP="003B5D69">
            <w:pPr>
              <w:spacing w:line="276" w:lineRule="auto"/>
              <w:rPr>
                <w:rFonts w:ascii="Times New Roman" w:hAnsi="Times New Roman" w:cs="Times New Roman"/>
                <w:b/>
                <w:sz w:val="24"/>
                <w:szCs w:val="24"/>
              </w:rPr>
            </w:pPr>
            <w:r w:rsidRPr="003B5D69">
              <w:rPr>
                <w:rFonts w:ascii="Times New Roman" w:hAnsi="Times New Roman" w:cs="Times New Roman"/>
                <w:b/>
                <w:sz w:val="24"/>
                <w:szCs w:val="24"/>
              </w:rPr>
              <w:t xml:space="preserve">Total Agreement </w:t>
            </w:r>
          </w:p>
        </w:tc>
        <w:tc>
          <w:tcPr>
            <w:tcW w:w="2130" w:type="dxa"/>
          </w:tcPr>
          <w:p w:rsidR="00B90378" w:rsidRPr="006E1E00" w:rsidRDefault="00B90378" w:rsidP="003B5D69">
            <w:pPr>
              <w:rPr>
                <w:rFonts w:ascii="Times New Roman" w:hAnsi="Times New Roman" w:cs="Times New Roman"/>
                <w:sz w:val="24"/>
                <w:szCs w:val="24"/>
              </w:rPr>
            </w:pPr>
          </w:p>
        </w:tc>
        <w:tc>
          <w:tcPr>
            <w:tcW w:w="1878" w:type="dxa"/>
          </w:tcPr>
          <w:p w:rsidR="00B90378" w:rsidRPr="006E1E00" w:rsidRDefault="00B90378" w:rsidP="003B5D69">
            <w:pPr>
              <w:spacing w:line="276" w:lineRule="auto"/>
              <w:rPr>
                <w:rFonts w:ascii="Times New Roman" w:hAnsi="Times New Roman" w:cs="Times New Roman"/>
                <w:sz w:val="24"/>
                <w:szCs w:val="24"/>
              </w:rPr>
            </w:pPr>
          </w:p>
        </w:tc>
        <w:tc>
          <w:tcPr>
            <w:tcW w:w="1813" w:type="dxa"/>
          </w:tcPr>
          <w:p w:rsidR="00B90378" w:rsidRPr="006E1E00" w:rsidRDefault="00B90378" w:rsidP="003B5D69">
            <w:pPr>
              <w:spacing w:line="276" w:lineRule="auto"/>
              <w:rPr>
                <w:rFonts w:ascii="Times New Roman" w:hAnsi="Times New Roman" w:cs="Times New Roman"/>
                <w:sz w:val="24"/>
                <w:szCs w:val="24"/>
              </w:rPr>
            </w:pPr>
          </w:p>
        </w:tc>
        <w:tc>
          <w:tcPr>
            <w:tcW w:w="1418" w:type="dxa"/>
          </w:tcPr>
          <w:p w:rsidR="00B90378" w:rsidRDefault="00B90378" w:rsidP="003B5D69">
            <w:pPr>
              <w:spacing w:line="276" w:lineRule="auto"/>
              <w:rPr>
                <w:rFonts w:ascii="Times New Roman" w:hAnsi="Times New Roman" w:cs="Times New Roman"/>
                <w:sz w:val="24"/>
                <w:szCs w:val="24"/>
              </w:rPr>
            </w:pPr>
            <w:r>
              <w:rPr>
                <w:rFonts w:ascii="Times New Roman" w:hAnsi="Times New Roman" w:cs="Times New Roman"/>
                <w:sz w:val="24"/>
                <w:szCs w:val="24"/>
              </w:rPr>
              <w:t xml:space="preserve">=7/10 = </w:t>
            </w:r>
            <w:r w:rsidRPr="003B5D69">
              <w:rPr>
                <w:rFonts w:ascii="Times New Roman" w:hAnsi="Times New Roman" w:cs="Times New Roman"/>
                <w:b/>
                <w:sz w:val="24"/>
                <w:szCs w:val="24"/>
              </w:rPr>
              <w:t>70%</w:t>
            </w:r>
          </w:p>
        </w:tc>
      </w:tr>
    </w:tbl>
    <w:p w:rsidR="009C043B" w:rsidRDefault="009C043B" w:rsidP="002F24FC"/>
    <w:tbl>
      <w:tblPr>
        <w:tblStyle w:val="TableGrid"/>
        <w:tblW w:w="9215" w:type="dxa"/>
        <w:tblLayout w:type="fixed"/>
        <w:tblLook w:val="04A0" w:firstRow="1" w:lastRow="0" w:firstColumn="1" w:lastColumn="0" w:noHBand="0" w:noVBand="1"/>
      </w:tblPr>
      <w:tblGrid>
        <w:gridCol w:w="1976"/>
        <w:gridCol w:w="2130"/>
        <w:gridCol w:w="1878"/>
        <w:gridCol w:w="1813"/>
        <w:gridCol w:w="1418"/>
      </w:tblGrid>
      <w:tr w:rsidR="00277498" w:rsidRPr="006E1E00" w:rsidTr="00836A47">
        <w:trPr>
          <w:trHeight w:val="566"/>
        </w:trPr>
        <w:tc>
          <w:tcPr>
            <w:tcW w:w="1976" w:type="dxa"/>
          </w:tcPr>
          <w:p w:rsidR="00277498" w:rsidRPr="006E1E00" w:rsidRDefault="00277498" w:rsidP="00836A47">
            <w:pPr>
              <w:rPr>
                <w:rFonts w:ascii="Times New Roman" w:hAnsi="Times New Roman" w:cs="Times New Roman"/>
                <w:b/>
                <w:sz w:val="24"/>
                <w:szCs w:val="24"/>
              </w:rPr>
            </w:pPr>
            <w:r w:rsidRPr="006E1E00">
              <w:rPr>
                <w:rFonts w:ascii="Times New Roman" w:hAnsi="Times New Roman" w:cs="Times New Roman"/>
                <w:b/>
                <w:sz w:val="24"/>
                <w:szCs w:val="24"/>
              </w:rPr>
              <w:t>Variable</w:t>
            </w:r>
          </w:p>
        </w:tc>
        <w:tc>
          <w:tcPr>
            <w:tcW w:w="2130" w:type="dxa"/>
          </w:tcPr>
          <w:p w:rsidR="00277498" w:rsidRPr="006E1E00" w:rsidRDefault="00277498" w:rsidP="00836A47">
            <w:pPr>
              <w:jc w:val="center"/>
              <w:rPr>
                <w:rFonts w:ascii="Times New Roman" w:hAnsi="Times New Roman" w:cs="Times New Roman"/>
                <w:b/>
                <w:sz w:val="24"/>
                <w:szCs w:val="24"/>
              </w:rPr>
            </w:pPr>
            <w:r w:rsidRPr="006E1E00">
              <w:rPr>
                <w:rFonts w:ascii="Times New Roman" w:hAnsi="Times New Roman" w:cs="Times New Roman"/>
                <w:b/>
                <w:sz w:val="24"/>
                <w:szCs w:val="24"/>
              </w:rPr>
              <w:t>STATA</w:t>
            </w:r>
          </w:p>
        </w:tc>
        <w:tc>
          <w:tcPr>
            <w:tcW w:w="3691" w:type="dxa"/>
            <w:gridSpan w:val="2"/>
          </w:tcPr>
          <w:p w:rsidR="00277498" w:rsidRPr="006E1E00" w:rsidRDefault="00277498" w:rsidP="00836A47">
            <w:pPr>
              <w:jc w:val="center"/>
              <w:rPr>
                <w:rFonts w:ascii="Times New Roman" w:hAnsi="Times New Roman" w:cs="Times New Roman"/>
                <w:sz w:val="24"/>
                <w:szCs w:val="24"/>
              </w:rPr>
            </w:pPr>
            <w:r w:rsidRPr="006E1E00">
              <w:rPr>
                <w:rFonts w:ascii="Times New Roman" w:hAnsi="Times New Roman" w:cs="Times New Roman"/>
                <w:b/>
                <w:sz w:val="24"/>
                <w:szCs w:val="24"/>
              </w:rPr>
              <w:t>Machine Learning</w:t>
            </w:r>
          </w:p>
        </w:tc>
        <w:tc>
          <w:tcPr>
            <w:tcW w:w="1418" w:type="dxa"/>
          </w:tcPr>
          <w:p w:rsidR="00277498" w:rsidRPr="003B5D69" w:rsidRDefault="00277498" w:rsidP="00836A47">
            <w:pPr>
              <w:rPr>
                <w:rFonts w:ascii="Times New Roman" w:hAnsi="Times New Roman" w:cs="Times New Roman"/>
                <w:b/>
                <w:sz w:val="24"/>
                <w:szCs w:val="24"/>
              </w:rPr>
            </w:pPr>
            <w:r w:rsidRPr="003B5D69">
              <w:rPr>
                <w:rFonts w:ascii="Times New Roman" w:hAnsi="Times New Roman" w:cs="Times New Roman"/>
                <w:b/>
                <w:sz w:val="24"/>
                <w:szCs w:val="24"/>
              </w:rPr>
              <w:t>Agreement</w:t>
            </w:r>
          </w:p>
        </w:tc>
      </w:tr>
      <w:tr w:rsidR="00277498" w:rsidRPr="006E1E00" w:rsidTr="00836A47">
        <w:trPr>
          <w:trHeight w:val="566"/>
        </w:trPr>
        <w:tc>
          <w:tcPr>
            <w:tcW w:w="1976" w:type="dxa"/>
          </w:tcPr>
          <w:p w:rsidR="00277498" w:rsidRPr="006E1E00" w:rsidRDefault="00277498" w:rsidP="00836A47">
            <w:pPr>
              <w:rPr>
                <w:rFonts w:ascii="Times New Roman" w:hAnsi="Times New Roman" w:cs="Times New Roman"/>
                <w:b/>
                <w:sz w:val="24"/>
                <w:szCs w:val="24"/>
              </w:rPr>
            </w:pPr>
            <w:r>
              <w:rPr>
                <w:rFonts w:ascii="Times New Roman" w:hAnsi="Times New Roman" w:cs="Times New Roman"/>
                <w:b/>
                <w:sz w:val="24"/>
                <w:szCs w:val="24"/>
              </w:rPr>
              <w:t>Variable/Feature</w:t>
            </w:r>
          </w:p>
        </w:tc>
        <w:tc>
          <w:tcPr>
            <w:tcW w:w="2130" w:type="dxa"/>
          </w:tcPr>
          <w:p w:rsidR="00277498" w:rsidRPr="006E1E00" w:rsidRDefault="00277498" w:rsidP="00836A47">
            <w:pPr>
              <w:rPr>
                <w:rFonts w:ascii="Times New Roman" w:hAnsi="Times New Roman" w:cs="Times New Roman"/>
                <w:b/>
                <w:sz w:val="24"/>
                <w:szCs w:val="24"/>
              </w:rPr>
            </w:pPr>
            <w:r w:rsidRPr="006E1E00">
              <w:rPr>
                <w:rFonts w:ascii="Times New Roman" w:hAnsi="Times New Roman" w:cs="Times New Roman"/>
                <w:b/>
                <w:sz w:val="24"/>
                <w:szCs w:val="24"/>
              </w:rPr>
              <w:t>P Value</w:t>
            </w:r>
          </w:p>
        </w:tc>
        <w:tc>
          <w:tcPr>
            <w:tcW w:w="1878" w:type="dxa"/>
          </w:tcPr>
          <w:p w:rsidR="00277498" w:rsidRPr="003B5D69" w:rsidRDefault="00277498" w:rsidP="00836A47">
            <w:pPr>
              <w:rPr>
                <w:rFonts w:ascii="Times New Roman" w:hAnsi="Times New Roman" w:cs="Times New Roman"/>
                <w:b/>
                <w:sz w:val="24"/>
                <w:szCs w:val="24"/>
              </w:rPr>
            </w:pPr>
            <w:r w:rsidRPr="003B5D69">
              <w:rPr>
                <w:rFonts w:ascii="Times New Roman" w:hAnsi="Times New Roman" w:cs="Times New Roman"/>
                <w:b/>
                <w:sz w:val="24"/>
                <w:szCs w:val="24"/>
              </w:rPr>
              <w:t>Feature</w:t>
            </w:r>
          </w:p>
        </w:tc>
        <w:tc>
          <w:tcPr>
            <w:tcW w:w="1813" w:type="dxa"/>
          </w:tcPr>
          <w:p w:rsidR="00277498" w:rsidRPr="003B5D69" w:rsidRDefault="00277498" w:rsidP="00836A47">
            <w:pPr>
              <w:rPr>
                <w:rFonts w:ascii="Times New Roman" w:hAnsi="Times New Roman" w:cs="Times New Roman"/>
                <w:b/>
                <w:sz w:val="24"/>
                <w:szCs w:val="24"/>
              </w:rPr>
            </w:pPr>
            <w:r w:rsidRPr="003B5D69">
              <w:rPr>
                <w:rFonts w:ascii="Times New Roman" w:hAnsi="Times New Roman" w:cs="Times New Roman"/>
                <w:b/>
                <w:sz w:val="24"/>
                <w:szCs w:val="24"/>
              </w:rPr>
              <w:t>Importance</w:t>
            </w:r>
          </w:p>
        </w:tc>
        <w:tc>
          <w:tcPr>
            <w:tcW w:w="1418" w:type="dxa"/>
          </w:tcPr>
          <w:p w:rsidR="00277498" w:rsidRPr="006E1E00" w:rsidRDefault="00277498" w:rsidP="00836A47">
            <w:pPr>
              <w:rPr>
                <w:rFonts w:ascii="Times New Roman" w:hAnsi="Times New Roman" w:cs="Times New Roman"/>
                <w:b/>
                <w:sz w:val="24"/>
                <w:szCs w:val="24"/>
              </w:rPr>
            </w:pPr>
          </w:p>
        </w:tc>
      </w:tr>
      <w:tr w:rsidR="00277498" w:rsidRPr="006E1E00" w:rsidTr="00836A47">
        <w:trPr>
          <w:trHeight w:val="484"/>
        </w:trPr>
        <w:tc>
          <w:tcPr>
            <w:tcW w:w="1976" w:type="dxa"/>
          </w:tcPr>
          <w:p w:rsidR="00277498" w:rsidRPr="006E1E00" w:rsidRDefault="00277498" w:rsidP="00836A47">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lastRenderedPageBreak/>
              <w:t>rs35531</w:t>
            </w:r>
          </w:p>
        </w:tc>
        <w:tc>
          <w:tcPr>
            <w:tcW w:w="2130" w:type="dxa"/>
          </w:tcPr>
          <w:p w:rsidR="00277498" w:rsidRPr="006E1E00" w:rsidRDefault="00277498" w:rsidP="00836A47">
            <w:pPr>
              <w:rPr>
                <w:rFonts w:ascii="Times New Roman" w:hAnsi="Times New Roman" w:cs="Times New Roman"/>
                <w:sz w:val="24"/>
                <w:szCs w:val="24"/>
              </w:rPr>
            </w:pPr>
            <w:r w:rsidRPr="006E1E00">
              <w:rPr>
                <w:rFonts w:ascii="Times New Roman" w:hAnsi="Times New Roman" w:cs="Times New Roman"/>
                <w:sz w:val="24"/>
                <w:szCs w:val="24"/>
              </w:rPr>
              <w:t>0.029</w:t>
            </w:r>
          </w:p>
        </w:tc>
        <w:tc>
          <w:tcPr>
            <w:tcW w:w="1878" w:type="dxa"/>
          </w:tcPr>
          <w:p w:rsidR="00277498" w:rsidRPr="006E1E00" w:rsidRDefault="00277498" w:rsidP="00836A47">
            <w:pPr>
              <w:rPr>
                <w:rFonts w:ascii="Times New Roman" w:hAnsi="Times New Roman" w:cs="Times New Roman"/>
                <w:sz w:val="24"/>
                <w:szCs w:val="24"/>
              </w:rPr>
            </w:pPr>
            <w:r w:rsidRPr="006E1E00">
              <w:rPr>
                <w:rFonts w:ascii="Times New Roman" w:hAnsi="Times New Roman" w:cs="Times New Roman"/>
                <w:sz w:val="24"/>
                <w:szCs w:val="24"/>
              </w:rPr>
              <w:t>rs35531</w:t>
            </w:r>
          </w:p>
        </w:tc>
        <w:tc>
          <w:tcPr>
            <w:tcW w:w="1813" w:type="dxa"/>
          </w:tcPr>
          <w:p w:rsidR="00277498" w:rsidRPr="006E1E00" w:rsidRDefault="00277498" w:rsidP="00836A47">
            <w:pPr>
              <w:spacing w:line="276" w:lineRule="auto"/>
              <w:rPr>
                <w:rFonts w:ascii="Times New Roman" w:hAnsi="Times New Roman" w:cs="Times New Roman"/>
                <w:sz w:val="24"/>
                <w:szCs w:val="24"/>
              </w:rPr>
            </w:pPr>
            <w:r w:rsidRPr="006E1E00">
              <w:rPr>
                <w:rFonts w:ascii="Times New Roman" w:hAnsi="Times New Roman" w:cs="Times New Roman"/>
                <w:sz w:val="24"/>
                <w:szCs w:val="24"/>
              </w:rPr>
              <w:t>0.034</w:t>
            </w:r>
          </w:p>
        </w:tc>
        <w:tc>
          <w:tcPr>
            <w:tcW w:w="1418" w:type="dxa"/>
          </w:tcPr>
          <w:p w:rsidR="00277498" w:rsidRPr="006E1E00" w:rsidRDefault="00277498" w:rsidP="00836A47">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277498" w:rsidRPr="006E1E00" w:rsidTr="00836A47">
        <w:trPr>
          <w:trHeight w:val="484"/>
        </w:trPr>
        <w:tc>
          <w:tcPr>
            <w:tcW w:w="1976" w:type="dxa"/>
          </w:tcPr>
          <w:p w:rsidR="00277498" w:rsidRPr="006E1E00" w:rsidRDefault="00277498" w:rsidP="00836A47">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Rs1360780</w:t>
            </w:r>
          </w:p>
        </w:tc>
        <w:tc>
          <w:tcPr>
            <w:tcW w:w="2130" w:type="dxa"/>
          </w:tcPr>
          <w:p w:rsidR="00277498" w:rsidRPr="006E1E00" w:rsidRDefault="00277498" w:rsidP="00836A47">
            <w:pPr>
              <w:rPr>
                <w:rFonts w:ascii="Times New Roman" w:hAnsi="Times New Roman" w:cs="Times New Roman"/>
                <w:sz w:val="24"/>
                <w:szCs w:val="24"/>
              </w:rPr>
            </w:pPr>
            <w:r w:rsidRPr="006E1E00">
              <w:rPr>
                <w:rFonts w:ascii="Times New Roman" w:hAnsi="Times New Roman" w:cs="Times New Roman"/>
                <w:sz w:val="24"/>
                <w:szCs w:val="24"/>
              </w:rPr>
              <w:t>0.095</w:t>
            </w:r>
          </w:p>
        </w:tc>
        <w:tc>
          <w:tcPr>
            <w:tcW w:w="1878" w:type="dxa"/>
          </w:tcPr>
          <w:p w:rsidR="00277498" w:rsidRPr="006E1E00" w:rsidRDefault="00277498" w:rsidP="00836A47">
            <w:pPr>
              <w:rPr>
                <w:rFonts w:ascii="Times New Roman" w:hAnsi="Times New Roman" w:cs="Times New Roman"/>
                <w:sz w:val="24"/>
                <w:szCs w:val="24"/>
              </w:rPr>
            </w:pPr>
            <w:r w:rsidRPr="006E1E00">
              <w:rPr>
                <w:rFonts w:ascii="Times New Roman" w:hAnsi="Times New Roman" w:cs="Times New Roman"/>
                <w:sz w:val="24"/>
                <w:szCs w:val="24"/>
              </w:rPr>
              <w:t>Rs1360780</w:t>
            </w:r>
          </w:p>
        </w:tc>
        <w:tc>
          <w:tcPr>
            <w:tcW w:w="1813" w:type="dxa"/>
          </w:tcPr>
          <w:p w:rsidR="00277498" w:rsidRPr="006E1E00" w:rsidRDefault="00277498" w:rsidP="00836A47">
            <w:pPr>
              <w:spacing w:line="276" w:lineRule="auto"/>
              <w:rPr>
                <w:rFonts w:ascii="Times New Roman" w:hAnsi="Times New Roman" w:cs="Times New Roman"/>
                <w:sz w:val="24"/>
                <w:szCs w:val="24"/>
              </w:rPr>
            </w:pPr>
            <w:r w:rsidRPr="006E1E00">
              <w:rPr>
                <w:rFonts w:ascii="Times New Roman" w:hAnsi="Times New Roman" w:cs="Times New Roman"/>
                <w:sz w:val="24"/>
                <w:szCs w:val="24"/>
              </w:rPr>
              <w:t>0.034</w:t>
            </w:r>
          </w:p>
        </w:tc>
        <w:tc>
          <w:tcPr>
            <w:tcW w:w="1418" w:type="dxa"/>
          </w:tcPr>
          <w:p w:rsidR="00277498" w:rsidRPr="006E1E00" w:rsidRDefault="00277498" w:rsidP="00836A47">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277498" w:rsidRPr="006E1E00" w:rsidTr="00836A47">
        <w:trPr>
          <w:trHeight w:val="484"/>
        </w:trPr>
        <w:tc>
          <w:tcPr>
            <w:tcW w:w="1976" w:type="dxa"/>
          </w:tcPr>
          <w:p w:rsidR="00277498" w:rsidRPr="006E1E00" w:rsidRDefault="00277498" w:rsidP="00836A47">
            <w:pPr>
              <w:spacing w:after="160" w:line="276" w:lineRule="auto"/>
              <w:rPr>
                <w:rFonts w:ascii="Times New Roman" w:hAnsi="Times New Roman" w:cs="Times New Roman"/>
                <w:sz w:val="24"/>
                <w:szCs w:val="24"/>
              </w:rPr>
            </w:pPr>
            <w:r w:rsidRPr="006E1E00">
              <w:rPr>
                <w:rFonts w:ascii="Times New Roman" w:hAnsi="Times New Roman" w:cs="Times New Roman"/>
                <w:sz w:val="24"/>
                <w:szCs w:val="24"/>
              </w:rPr>
              <w:t>HTTLPRrs35531</w:t>
            </w:r>
          </w:p>
        </w:tc>
        <w:tc>
          <w:tcPr>
            <w:tcW w:w="2130" w:type="dxa"/>
          </w:tcPr>
          <w:p w:rsidR="00277498" w:rsidRPr="006E1E00" w:rsidRDefault="00277498" w:rsidP="00836A47">
            <w:pPr>
              <w:rPr>
                <w:rFonts w:ascii="Times New Roman" w:hAnsi="Times New Roman" w:cs="Times New Roman"/>
                <w:sz w:val="24"/>
                <w:szCs w:val="24"/>
              </w:rPr>
            </w:pPr>
            <w:r w:rsidRPr="006E1E00">
              <w:rPr>
                <w:rFonts w:ascii="Times New Roman" w:hAnsi="Times New Roman" w:cs="Times New Roman"/>
                <w:sz w:val="24"/>
                <w:szCs w:val="24"/>
              </w:rPr>
              <w:t>0.177</w:t>
            </w:r>
          </w:p>
        </w:tc>
        <w:tc>
          <w:tcPr>
            <w:tcW w:w="1878" w:type="dxa"/>
          </w:tcPr>
          <w:p w:rsidR="00277498" w:rsidRPr="006E1E00" w:rsidRDefault="00277498" w:rsidP="00836A47">
            <w:pPr>
              <w:spacing w:line="276" w:lineRule="auto"/>
              <w:rPr>
                <w:rFonts w:ascii="Times New Roman" w:hAnsi="Times New Roman" w:cs="Times New Roman"/>
                <w:sz w:val="24"/>
                <w:szCs w:val="24"/>
              </w:rPr>
            </w:pPr>
            <w:r w:rsidRPr="006E1E00">
              <w:rPr>
                <w:rFonts w:ascii="Times New Roman" w:hAnsi="Times New Roman" w:cs="Times New Roman"/>
                <w:sz w:val="24"/>
                <w:szCs w:val="24"/>
              </w:rPr>
              <w:t>HTTLPRrs35531</w:t>
            </w:r>
          </w:p>
        </w:tc>
        <w:tc>
          <w:tcPr>
            <w:tcW w:w="1813" w:type="dxa"/>
          </w:tcPr>
          <w:p w:rsidR="00277498" w:rsidRPr="006E1E00" w:rsidRDefault="00277498" w:rsidP="00836A47">
            <w:pPr>
              <w:spacing w:line="276" w:lineRule="auto"/>
              <w:rPr>
                <w:rFonts w:ascii="Times New Roman" w:hAnsi="Times New Roman" w:cs="Times New Roman"/>
                <w:sz w:val="24"/>
                <w:szCs w:val="24"/>
              </w:rPr>
            </w:pPr>
            <w:r w:rsidRPr="006E1E00">
              <w:rPr>
                <w:rFonts w:ascii="Times New Roman" w:hAnsi="Times New Roman" w:cs="Times New Roman"/>
                <w:sz w:val="24"/>
                <w:szCs w:val="24"/>
              </w:rPr>
              <w:t>0.045</w:t>
            </w:r>
          </w:p>
        </w:tc>
        <w:tc>
          <w:tcPr>
            <w:tcW w:w="1418" w:type="dxa"/>
          </w:tcPr>
          <w:p w:rsidR="00277498" w:rsidRPr="006E1E00" w:rsidRDefault="00277498" w:rsidP="00836A47">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277498" w:rsidRPr="006E1E00" w:rsidTr="00836A47">
        <w:trPr>
          <w:trHeight w:val="484"/>
        </w:trPr>
        <w:tc>
          <w:tcPr>
            <w:tcW w:w="1976" w:type="dxa"/>
          </w:tcPr>
          <w:p w:rsidR="00277498" w:rsidRPr="003B5D69" w:rsidRDefault="00277498" w:rsidP="00836A47">
            <w:pPr>
              <w:spacing w:line="276" w:lineRule="auto"/>
              <w:rPr>
                <w:rFonts w:ascii="Times New Roman" w:hAnsi="Times New Roman" w:cs="Times New Roman"/>
                <w:b/>
                <w:sz w:val="24"/>
                <w:szCs w:val="24"/>
              </w:rPr>
            </w:pPr>
            <w:r w:rsidRPr="003B5D69">
              <w:rPr>
                <w:rFonts w:ascii="Times New Roman" w:hAnsi="Times New Roman" w:cs="Times New Roman"/>
                <w:b/>
                <w:sz w:val="24"/>
                <w:szCs w:val="24"/>
              </w:rPr>
              <w:t xml:space="preserve">Total Agreement </w:t>
            </w:r>
          </w:p>
        </w:tc>
        <w:tc>
          <w:tcPr>
            <w:tcW w:w="2130" w:type="dxa"/>
          </w:tcPr>
          <w:p w:rsidR="00277498" w:rsidRPr="006E1E00" w:rsidRDefault="00277498" w:rsidP="00836A47">
            <w:pPr>
              <w:rPr>
                <w:rFonts w:ascii="Times New Roman" w:hAnsi="Times New Roman" w:cs="Times New Roman"/>
                <w:sz w:val="24"/>
                <w:szCs w:val="24"/>
              </w:rPr>
            </w:pPr>
          </w:p>
        </w:tc>
        <w:tc>
          <w:tcPr>
            <w:tcW w:w="1878" w:type="dxa"/>
          </w:tcPr>
          <w:p w:rsidR="00277498" w:rsidRPr="006E1E00" w:rsidRDefault="00277498" w:rsidP="00836A47">
            <w:pPr>
              <w:spacing w:line="276" w:lineRule="auto"/>
              <w:rPr>
                <w:rFonts w:ascii="Times New Roman" w:hAnsi="Times New Roman" w:cs="Times New Roman"/>
                <w:sz w:val="24"/>
                <w:szCs w:val="24"/>
              </w:rPr>
            </w:pPr>
          </w:p>
        </w:tc>
        <w:tc>
          <w:tcPr>
            <w:tcW w:w="1813" w:type="dxa"/>
          </w:tcPr>
          <w:p w:rsidR="00277498" w:rsidRPr="006E1E00" w:rsidRDefault="00277498" w:rsidP="00836A47">
            <w:pPr>
              <w:spacing w:line="276" w:lineRule="auto"/>
              <w:rPr>
                <w:rFonts w:ascii="Times New Roman" w:hAnsi="Times New Roman" w:cs="Times New Roman"/>
                <w:sz w:val="24"/>
                <w:szCs w:val="24"/>
              </w:rPr>
            </w:pPr>
          </w:p>
        </w:tc>
        <w:tc>
          <w:tcPr>
            <w:tcW w:w="1418" w:type="dxa"/>
          </w:tcPr>
          <w:p w:rsidR="00277498" w:rsidRDefault="00277498" w:rsidP="00836A47">
            <w:pPr>
              <w:spacing w:line="276" w:lineRule="auto"/>
              <w:rPr>
                <w:rFonts w:ascii="Times New Roman" w:hAnsi="Times New Roman" w:cs="Times New Roman"/>
                <w:sz w:val="24"/>
                <w:szCs w:val="24"/>
              </w:rPr>
            </w:pPr>
            <w:r>
              <w:rPr>
                <w:rFonts w:ascii="Times New Roman" w:hAnsi="Times New Roman" w:cs="Times New Roman"/>
                <w:sz w:val="24"/>
                <w:szCs w:val="24"/>
              </w:rPr>
              <w:t xml:space="preserve">=7/10 = </w:t>
            </w:r>
            <w:r w:rsidRPr="003B5D69">
              <w:rPr>
                <w:rFonts w:ascii="Times New Roman" w:hAnsi="Times New Roman" w:cs="Times New Roman"/>
                <w:b/>
                <w:sz w:val="24"/>
                <w:szCs w:val="24"/>
              </w:rPr>
              <w:t>70%</w:t>
            </w:r>
          </w:p>
        </w:tc>
      </w:tr>
    </w:tbl>
    <w:p w:rsidR="00312651" w:rsidRDefault="00312651" w:rsidP="002F24FC"/>
    <w:p w:rsidR="00277498" w:rsidRDefault="00277498" w:rsidP="002F24FC"/>
    <w:tbl>
      <w:tblPr>
        <w:tblStyle w:val="TableGrid"/>
        <w:tblW w:w="10120" w:type="dxa"/>
        <w:tblLook w:val="04A0" w:firstRow="1" w:lastRow="0" w:firstColumn="1" w:lastColumn="0" w:noHBand="0" w:noVBand="1"/>
      </w:tblPr>
      <w:tblGrid>
        <w:gridCol w:w="6974"/>
        <w:gridCol w:w="3146"/>
      </w:tblGrid>
      <w:tr w:rsidR="00312651" w:rsidRPr="00312651" w:rsidTr="00312651">
        <w:tc>
          <w:tcPr>
            <w:tcW w:w="0" w:type="auto"/>
            <w:noWrap/>
            <w:hideMark/>
          </w:tcPr>
          <w:p w:rsidR="00312651" w:rsidRPr="00312651" w:rsidRDefault="00312651" w:rsidP="00312651">
            <w:r w:rsidRPr="00312651">
              <w:t>Feature</w:t>
            </w:r>
          </w:p>
        </w:tc>
        <w:tc>
          <w:tcPr>
            <w:tcW w:w="0" w:type="auto"/>
            <w:noWrap/>
            <w:hideMark/>
          </w:tcPr>
          <w:p w:rsidR="00312651" w:rsidRPr="00312651" w:rsidRDefault="00312651" w:rsidP="00312651">
            <w:r w:rsidRPr="00312651">
              <w:t>Importance</w:t>
            </w:r>
          </w:p>
        </w:tc>
      </w:tr>
      <w:tr w:rsidR="00312651" w:rsidRPr="00312651" w:rsidTr="00312651">
        <w:tc>
          <w:tcPr>
            <w:tcW w:w="0" w:type="auto"/>
            <w:hideMark/>
          </w:tcPr>
          <w:p w:rsidR="00312651" w:rsidRPr="00312651" w:rsidRDefault="00312651" w:rsidP="00312651">
            <w:r w:rsidRPr="00312651">
              <w:t>Baseline_telomere_length</w:t>
            </w:r>
          </w:p>
        </w:tc>
        <w:tc>
          <w:tcPr>
            <w:tcW w:w="0" w:type="auto"/>
          </w:tcPr>
          <w:p w:rsidR="00312651" w:rsidRPr="00312651" w:rsidRDefault="00312651" w:rsidP="00312651"/>
        </w:tc>
      </w:tr>
      <w:tr w:rsidR="00312651" w:rsidRPr="00312651" w:rsidTr="00312651">
        <w:tc>
          <w:tcPr>
            <w:tcW w:w="0" w:type="auto"/>
            <w:hideMark/>
          </w:tcPr>
          <w:p w:rsidR="00312651" w:rsidRPr="00312651" w:rsidRDefault="00312651" w:rsidP="00312651">
            <w:r w:rsidRPr="00312651">
              <w:t>Telomere_length_12Months</w:t>
            </w:r>
          </w:p>
        </w:tc>
        <w:tc>
          <w:tcPr>
            <w:tcW w:w="0" w:type="auto"/>
          </w:tcPr>
          <w:p w:rsidR="00312651" w:rsidRPr="00312651" w:rsidRDefault="00312651" w:rsidP="00312651"/>
        </w:tc>
      </w:tr>
      <w:tr w:rsidR="00312651" w:rsidRPr="00312651" w:rsidTr="00312651">
        <w:tc>
          <w:tcPr>
            <w:tcW w:w="0" w:type="auto"/>
            <w:hideMark/>
          </w:tcPr>
          <w:p w:rsidR="00312651" w:rsidRPr="00312651" w:rsidRDefault="00312651" w:rsidP="00312651">
            <w:r w:rsidRPr="00312651">
              <w:t>Telomere_Lenth_Difference</w:t>
            </w:r>
          </w:p>
        </w:tc>
        <w:tc>
          <w:tcPr>
            <w:tcW w:w="0" w:type="auto"/>
          </w:tcPr>
          <w:p w:rsidR="00312651" w:rsidRPr="00312651" w:rsidRDefault="00312651" w:rsidP="00312651"/>
        </w:tc>
      </w:tr>
      <w:tr w:rsidR="00312651" w:rsidRPr="00312651" w:rsidTr="00312651">
        <w:tc>
          <w:tcPr>
            <w:tcW w:w="0" w:type="auto"/>
            <w:hideMark/>
          </w:tcPr>
          <w:p w:rsidR="00312651" w:rsidRPr="00312651" w:rsidRDefault="00312651" w:rsidP="00312651">
            <w:r w:rsidRPr="00312651">
              <w:t>Stress</w:t>
            </w:r>
          </w:p>
        </w:tc>
        <w:tc>
          <w:tcPr>
            <w:tcW w:w="0" w:type="auto"/>
            <w:hideMark/>
          </w:tcPr>
          <w:p w:rsidR="00312651" w:rsidRPr="00312651" w:rsidRDefault="00312651" w:rsidP="00312651">
            <w:r w:rsidRPr="00312651">
              <w:t>0.077</w:t>
            </w:r>
          </w:p>
        </w:tc>
      </w:tr>
      <w:tr w:rsidR="00312651" w:rsidRPr="00312651" w:rsidTr="00312651">
        <w:tc>
          <w:tcPr>
            <w:tcW w:w="0" w:type="auto"/>
            <w:hideMark/>
          </w:tcPr>
          <w:p w:rsidR="00312651" w:rsidRPr="00312651" w:rsidRDefault="00312651" w:rsidP="00312651">
            <w:r w:rsidRPr="00312651">
              <w:t>Viralload_Category</w:t>
            </w:r>
          </w:p>
        </w:tc>
        <w:tc>
          <w:tcPr>
            <w:tcW w:w="0" w:type="auto"/>
            <w:hideMark/>
          </w:tcPr>
          <w:p w:rsidR="00312651" w:rsidRPr="00312651" w:rsidRDefault="00312651" w:rsidP="00312651">
            <w:r w:rsidRPr="00312651">
              <w:t>0.045</w:t>
            </w:r>
          </w:p>
        </w:tc>
      </w:tr>
      <w:tr w:rsidR="00312651" w:rsidRPr="00312651" w:rsidTr="00312651">
        <w:tc>
          <w:tcPr>
            <w:tcW w:w="0" w:type="auto"/>
            <w:hideMark/>
          </w:tcPr>
          <w:p w:rsidR="00312651" w:rsidRPr="00312651" w:rsidRDefault="00312651" w:rsidP="00312651">
            <w:r w:rsidRPr="00312651">
              <w:t>HTTLPRrs35531</w:t>
            </w:r>
          </w:p>
        </w:tc>
        <w:tc>
          <w:tcPr>
            <w:tcW w:w="0" w:type="auto"/>
            <w:hideMark/>
          </w:tcPr>
          <w:p w:rsidR="00312651" w:rsidRPr="00312651" w:rsidRDefault="00312651" w:rsidP="00312651">
            <w:r w:rsidRPr="00312651">
              <w:t>0.045</w:t>
            </w:r>
          </w:p>
        </w:tc>
      </w:tr>
      <w:tr w:rsidR="00312651" w:rsidRPr="00312651" w:rsidTr="00312651">
        <w:tc>
          <w:tcPr>
            <w:tcW w:w="0" w:type="auto"/>
            <w:hideMark/>
          </w:tcPr>
          <w:p w:rsidR="00312651" w:rsidRPr="00312651" w:rsidRDefault="00312651" w:rsidP="00312651">
            <w:r w:rsidRPr="00312651">
              <w:t>Age_Category</w:t>
            </w:r>
          </w:p>
        </w:tc>
        <w:tc>
          <w:tcPr>
            <w:tcW w:w="0" w:type="auto"/>
            <w:hideMark/>
          </w:tcPr>
          <w:p w:rsidR="00312651" w:rsidRPr="00312651" w:rsidRDefault="00312651" w:rsidP="00312651">
            <w:r w:rsidRPr="00312651">
              <w:t>0.040</w:t>
            </w:r>
          </w:p>
        </w:tc>
      </w:tr>
      <w:tr w:rsidR="00312651" w:rsidRPr="00312651" w:rsidTr="00312651">
        <w:tc>
          <w:tcPr>
            <w:tcW w:w="0" w:type="auto"/>
            <w:hideMark/>
          </w:tcPr>
          <w:p w:rsidR="00312651" w:rsidRPr="00312651" w:rsidRDefault="00312651" w:rsidP="00312651">
            <w:r w:rsidRPr="00312651">
              <w:t>rs34517220_polymorphism</w:t>
            </w:r>
          </w:p>
        </w:tc>
        <w:tc>
          <w:tcPr>
            <w:tcW w:w="0" w:type="auto"/>
            <w:hideMark/>
          </w:tcPr>
          <w:p w:rsidR="00312651" w:rsidRPr="00312651" w:rsidRDefault="00312651" w:rsidP="00312651">
            <w:r w:rsidRPr="00312651">
              <w:t>0.038</w:t>
            </w:r>
          </w:p>
        </w:tc>
      </w:tr>
      <w:tr w:rsidR="00312651" w:rsidRPr="00312651" w:rsidTr="00312651">
        <w:tc>
          <w:tcPr>
            <w:tcW w:w="0" w:type="auto"/>
            <w:hideMark/>
          </w:tcPr>
          <w:p w:rsidR="00312651" w:rsidRPr="00312651" w:rsidRDefault="00312651" w:rsidP="00312651">
            <w:r w:rsidRPr="00312651">
              <w:t>Worst_HIV_Stage</w:t>
            </w:r>
          </w:p>
        </w:tc>
        <w:tc>
          <w:tcPr>
            <w:tcW w:w="0" w:type="auto"/>
            <w:hideMark/>
          </w:tcPr>
          <w:p w:rsidR="00312651" w:rsidRPr="00312651" w:rsidRDefault="00312651" w:rsidP="00312651">
            <w:r w:rsidRPr="00312651">
              <w:t>0.034</w:t>
            </w:r>
          </w:p>
        </w:tc>
      </w:tr>
      <w:tr w:rsidR="00312651" w:rsidRPr="00312651" w:rsidTr="00312651">
        <w:tc>
          <w:tcPr>
            <w:tcW w:w="0" w:type="auto"/>
            <w:hideMark/>
          </w:tcPr>
          <w:p w:rsidR="00312651" w:rsidRPr="00312651" w:rsidRDefault="00312651" w:rsidP="00312651">
            <w:r w:rsidRPr="00312651">
              <w:t>rs35531_polymorphism</w:t>
            </w:r>
          </w:p>
        </w:tc>
        <w:tc>
          <w:tcPr>
            <w:tcW w:w="0" w:type="auto"/>
            <w:hideMark/>
          </w:tcPr>
          <w:p w:rsidR="00312651" w:rsidRPr="00312651" w:rsidRDefault="00312651" w:rsidP="00312651">
            <w:r w:rsidRPr="00312651">
              <w:t>0.034</w:t>
            </w:r>
          </w:p>
        </w:tc>
      </w:tr>
      <w:tr w:rsidR="00312651" w:rsidRPr="00312651" w:rsidTr="00312651">
        <w:tc>
          <w:tcPr>
            <w:tcW w:w="0" w:type="auto"/>
            <w:hideMark/>
          </w:tcPr>
          <w:p w:rsidR="00312651" w:rsidRPr="00312651" w:rsidRDefault="00312651" w:rsidP="00312651">
            <w:r w:rsidRPr="00312651">
              <w:t>Rs1360780_polymorphism</w:t>
            </w:r>
          </w:p>
        </w:tc>
        <w:tc>
          <w:tcPr>
            <w:tcW w:w="0" w:type="auto"/>
            <w:hideMark/>
          </w:tcPr>
          <w:p w:rsidR="00312651" w:rsidRPr="00312651" w:rsidRDefault="00312651" w:rsidP="00312651">
            <w:r w:rsidRPr="00312651">
              <w:t>0.034</w:t>
            </w:r>
          </w:p>
        </w:tc>
      </w:tr>
      <w:tr w:rsidR="00312651" w:rsidRPr="00312651" w:rsidTr="00312651">
        <w:tc>
          <w:tcPr>
            <w:tcW w:w="0" w:type="auto"/>
            <w:hideMark/>
          </w:tcPr>
          <w:p w:rsidR="00312651" w:rsidRPr="00312651" w:rsidRDefault="00312651" w:rsidP="00312651">
            <w:r w:rsidRPr="00312651">
              <w:t>orphanhood</w:t>
            </w:r>
          </w:p>
        </w:tc>
        <w:tc>
          <w:tcPr>
            <w:tcW w:w="0" w:type="auto"/>
            <w:hideMark/>
          </w:tcPr>
          <w:p w:rsidR="00312651" w:rsidRPr="00312651" w:rsidRDefault="00312651" w:rsidP="00312651">
            <w:r w:rsidRPr="00312651">
              <w:t>0.031</w:t>
            </w:r>
          </w:p>
        </w:tc>
      </w:tr>
      <w:tr w:rsidR="00312651" w:rsidRPr="00312651" w:rsidTr="00312651">
        <w:tc>
          <w:tcPr>
            <w:tcW w:w="0" w:type="auto"/>
            <w:hideMark/>
          </w:tcPr>
          <w:p w:rsidR="00312651" w:rsidRPr="00312651" w:rsidRDefault="00312651" w:rsidP="00312651">
            <w:r w:rsidRPr="00312651">
              <w:t>Socio_Economic_Status</w:t>
            </w:r>
          </w:p>
        </w:tc>
        <w:tc>
          <w:tcPr>
            <w:tcW w:w="0" w:type="auto"/>
            <w:hideMark/>
          </w:tcPr>
          <w:p w:rsidR="00312651" w:rsidRPr="00312651" w:rsidRDefault="00312651" w:rsidP="00312651">
            <w:r w:rsidRPr="00312651">
              <w:t>0.030</w:t>
            </w:r>
          </w:p>
        </w:tc>
      </w:tr>
      <w:tr w:rsidR="00312651" w:rsidRPr="00312651" w:rsidTr="00312651">
        <w:tc>
          <w:tcPr>
            <w:tcW w:w="0" w:type="auto"/>
            <w:hideMark/>
          </w:tcPr>
          <w:p w:rsidR="00312651" w:rsidRPr="00312651" w:rsidRDefault="00312651" w:rsidP="00312651">
            <w:r w:rsidRPr="00312651">
              <w:t>rs1843809_polymorphism</w:t>
            </w:r>
          </w:p>
        </w:tc>
        <w:tc>
          <w:tcPr>
            <w:tcW w:w="0" w:type="auto"/>
            <w:hideMark/>
          </w:tcPr>
          <w:p w:rsidR="00312651" w:rsidRPr="00312651" w:rsidRDefault="00312651" w:rsidP="00312651">
            <w:r w:rsidRPr="00312651">
              <w:t>0.028</w:t>
            </w:r>
          </w:p>
        </w:tc>
      </w:tr>
      <w:tr w:rsidR="00312651" w:rsidRPr="00312651" w:rsidTr="00312651">
        <w:tc>
          <w:tcPr>
            <w:tcW w:w="0" w:type="auto"/>
            <w:hideMark/>
          </w:tcPr>
          <w:p w:rsidR="00312651" w:rsidRPr="00312651" w:rsidRDefault="00312651" w:rsidP="00312651">
            <w:r w:rsidRPr="00312651">
              <w:t>httlpr1_polymorphism</w:t>
            </w:r>
          </w:p>
        </w:tc>
        <w:tc>
          <w:tcPr>
            <w:tcW w:w="0" w:type="auto"/>
            <w:hideMark/>
          </w:tcPr>
          <w:p w:rsidR="00312651" w:rsidRPr="00312651" w:rsidRDefault="00312651" w:rsidP="00312651">
            <w:r w:rsidRPr="00312651">
              <w:t>0.028</w:t>
            </w:r>
          </w:p>
        </w:tc>
      </w:tr>
      <w:tr w:rsidR="00312651" w:rsidRPr="00312651" w:rsidTr="00312651">
        <w:tc>
          <w:tcPr>
            <w:tcW w:w="0" w:type="auto"/>
            <w:hideMark/>
          </w:tcPr>
          <w:p w:rsidR="00312651" w:rsidRPr="00312651" w:rsidRDefault="00312651" w:rsidP="00312651">
            <w:r w:rsidRPr="00312651">
              <w:t>stin2vntr_</w:t>
            </w:r>
          </w:p>
        </w:tc>
        <w:tc>
          <w:tcPr>
            <w:tcW w:w="0" w:type="auto"/>
            <w:hideMark/>
          </w:tcPr>
          <w:p w:rsidR="00312651" w:rsidRPr="00312651" w:rsidRDefault="00312651" w:rsidP="00312651">
            <w:r w:rsidRPr="00312651">
              <w:t>0.024</w:t>
            </w:r>
          </w:p>
        </w:tc>
      </w:tr>
      <w:tr w:rsidR="00312651" w:rsidRPr="00312651" w:rsidTr="00312651">
        <w:tc>
          <w:tcPr>
            <w:tcW w:w="0" w:type="auto"/>
            <w:hideMark/>
          </w:tcPr>
          <w:p w:rsidR="00312651" w:rsidRPr="00312651" w:rsidRDefault="00312651" w:rsidP="00312651">
            <w:r w:rsidRPr="00312651">
              <w:t>Gender_of_Child</w:t>
            </w:r>
          </w:p>
        </w:tc>
        <w:tc>
          <w:tcPr>
            <w:tcW w:w="0" w:type="auto"/>
            <w:hideMark/>
          </w:tcPr>
          <w:p w:rsidR="00312651" w:rsidRPr="00312651" w:rsidRDefault="00312651" w:rsidP="00312651">
            <w:r w:rsidRPr="00312651">
              <w:t>0.023</w:t>
            </w:r>
          </w:p>
        </w:tc>
      </w:tr>
      <w:tr w:rsidR="00312651" w:rsidRPr="00312651" w:rsidTr="00312651">
        <w:tc>
          <w:tcPr>
            <w:tcW w:w="0" w:type="auto"/>
            <w:hideMark/>
          </w:tcPr>
          <w:p w:rsidR="00312651" w:rsidRPr="00312651" w:rsidRDefault="00312651" w:rsidP="00312651">
            <w:r w:rsidRPr="00312651">
              <w:t>Childs_Education_Level</w:t>
            </w:r>
          </w:p>
        </w:tc>
        <w:tc>
          <w:tcPr>
            <w:tcW w:w="0" w:type="auto"/>
            <w:hideMark/>
          </w:tcPr>
          <w:p w:rsidR="00312651" w:rsidRPr="00312651" w:rsidRDefault="00312651" w:rsidP="00312651">
            <w:r w:rsidRPr="00312651">
              <w:t>0.023</w:t>
            </w:r>
          </w:p>
        </w:tc>
      </w:tr>
      <w:tr w:rsidR="00312651" w:rsidRPr="00312651" w:rsidTr="00312651">
        <w:tc>
          <w:tcPr>
            <w:tcW w:w="0" w:type="auto"/>
            <w:hideMark/>
          </w:tcPr>
          <w:p w:rsidR="00312651" w:rsidRPr="00312651" w:rsidRDefault="00312651" w:rsidP="00312651">
            <w:r w:rsidRPr="00312651">
              <w:t>rs1386494_polymorphism</w:t>
            </w:r>
          </w:p>
        </w:tc>
        <w:tc>
          <w:tcPr>
            <w:tcW w:w="0" w:type="auto"/>
            <w:hideMark/>
          </w:tcPr>
          <w:p w:rsidR="00312651" w:rsidRPr="00312651" w:rsidRDefault="00312651" w:rsidP="00312651">
            <w:r w:rsidRPr="00312651">
              <w:t>0.022</w:t>
            </w:r>
          </w:p>
        </w:tc>
      </w:tr>
      <w:tr w:rsidR="00312651" w:rsidRPr="00312651" w:rsidTr="00312651">
        <w:tc>
          <w:tcPr>
            <w:tcW w:w="0" w:type="auto"/>
            <w:hideMark/>
          </w:tcPr>
          <w:p w:rsidR="00312651" w:rsidRPr="00312651" w:rsidRDefault="00312651" w:rsidP="00312651">
            <w:r w:rsidRPr="00312651">
              <w:t>Tribe_of_Child</w:t>
            </w:r>
          </w:p>
        </w:tc>
        <w:tc>
          <w:tcPr>
            <w:tcW w:w="0" w:type="auto"/>
            <w:hideMark/>
          </w:tcPr>
          <w:p w:rsidR="00312651" w:rsidRPr="00312651" w:rsidRDefault="00312651" w:rsidP="00312651">
            <w:r w:rsidRPr="00312651">
              <w:t>0.021</w:t>
            </w:r>
          </w:p>
        </w:tc>
      </w:tr>
      <w:tr w:rsidR="00312651" w:rsidRPr="00312651" w:rsidTr="00312651">
        <w:tc>
          <w:tcPr>
            <w:tcW w:w="0" w:type="auto"/>
            <w:hideMark/>
          </w:tcPr>
          <w:p w:rsidR="00312651" w:rsidRPr="00312651" w:rsidRDefault="00312651" w:rsidP="00312651">
            <w:r w:rsidRPr="00312651">
              <w:t>CD4_category</w:t>
            </w:r>
          </w:p>
        </w:tc>
        <w:tc>
          <w:tcPr>
            <w:tcW w:w="0" w:type="auto"/>
            <w:hideMark/>
          </w:tcPr>
          <w:p w:rsidR="00312651" w:rsidRPr="00312651" w:rsidRDefault="00312651" w:rsidP="00312651">
            <w:r w:rsidRPr="00312651">
              <w:t>0.021</w:t>
            </w:r>
          </w:p>
        </w:tc>
      </w:tr>
      <w:tr w:rsidR="00312651" w:rsidRPr="00312651" w:rsidTr="00312651">
        <w:tc>
          <w:tcPr>
            <w:tcW w:w="0" w:type="auto"/>
            <w:hideMark/>
          </w:tcPr>
          <w:p w:rsidR="00312651" w:rsidRPr="00312651" w:rsidRDefault="00312651" w:rsidP="00312651">
            <w:r w:rsidRPr="00312651">
              <w:t>Rs10482605_polymorphism</w:t>
            </w:r>
          </w:p>
        </w:tc>
        <w:tc>
          <w:tcPr>
            <w:tcW w:w="0" w:type="auto"/>
            <w:hideMark/>
          </w:tcPr>
          <w:p w:rsidR="00312651" w:rsidRPr="00312651" w:rsidRDefault="00312651" w:rsidP="00312651">
            <w:r w:rsidRPr="00312651">
              <w:t>0.019</w:t>
            </w:r>
          </w:p>
        </w:tc>
      </w:tr>
      <w:tr w:rsidR="00312651" w:rsidRPr="00312651" w:rsidTr="00312651">
        <w:tc>
          <w:tcPr>
            <w:tcW w:w="0" w:type="auto"/>
            <w:hideMark/>
          </w:tcPr>
          <w:p w:rsidR="00312651" w:rsidRPr="00312651" w:rsidRDefault="00312651" w:rsidP="00312651">
            <w:r w:rsidRPr="00312651">
              <w:t>Religion</w:t>
            </w:r>
          </w:p>
        </w:tc>
        <w:tc>
          <w:tcPr>
            <w:tcW w:w="0" w:type="auto"/>
            <w:hideMark/>
          </w:tcPr>
          <w:p w:rsidR="00312651" w:rsidRPr="00312651" w:rsidRDefault="00312651" w:rsidP="00312651">
            <w:r w:rsidRPr="00312651">
              <w:t>0.019</w:t>
            </w:r>
          </w:p>
        </w:tc>
      </w:tr>
    </w:tbl>
    <w:p w:rsidR="00312651" w:rsidRDefault="00312651" w:rsidP="002F24FC"/>
    <w:p w:rsidR="00B90378" w:rsidRDefault="00B90378" w:rsidP="002F24FC"/>
    <w:p w:rsidR="006E6C01" w:rsidRPr="002F24FC" w:rsidRDefault="00EA233D" w:rsidP="002F24FC">
      <w:r>
        <w:t xml:space="preserve">DISCUSSION </w:t>
      </w:r>
      <w:r w:rsidR="00B90378">
        <w:br w:type="textWrapping" w:clear="all"/>
      </w:r>
    </w:p>
    <w:tbl>
      <w:tblPr>
        <w:tblStyle w:val="TableGrid"/>
        <w:tblW w:w="9215" w:type="dxa"/>
        <w:tblLayout w:type="fixed"/>
        <w:tblLook w:val="04A0" w:firstRow="1" w:lastRow="0" w:firstColumn="1" w:lastColumn="0" w:noHBand="0" w:noVBand="1"/>
      </w:tblPr>
      <w:tblGrid>
        <w:gridCol w:w="3035"/>
        <w:gridCol w:w="6180"/>
      </w:tblGrid>
      <w:tr w:rsidR="006E6C01" w:rsidRPr="006E1E00" w:rsidTr="006E6C01">
        <w:trPr>
          <w:trHeight w:val="484"/>
        </w:trPr>
        <w:tc>
          <w:tcPr>
            <w:tcW w:w="3035" w:type="dxa"/>
          </w:tcPr>
          <w:p w:rsidR="006E6C01" w:rsidRPr="006E1E00" w:rsidRDefault="006E6C01" w:rsidP="00395F71">
            <w:pPr>
              <w:rPr>
                <w:rFonts w:ascii="Times New Roman" w:hAnsi="Times New Roman" w:cs="Times New Roman"/>
                <w:sz w:val="24"/>
                <w:szCs w:val="24"/>
              </w:rPr>
            </w:pPr>
            <w:r w:rsidRPr="006E1E00">
              <w:rPr>
                <w:rFonts w:ascii="Times New Roman" w:hAnsi="Times New Roman" w:cs="Times New Roman"/>
                <w:sz w:val="24"/>
                <w:szCs w:val="24"/>
              </w:rPr>
              <w:t>Worst_HIV_Stage</w:t>
            </w:r>
          </w:p>
        </w:tc>
        <w:tc>
          <w:tcPr>
            <w:tcW w:w="6180" w:type="dxa"/>
          </w:tcPr>
          <w:p w:rsidR="006E6C01" w:rsidRPr="006E1E00" w:rsidRDefault="009C7C29" w:rsidP="009C7C29">
            <w:pPr>
              <w:rPr>
                <w:rFonts w:ascii="Times New Roman" w:hAnsi="Times New Roman" w:cs="Times New Roman"/>
                <w:sz w:val="24"/>
                <w:szCs w:val="24"/>
              </w:rPr>
            </w:pPr>
            <w:r w:rsidRPr="009C7C29">
              <w:rPr>
                <w:rFonts w:ascii="Times New Roman" w:hAnsi="Times New Roman" w:cs="Times New Roman"/>
                <w:sz w:val="24"/>
                <w:szCs w:val="24"/>
              </w:rPr>
              <w:t xml:space="preserve">World Health Organization (WHO) clinical staging of HIV disease have a direct impact on emotional well-being, as progression to advanced clinical stages (e.g., WHO Stage III or IV) may involve a higher burden of physical symptoms </w:t>
            </w:r>
            <w:r w:rsidRPr="009C7C29">
              <w:rPr>
                <w:rFonts w:ascii="Times New Roman" w:hAnsi="Times New Roman" w:cs="Times New Roman"/>
                <w:sz w:val="24"/>
                <w:szCs w:val="24"/>
              </w:rPr>
              <w:lastRenderedPageBreak/>
              <w:t xml:space="preserve">and complications, which can cause anxiety and depression </w:t>
            </w:r>
            <w:r w:rsidRPr="009C7C29">
              <w:rPr>
                <w:rFonts w:ascii="Times New Roman" w:hAnsi="Times New Roman" w:cs="Times New Roman"/>
                <w:sz w:val="24"/>
                <w:szCs w:val="24"/>
              </w:rPr>
              <w:fldChar w:fldCharType="begin" w:fldLock="1"/>
            </w:r>
            <w:r w:rsidRPr="009C7C29">
              <w:rPr>
                <w:rFonts w:ascii="Times New Roman" w:hAnsi="Times New Roman" w:cs="Times New Roman"/>
                <w:sz w:val="24"/>
                <w:szCs w:val="24"/>
              </w:rPr>
              <w:instrText>ADDIN CSL_CITATION {"citationItems":[{"id":"ITEM-1","itemData":{"DOI":"10.1097/INF.0000000000002208","ISBN":"0000000000","ISSN":"15320987","PMID":"30281549","abstract":"Background: Perinatally HIV-infected adolescents (PHIVA) are exposed to a chronic systemic infection and long-term antiretroviral therapy (ART), leaving them susceptible to morbidities associated with inflammation, immunodeficiency and drug toxicity. Methods: Data collected 2001 to 2016 from PHIVA 10-19 years of age within a regional Asian cohort were analyzed using competing risk time-to-event and Poisson regression analyses to describe the nature and incidence of morbidity events and hospitalizations and identify factors associated with disease-related, treatment-related and overall morbidity. Morbidity was defined according to World Health Organization clinical staging criteria and U.S. National Institutes of Health Division of AIDS criteria. Results: A total 3,448 PHIVA contributed 17,778 person-years. Median age at HIV diagnosis was 5.5 years, and ART initiation was 6.9 years. There were 2,562 morbidity events and 307 hospitalizations. Cumulative incidence for any morbidity was 51.7%, and hospitalization was 10.0%. Early adolescence was dominated by disease-related infectious morbidity, with a trend toward noninfectious and treatment-related morbidity in later adolescence. Higher overall morbidity rates were associated with a CD4 count &lt;350 cells/μL, HIV viral load ≥10,000 copies/mL and experiencing prior morbidity at age &lt;10 years. Lower overall morbidity rates were found for those 15-19 years of age compared with 10-14 years and those who initiated ART at age 5-9 years compared with &lt;5 or ≥10 years. Conclusions: Half of our PHIVA cohort experienced a morbidity event, with a trend from disease-related infectious events to treatment-related and noninfectious events as PHIVA age. ART initiation to prevent immune system damage, optimize virologic control and minimize childhood morbidity are key to limiting adolescent morbidity.","author":[{"dropping-particle":"","family":"Bartlett","given":"Adam W.","non-dropping-particle":"","parse-names":false,"suffix":""},{"dropping-particle":"","family":"Mohamed","given":"Thahira Jamal","non-dropping-particle":"","parse-names":false,"suffix":""},{"dropping-particle":"","family":"Sudjaritruk","given":"Tavitiya","non-dropping-particle":"","parse-names":false,"suffix":""},{"dropping-particle":"","family":"Kurniati","given":"Nia","non-dropping-particle":"","parse-names":false,"suffix":""},{"dropping-particle":"","family":"Nallusamy","given":"Revathy","non-dropping-particle":"","parse-names":false,"suffix":""},{"dropping-particle":"","family":"Hansudewechakul","given":"Rawiwan","non-dropping-particle":"","parse-names":false,"suffix":""},{"dropping-particle":"","family":"Ly","given":"Penh Sun","non-dropping-particle":"","parse-names":false,"suffix":""},{"dropping-particle":"","family":"Truong","given":"Khanh Huu","non-dropping-particle":"","parse-names":false,"suffix":""},{"dropping-particle":"","family":"Lumbiganon","given":"Pagakrong","non-dropping-particle":"","parse-names":false,"suffix":""},{"dropping-particle":"","family":"Puthanakit","given":"Thanyawee","non-dropping-particle":"","parse-names":false,"suffix":""},{"dropping-particle":"","family":"Chokephaibulkit","given":"Kulkanya","non-dropping-particle":"","parse-names":false,"suffix":""},{"dropping-particle":"Van","family":"Nguyen","given":"Lam","non-dropping-particle":"","parse-names":false,"suffix":""},{"dropping-particle":"","family":"Do","given":"Viet Chau","non-dropping-particle":"","parse-names":false,"suffix":""},{"dropping-particle":"","family":"Kumarasamy","given":"Nagalingeswaran","non-dropping-particle":"","parse-names":false,"suffix":""},{"dropping-particle":"","family":"Nik Yusoff","given":"Nik Khairulddin","non-dropping-particle":"","parse-names":false,"suffix":""},{"dropping-particle":"","family":"Fong","given":"Moy Siew","non-dropping-particle":"","parse-names":false,"suffix":""},{"dropping-particle":"","family":"Wati","given":"Dewi Kumara","non-dropping-particle":"","parse-names":false,"suffix":""},{"dropping-particle":"","family":"Sohn","given":"Annette H.","non-dropping-particle":"","parse-names":false,"suffix":""},{"dropping-particle":"","family":"Kariminia","given":"Azar","non-dropping-particle":"","parse-names":false,"suffix":""}],"container-title":"Pediatric Infectious Disease Journal","id":"ITEM-1","issue":"3","issued":{"date-parts":[["2019"]]},"page":"287-292","title":"Disease- and Treatment-related Morbidity in Adolescents with Perinatal HIV Infection in Asia","type":"article-journal","volume":"38"},"uris":["http://www.mendeley.com/documents/?uuid=80a660fd-24a7-46f6-aa29-7aec9cc95270"]}],"mendeley":{"formattedCitation":"(Bartlett et al., 2019)","plainTextFormattedCitation":"(Bartlett et al., 2019)","previouslyFormattedCitation":"(Bartlett et al., 2019)"},"properties":{"noteIndex":0},"schema":"https://github.com/citation-style-language/schema/raw/master/csl-citation.json"}</w:instrText>
            </w:r>
            <w:r w:rsidRPr="009C7C29">
              <w:rPr>
                <w:rFonts w:ascii="Times New Roman" w:hAnsi="Times New Roman" w:cs="Times New Roman"/>
                <w:sz w:val="24"/>
                <w:szCs w:val="24"/>
              </w:rPr>
              <w:fldChar w:fldCharType="separate"/>
            </w:r>
            <w:r w:rsidRPr="009C7C29">
              <w:rPr>
                <w:rFonts w:ascii="Times New Roman" w:hAnsi="Times New Roman" w:cs="Times New Roman"/>
                <w:sz w:val="24"/>
                <w:szCs w:val="24"/>
              </w:rPr>
              <w:t>(Bartlett et al., 2019)</w:t>
            </w:r>
            <w:r w:rsidRPr="009C7C29">
              <w:rPr>
                <w:rFonts w:ascii="Times New Roman" w:hAnsi="Times New Roman" w:cs="Times New Roman"/>
                <w:sz w:val="24"/>
                <w:szCs w:val="24"/>
              </w:rPr>
              <w:fldChar w:fldCharType="end"/>
            </w:r>
            <w:r w:rsidRPr="009C7C29">
              <w:rPr>
                <w:rFonts w:ascii="Times New Roman" w:hAnsi="Times New Roman" w:cs="Times New Roman"/>
                <w:sz w:val="24"/>
                <w:szCs w:val="24"/>
              </w:rPr>
              <w:t>.</w:t>
            </w:r>
          </w:p>
        </w:tc>
      </w:tr>
      <w:tr w:rsidR="006E6C01" w:rsidRPr="006E1E00" w:rsidTr="006E6C01">
        <w:trPr>
          <w:trHeight w:val="86"/>
        </w:trPr>
        <w:tc>
          <w:tcPr>
            <w:tcW w:w="3035" w:type="dxa"/>
          </w:tcPr>
          <w:p w:rsidR="006E6C01" w:rsidRPr="006E1E00" w:rsidRDefault="006E6C01" w:rsidP="00395F71">
            <w:pPr>
              <w:rPr>
                <w:rFonts w:ascii="Times New Roman" w:hAnsi="Times New Roman" w:cs="Times New Roman"/>
                <w:sz w:val="24"/>
                <w:szCs w:val="24"/>
              </w:rPr>
            </w:pPr>
            <w:r w:rsidRPr="006E1E00">
              <w:rPr>
                <w:rFonts w:ascii="Times New Roman" w:hAnsi="Times New Roman" w:cs="Times New Roman"/>
                <w:sz w:val="24"/>
                <w:szCs w:val="24"/>
              </w:rPr>
              <w:lastRenderedPageBreak/>
              <w:t>Viral load</w:t>
            </w:r>
          </w:p>
        </w:tc>
        <w:tc>
          <w:tcPr>
            <w:tcW w:w="6180" w:type="dxa"/>
          </w:tcPr>
          <w:p w:rsidR="006E6C01" w:rsidRPr="006E1E00" w:rsidRDefault="002C0474" w:rsidP="002C0474">
            <w:pPr>
              <w:rPr>
                <w:rFonts w:ascii="Times New Roman" w:hAnsi="Times New Roman" w:cs="Times New Roman"/>
                <w:sz w:val="24"/>
                <w:szCs w:val="24"/>
              </w:rPr>
            </w:pPr>
            <w:r w:rsidRPr="002C0474">
              <w:rPr>
                <w:rFonts w:ascii="Times New Roman" w:hAnsi="Times New Roman" w:cs="Times New Roman"/>
                <w:sz w:val="24"/>
                <w:szCs w:val="24"/>
              </w:rPr>
              <w:t xml:space="preserve">High viral loads indicate active viral replication and uncontrolled HIV infection, which can lead to persistent stress and anxiety </w:t>
            </w:r>
            <w:r w:rsidRPr="002C0474">
              <w:rPr>
                <w:rFonts w:ascii="Times New Roman" w:hAnsi="Times New Roman" w:cs="Times New Roman"/>
                <w:sz w:val="24"/>
                <w:szCs w:val="24"/>
              </w:rPr>
              <w:fldChar w:fldCharType="begin" w:fldLock="1"/>
            </w:r>
            <w:r w:rsidRPr="002C0474">
              <w:rPr>
                <w:rFonts w:ascii="Times New Roman" w:hAnsi="Times New Roman" w:cs="Times New Roman"/>
                <w:sz w:val="24"/>
                <w:szCs w:val="24"/>
              </w:rPr>
              <w:instrText>ADDIN CSL_CITATION {"citationItems":[{"id":"ITEM-1","itemData":{"DOI":"10.12740/PP/ONLINEFIRST/121980","ISSN":"23915854","PMID":"35472234","abstract":"Aim. The aims of the study were to evaluate the prevalence of psychiatric, behavioral and emotional disorders in children and adolescents with perinatal HIV infection and to establish their possible relationships with clinical and sociodemographic variables. Material and method. 56 children with perinatal HIV infection (PHIV+ group), 24 healthy children perinatally HIV-exposed but uninfected (PHEU) and 43 healthy children of uninfected parents (HIV-nA), aged 6-18 years, were assessed. The Child Behavior Checklist (CBCL/4-18), completed by parents, and the Youth Self-Report (YSR) were used to assess behavioral and emotional disorders, while the semi-structured diagnostic interview K-SADS-PL was used to assess the symptoms of psychiatric disorders. Results. Higher prevalence of psychiatric disorders was found in the PHIV+ group and the PHEU group compared to the HIV-nA group. Anxiety disorders and affective disorders were diagnosed most often. Prevalence of symptoms of emotional and behavioral disorders in the PHIV+ group and in the PHEU group was associated with similar sociodemographic variables (male, not living with the biological caregiver, the experience of stressful life events). Psychiatric disorders were noted more often among PHIV+ subjects whose ARV treatment was started after 12 months of age. Positive correlations were observed between the results of some YSR and CBCL/4-18 problem scales and CD4 counts at the time of the study, higher logarithm of viral load at the start of ARV treatment and at the time of HIV diagnosis. Conclusions. The prevalence of psychiatric disorders in PHIV+ group and the PHEU group is higher in comparison with HIV-nA group. A more serious course of HIV infection and its severity before treatment are associated with the severity of internalizing problems.","author":[{"dropping-particle":"","family":"Zielińska-Wieniawska","given":"Anna","non-dropping-particle":"","parse-names":false,"suffix":""},{"dropping-particle":"","family":"Bielecki","given":"Maksymilian","non-dropping-particle":"","parse-names":false,"suffix":""},{"dropping-particle":"","family":"Wolańczyk","given":"Tomasz","non-dropping-particle":"","parse-names":false,"suffix":""},{"dropping-particle":"","family":"Coupland","given":"Urszula","non-dropping-particle":"","parse-names":false,"suffix":""},{"dropping-particle":"","family":"Marczyńska","given":"Magdalena","non-dropping-particle":"","parse-names":false,"suffix":""},{"dropping-particle":"","family":"Srebnicki","given":"Tomasz","non-dropping-particle":"","parse-names":false,"suffix":""},{"dropping-particle":"","family":"Bryńska","given":"Anita","non-dropping-particle":"","parse-names":false,"suffix":""}],"container-title":"Psychiatria Polska","id":"ITEM-1","issue":"6","issued":{"date-parts":[["2021"]]},"page":"1387-1404","title":"Psychiatric, behavioral and emotional disorders in Polish children and adolescents with perinatal HIV infection","type":"article","volume":"55"},"uris":["http://www.mendeley.com/documents/?uuid=a1e98618-d24e-4391-a883-6ae257aa5cd6"]}],"mendeley":{"formattedCitation":"(Zielińska-Wieniawska et al., 2021b)","plainTextFormattedCitation":"(Zielińska-Wieniawska et al., 2021b)","previouslyFormattedCitation":"(Zielińska-Wieniawska et al., 2021b)"},"properties":{"noteIndex":0},"schema":"https://github.com/citation-style-language/schema/raw/master/csl-citation.json"}</w:instrText>
            </w:r>
            <w:r w:rsidRPr="002C0474">
              <w:rPr>
                <w:rFonts w:ascii="Times New Roman" w:hAnsi="Times New Roman" w:cs="Times New Roman"/>
                <w:sz w:val="24"/>
                <w:szCs w:val="24"/>
              </w:rPr>
              <w:fldChar w:fldCharType="separate"/>
            </w:r>
            <w:r w:rsidRPr="002C0474">
              <w:rPr>
                <w:rFonts w:ascii="Times New Roman" w:hAnsi="Times New Roman" w:cs="Times New Roman"/>
                <w:sz w:val="24"/>
                <w:szCs w:val="24"/>
              </w:rPr>
              <w:t>(Zielińska-Wieniawska et al., 2021b)</w:t>
            </w:r>
            <w:r w:rsidRPr="002C0474">
              <w:rPr>
                <w:rFonts w:ascii="Times New Roman" w:hAnsi="Times New Roman" w:cs="Times New Roman"/>
                <w:sz w:val="24"/>
                <w:szCs w:val="24"/>
              </w:rPr>
              <w:fldChar w:fldCharType="end"/>
            </w:r>
            <w:r w:rsidRPr="002C0474">
              <w:rPr>
                <w:rFonts w:ascii="Times New Roman" w:hAnsi="Times New Roman" w:cs="Times New Roman"/>
                <w:sz w:val="24"/>
                <w:szCs w:val="24"/>
              </w:rPr>
              <w:t>.</w:t>
            </w:r>
          </w:p>
        </w:tc>
      </w:tr>
      <w:tr w:rsidR="006E6C01" w:rsidRPr="006E1E00" w:rsidTr="006E6C01">
        <w:trPr>
          <w:trHeight w:val="86"/>
        </w:trPr>
        <w:tc>
          <w:tcPr>
            <w:tcW w:w="3035" w:type="dxa"/>
          </w:tcPr>
          <w:p w:rsidR="006E6C01" w:rsidRPr="006E1E00" w:rsidRDefault="006E6C01" w:rsidP="006E6C01">
            <w:pPr>
              <w:rPr>
                <w:rFonts w:ascii="Times New Roman" w:hAnsi="Times New Roman" w:cs="Times New Roman"/>
                <w:sz w:val="24"/>
                <w:szCs w:val="24"/>
              </w:rPr>
            </w:pPr>
            <w:r>
              <w:rPr>
                <w:rFonts w:ascii="Times New Roman" w:hAnsi="Times New Roman" w:cs="Times New Roman"/>
                <w:sz w:val="24"/>
                <w:szCs w:val="24"/>
              </w:rPr>
              <w:t>Socioeconomic status</w:t>
            </w:r>
          </w:p>
        </w:tc>
        <w:tc>
          <w:tcPr>
            <w:tcW w:w="6180" w:type="dxa"/>
          </w:tcPr>
          <w:p w:rsidR="006E6C01" w:rsidRPr="006E1E00" w:rsidRDefault="006E6C01" w:rsidP="006E6C01">
            <w:pPr>
              <w:rPr>
                <w:rFonts w:ascii="Times New Roman" w:hAnsi="Times New Roman" w:cs="Times New Roman"/>
                <w:sz w:val="24"/>
                <w:szCs w:val="24"/>
              </w:rPr>
            </w:pPr>
            <w:r w:rsidRPr="00063091">
              <w:rPr>
                <w:rFonts w:ascii="Times New Roman" w:hAnsi="Times New Roman" w:cs="Times New Roman"/>
                <w:sz w:val="24"/>
                <w:szCs w:val="24"/>
              </w:rPr>
              <w:t>Low family income and living in poverty are associated with increased stress, anxiety and depression</w:t>
            </w:r>
            <w:r>
              <w:rPr>
                <w:rFonts w:ascii="Times New Roman" w:hAnsi="Times New Roman" w:cs="Times New Roman"/>
                <w:sz w:val="24"/>
                <w:szCs w:val="24"/>
              </w:rPr>
              <w:t xml:space="preserve">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{"citationItems":[{"id":"ITEM-1","itemData":{"DOI":"10.1371/journal.pone.0193145","ISBN":"1111111111","ISSN":"19326203","PMID":"29470512","abstract":"Background Children and adolescents continue to have HIV/AIDS in southern Saharan Africa. Scaling up of HIV services has significantly improved access to ARV and consequently improved on morbidity and mortality related to HIV/AIDS including opportunistic infection. Despite the above efforts, non-communicable conditions including mental disorders such as depression have been observed to contribute to the burden of disabilities about which little is documented. This study, therefore, aimed to determine the magnitude of depressive symptoms and the associated factors among HIV-infected children and adolescents. Methods The study was a matched case-control design involving 300 cases of HIV-infected children matched by age and sex against 600 uninfected controls. Systematic sampling technique was used to select the cases while multistage sampling technique was employed to identify villages/ streets purposive and sampling technique was employed to obtain participants from households. Results The overall prevalence of depressive symptoms among the cohort of 900 participants was found to be 12.9%, with 27% of HIV-infected and 5.8% of HIV-uninfected children and adolescents screened positive for depressive symptoms. Multiple logistic regression revealed that being HIV-infected (AOR 1.96(1.11–3.45)), residing in a rural setting (AOR 0.61(0.39–0.96)) and history of childhood deprivation (AOR 4.76 (2.79–8.13)) were significantly associated with depressive symptoms. Conclusion HIV infected adolescents are more affected by depression compared to non-infected counterparts. Childhood deprivation was significantly associated with presence of depressive symptoms. Integration of mental health evaluation and treatment into the HIV care provided for adolescents can be beneficial. More studies to delineate factors associated with depressed adolescents with HIV may add value to the body of knowledge and overall improvement of care.","author":[{"dropping-particle":"","family":"Lwidiko","given":"Abraham","non-dropping-particle":"","parse-names":false,"suffix":""},{"dropping-particle":"","family":"Kibusi","given":"Stephen Matthew","non-dropping-particle":"","parse-names":false,"suffix":""},{"dropping-particle":"","family":"Nyundo","given":"Azan","non-dropping-particle":"","parse-names":false,"suffix":""},{"dropping-particle":"","family":"Mpondo","given":"Bonaventura C.T.","non-dropping-particle":"","parse-names":false,"suffix":""}],"container-title":"PLoS ONE","id":"ITEM-1","issue":"2","issued":{"date-parts":[["2018"]]},"page":"1-13","title":"Association between HIV status and depressive symptoms among children and adolescents in the Southern Highlands Zone, Tanzania: A case-control study","type":"article-journal","volume":"13"},"uris":["http://www.mendeley.com/documents/?uuid=4a6a4f7b-379b-4edb-b219-60d7855ac254"]}],"mendeley":{"formattedCitation":"(Lwidiko et al., 2018)","plainTextFormattedCitation":"(Lwidiko et al., 2018)","previouslyFormattedCitation":"(Lwidiko et al., 2018)"},"properties":{"noteIndex":0},"schema":"https://github.com/citation-style-language/schema/raw/master/csl-citation.json"}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(Lwidiko et al., 2018)</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w:t>
            </w:r>
          </w:p>
        </w:tc>
      </w:tr>
      <w:tr w:rsidR="006E6C01" w:rsidRPr="006E1E00" w:rsidTr="006E6C01">
        <w:trPr>
          <w:trHeight w:val="86"/>
        </w:trPr>
        <w:tc>
          <w:tcPr>
            <w:tcW w:w="3035" w:type="dxa"/>
          </w:tcPr>
          <w:p w:rsidR="006E6C01" w:rsidRDefault="006E6C01" w:rsidP="006E6C01">
            <w:pPr>
              <w:rPr>
                <w:rFonts w:ascii="Times New Roman" w:hAnsi="Times New Roman" w:cs="Times New Roman"/>
                <w:sz w:val="24"/>
                <w:szCs w:val="24"/>
              </w:rPr>
            </w:pPr>
            <w:r>
              <w:rPr>
                <w:rFonts w:ascii="Times New Roman" w:hAnsi="Times New Roman" w:cs="Times New Roman"/>
                <w:sz w:val="24"/>
                <w:szCs w:val="24"/>
              </w:rPr>
              <w:t>Orphaned</w:t>
            </w:r>
          </w:p>
        </w:tc>
        <w:tc>
          <w:tcPr>
            <w:tcW w:w="6180" w:type="dxa"/>
          </w:tcPr>
          <w:p w:rsidR="006E6C01" w:rsidRPr="00063091" w:rsidRDefault="002C0474" w:rsidP="006E6C01">
            <w:pPr>
              <w:rPr>
                <w:rFonts w:ascii="Times New Roman" w:hAnsi="Times New Roman" w:cs="Times New Roman"/>
                <w:sz w:val="24"/>
                <w:szCs w:val="24"/>
              </w:rPr>
            </w:pPr>
            <w:r>
              <w:rPr>
                <w:rFonts w:ascii="Times New Roman" w:hAnsi="Times New Roman" w:cs="Times New Roman"/>
                <w:sz w:val="24"/>
                <w:szCs w:val="24"/>
              </w:rPr>
              <w:t>H</w:t>
            </w:r>
            <w:r w:rsidRPr="00063091">
              <w:rPr>
                <w:rFonts w:ascii="Times New Roman" w:hAnsi="Times New Roman" w:cs="Times New Roman"/>
                <w:sz w:val="24"/>
                <w:szCs w:val="24"/>
              </w:rPr>
              <w:t xml:space="preserve">eightened psychological distress </w:t>
            </w:r>
            <w:r>
              <w:rPr>
                <w:rFonts w:ascii="Times New Roman" w:hAnsi="Times New Roman" w:cs="Times New Roman"/>
                <w:sz w:val="24"/>
                <w:szCs w:val="24"/>
              </w:rPr>
              <w:t xml:space="preserve">and a lack of emotional support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{"citationItems":[{"id":"ITEM-1","itemData":{"DOI":"10.1371/journal.pone.0251689","ISSN":"19326203","PMID":"33989357","abstract":"Background and purpose Most research regarding child and adolescent mental health prevention and promotion in low-and middle-income countries is undertaken in high-income countries. This systematic review set out to synthesise findings from epidemiological studies, published between 2008 and 2020, documenting the prevalence of mental health problems in adolescents from across sub-Saharan Africa. Methods A systematic search of multiple databases (MEDLINE, PsycINFO, Scopus) and Google Scholar was conducted guided by the Joanna Briggs Institute (JBI) Reviewer's manual for systematic reviews of observational epidemiological studies. Studies included reported prevalence outcomes for adolescents aged 10-19 using either clinical interviews or standardized questionnaires to assess psychopathology. Clinical samples were excluded. Results The search yielded 1 549 records of which 316 studies were assessed for eligibility and 51 met the inclusion criteria. We present a qualitative synthesis of 37 of these 51 included articles. The other 14 studies reporting prevalence rates for adolescents living with HIV are published elsewhere. The prevalence of depression, anxiety disorders, emotional and behavioural difficulties, posttraumatic stress and suicidal behaviour in the general adolescent population and selected at-risk groups in 16 sub-Saharan countries (with a total population of 97 616 adolescents) are reported.","author":[{"dropping-particle":"","family":"Jorns-Presentati","given":"Astrid","non-dropping-particle":"","parse-names":false,"suffix":""},{"dropping-particle":"","family":"Napp","given":"Ann Kathrin","non-dropping-particle":"","parse-names":false,"suffix":""},{"dropping-particle":"","family":"Dessauvagie","given":"Anja S.","non-dropping-particle":"","parse-names":false,"suffix":""},{"dropping-particle":"","family":"Stein","given":"Dan J.","non-dropping-particle":"","parse-names":false,"suffix":""},{"dropping-particle":"","family":"Jonker","given":"Deborah","non-dropping-particle":"","parse-names":false,"suffix":""},{"dropping-particle":"","family":"Breet","given":"Elsie","non-dropping-particle":"","parse-names":false,"suffix":""},{"dropping-particle":"","family":"Charles","given":"Weslin","non-dropping-particle":"","parse-names":false,"suffix":""},{"dropping-particle":"","family":"Swart","given":"Renier L.","non-dropping-particle":"","parse-names":false,"suffix":""},{"dropping-particle":"","family":"Lahti","given":"Mari","non-dropping-particle":"","parse-names":false,"suffix":""},{"dropping-particle":"","family":"Suliman","given":"Sharain","non-dropping-particle":"","parse-names":false,"suffix":""},{"dropping-particle":"","family":"Jansen","given":"Ronelle","non-dropping-particle":"","parse-names":false,"suffix":""},{"dropping-particle":"","family":"Heuvel","given":"Leigh L.","non-dropping-particle":"Van Den","parse-names":false,"suffix":""},{"dropping-particle":"","family":"Seedat","given":"Soraya","non-dropping-particle":"","parse-names":false,"suffix":""},{"dropping-particle":"","family":"Groen","given":"Gunter","non-dropping-particle":"","parse-names":false,"suffix":""}],"container-title":"PLoS ONE","id":"ITEM-1","issue":"5 May","issued":{"date-parts":[["2021"]]},"title":"The prevalence of mental health problems in sub-Saharan adolescents: A systematic review","type":"article-journal","volume":"16"},"uris":["http://www.mendeley.com/documents/?uuid=f26fe66f-3d26-4479-99cf-5c8002ac7616"]}],"mendeley":{"formattedCitation":"(Jorns-Presentati et al., 2021)","plainTextFormattedCitation":"(Jorns-Presentati et al., 2021)","previouslyFormattedCitation":"(Jorns-Presentati et al., 2021)"},"properties":{"noteIndex":0},"schema":"https://github.com/citation-style-language/schema/raw/master/csl-citation.json"}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(Jorns-Presentati et al., 2021)</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w:t>
            </w:r>
          </w:p>
        </w:tc>
      </w:tr>
      <w:tr w:rsidR="00EA233D" w:rsidRPr="006E1E00" w:rsidTr="006E6C01">
        <w:trPr>
          <w:trHeight w:val="86"/>
        </w:trPr>
        <w:tc>
          <w:tcPr>
            <w:tcW w:w="3035" w:type="dxa"/>
          </w:tcPr>
          <w:p w:rsidR="00EA233D" w:rsidRPr="006E6C01" w:rsidRDefault="00EA233D" w:rsidP="00EA233D">
            <w:r w:rsidRPr="006E6C01">
              <w:t>Telomere Length</w:t>
            </w:r>
          </w:p>
        </w:tc>
        <w:tc>
          <w:tcPr>
            <w:tcW w:w="6180" w:type="dxa"/>
          </w:tcPr>
          <w:p w:rsidR="00EA233D" w:rsidRPr="00B90378" w:rsidRDefault="00EA233D" w:rsidP="00EA233D">
            <w:r w:rsidRPr="00B90378">
              <w:t>Significantly shorter in patients with mental disorders like depression, anxiety, and stress compared to individuals without these disorders</w:t>
            </w:r>
            <w:r>
              <w:t xml:space="preserve"> </w:t>
            </w:r>
            <w:r w:rsidRPr="002C0474">
              <w:t xml:space="preserve">(Kalungi, Womersley, et al., 2019). </w:t>
            </w:r>
            <w:r>
              <w:t>One reason is biological aging.</w:t>
            </w:r>
          </w:p>
        </w:tc>
      </w:tr>
      <w:tr w:rsidR="00EA233D" w:rsidRPr="006E1E00" w:rsidTr="006E6C01">
        <w:trPr>
          <w:trHeight w:val="86"/>
        </w:trPr>
        <w:tc>
          <w:tcPr>
            <w:tcW w:w="3035" w:type="dxa"/>
          </w:tcPr>
          <w:p w:rsidR="00EA233D" w:rsidRPr="006E6C01" w:rsidRDefault="00EA233D" w:rsidP="00EA233D">
            <w:r w:rsidRPr="006E6C01">
              <w:t>Stress</w:t>
            </w:r>
          </w:p>
        </w:tc>
        <w:tc>
          <w:tcPr>
            <w:tcW w:w="6180" w:type="dxa"/>
          </w:tcPr>
          <w:p w:rsidR="00EA233D" w:rsidRPr="00B90378" w:rsidRDefault="00EA233D" w:rsidP="00EA233D">
            <w:r w:rsidRPr="00B90378">
              <w:t>Psychological stress has been linked to higher oxidative stress, lower telomerase activity, and shortened telomere length, which may contribute to the biological aging observed in individuals with mental disorders like depression, anxiety, and stress</w:t>
            </w:r>
            <w:hyperlink r:id="rId5" w:tgtFrame="_blank" w:history="1">
              <w:r w:rsidRPr="00B90378">
                <w:rPr>
                  <w:rFonts w:ascii="Courier New" w:hAnsi="Courier New" w:cs="Courier New"/>
                  <w:color w:val="0000FF"/>
                  <w:bdr w:val="single" w:sz="2" w:space="0" w:color="E5E7EB" w:frame="1"/>
                </w:rPr>
                <w:t>3</w:t>
              </w:r>
            </w:hyperlink>
            <w:hyperlink r:id="rId6" w:tgtFrame="_blank" w:history="1">
              <w:r w:rsidRPr="00B90378">
                <w:rPr>
                  <w:rFonts w:ascii="Courier New" w:hAnsi="Courier New" w:cs="Courier New"/>
                  <w:color w:val="0000FF"/>
                  <w:bdr w:val="single" w:sz="2" w:space="0" w:color="E5E7EB" w:frame="1"/>
                </w:rPr>
                <w:t>4</w:t>
              </w:r>
            </w:hyperlink>
            <w:r w:rsidRPr="00B90378">
              <w:rPr>
                <w:bdr w:val="single" w:sz="2" w:space="0" w:color="E5E7EB" w:frame="1"/>
              </w:rPr>
              <w:t>.</w:t>
            </w:r>
          </w:p>
        </w:tc>
      </w:tr>
      <w:tr w:rsidR="00EA233D" w:rsidRPr="006E1E00" w:rsidTr="006E6C01">
        <w:trPr>
          <w:trHeight w:val="86"/>
        </w:trPr>
        <w:tc>
          <w:tcPr>
            <w:tcW w:w="3035" w:type="dxa"/>
          </w:tcPr>
          <w:p w:rsidR="00EA233D" w:rsidRPr="006E6C01" w:rsidRDefault="00EA233D" w:rsidP="00EA233D">
            <w:r w:rsidRPr="006E6C01">
              <w:t>Age</w:t>
            </w:r>
          </w:p>
        </w:tc>
        <w:tc>
          <w:tcPr>
            <w:tcW w:w="6180" w:type="dxa"/>
          </w:tcPr>
          <w:p w:rsidR="00EA233D" w:rsidRPr="00B90378" w:rsidRDefault="00EA233D" w:rsidP="00EA233D">
            <w:r w:rsidRPr="00B90378">
              <w:t>Older age has been linked to shorter telomeres in individuals with mental disorders like depression and anxiety</w:t>
            </w:r>
            <w:hyperlink r:id="rId7" w:tgtFrame="_blank" w:history="1">
              <w:r w:rsidRPr="00B90378">
                <w:rPr>
                  <w:rFonts w:ascii="Courier New" w:hAnsi="Courier New" w:cs="Courier New"/>
                  <w:color w:val="0000FF"/>
                  <w:bdr w:val="single" w:sz="2" w:space="0" w:color="E5E7EB" w:frame="1"/>
                </w:rPr>
                <w:t>3</w:t>
              </w:r>
            </w:hyperlink>
            <w:r w:rsidRPr="00B90378">
              <w:rPr>
                <w:bdr w:val="single" w:sz="2" w:space="0" w:color="E5E7EB" w:frame="1"/>
              </w:rPr>
              <w:t>.</w:t>
            </w:r>
          </w:p>
        </w:tc>
      </w:tr>
      <w:tr w:rsidR="00EA233D" w:rsidRPr="006E1E00" w:rsidTr="006E6C01">
        <w:trPr>
          <w:trHeight w:val="86"/>
        </w:trPr>
        <w:tc>
          <w:tcPr>
            <w:tcW w:w="3035" w:type="dxa"/>
          </w:tcPr>
          <w:p w:rsidR="00EA233D" w:rsidRPr="006E6C01" w:rsidRDefault="00EA233D" w:rsidP="00EA233D">
            <w:r w:rsidRPr="006E6C01">
              <w:t>rs34517220 (</w:t>
            </w:r>
            <w:r w:rsidRPr="006E6C01">
              <w:rPr>
                <w:i/>
              </w:rPr>
              <w:t>TPH2</w:t>
            </w:r>
            <w:r w:rsidRPr="006E6C01">
              <w:t>)</w:t>
            </w:r>
          </w:p>
        </w:tc>
        <w:tc>
          <w:tcPr>
            <w:tcW w:w="6180" w:type="dxa"/>
          </w:tcPr>
          <w:p w:rsidR="00EA233D" w:rsidRPr="00B90378" w:rsidRDefault="00EA233D" w:rsidP="00EA233D">
            <w:r w:rsidRPr="00063091">
              <w:rPr>
                <w:rFonts w:ascii="Times New Roman" w:hAnsi="Times New Roman" w:cs="Times New Roman"/>
                <w:sz w:val="24"/>
                <w:szCs w:val="24"/>
              </w:rPr>
              <w:t>The tryptophan hydroxylase gene (</w:t>
            </w:r>
            <w:r w:rsidRPr="00063091">
              <w:rPr>
                <w:rFonts w:ascii="Times New Roman" w:hAnsi="Times New Roman" w:cs="Times New Roman"/>
                <w:i/>
                <w:sz w:val="24"/>
                <w:szCs w:val="24"/>
              </w:rPr>
              <w:t>TPH</w:t>
            </w:r>
            <w:r w:rsidRPr="00063091">
              <w:rPr>
                <w:rFonts w:ascii="Times New Roman" w:hAnsi="Times New Roman" w:cs="Times New Roman"/>
                <w:iCs/>
                <w:sz w:val="24"/>
                <w:szCs w:val="24"/>
              </w:rPr>
              <w:t>)</w:t>
            </w:r>
            <w:r w:rsidRPr="00063091">
              <w:rPr>
                <w:rFonts w:ascii="Times New Roman" w:hAnsi="Times New Roman" w:cs="Times New Roman"/>
                <w:sz w:val="24"/>
                <w:szCs w:val="24"/>
              </w:rPr>
              <w:t xml:space="preserve"> has also been reported to be associated with IMDs, as this gene </w:t>
            </w:r>
            <w:r w:rsidRPr="00063091">
              <w:rPr>
                <w:rFonts w:ascii="Times New Roman" w:hAnsi="Times New Roman" w:cs="Times New Roman"/>
                <w:bCs/>
                <w:sz w:val="24"/>
                <w:szCs w:val="24"/>
              </w:rPr>
              <w:t xml:space="preserve">encodes Tryptophan hydroxylase enzyme, which is </w:t>
            </w:r>
            <w:r w:rsidRPr="00063091">
              <w:rPr>
                <w:rFonts w:ascii="Times New Roman" w:hAnsi="Times New Roman" w:cs="Times New Roman"/>
                <w:sz w:val="24"/>
                <w:szCs w:val="24"/>
              </w:rPr>
              <w:t xml:space="preserve">responsible for the synthesis of serotonin, a neurotransmitter that plays a crucial role in mood regulation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{"citationItems":[{"id":"ITEM-1","itemData":{"DOI":"10.1016/j.bcp.2013.02.018","ISSN":"18732968","abstract":"Serotonin (5-HT) has been long recognized to modulate the stress response, and dysfunction of 5-HT has been implicated in numerous stress disorders. Accordingly, the 5-HT system has been targeted for the treatment of stress disorders. Tryptophan hydroxylase (TPH) is the rate-limiting enzyme in 5-HT synthesis, and the recent identification of a second, neuron-specific TPH isoform (TPH2) opened up a new area of research. With a decade of extensive investigation, it is now recognized that: (1) TPH2 exhibits a highly flexible gene expression that is modulated by an increasing number of internal and external environmental factors including the biological clock, stressors, endogenous hormones, and antidepressant therapies; and (2) genetically determined TPH2 activity is linked to a growing body of stress-related neuronal correlates and behavioral traits. These findings reveal an active role of TPH2 in the stress response and provide new insights into the long recognized but not yet fully understood 5-HT-stress interaction. As a major modulator of 5-HT neurotransmission and the stress response, TPH2 is of both pathophysiological and pharmacological significance, and is emerging as a new therapeutic target for the treatment of stress disorders. Given that numerous antidepressant therapies influence TPH2 gene expression, TPH2 is already inadvertently targeted for the treatment of stress disorders. With increased understanding of the regulation of TPH2 activity we can now purposely utilize TPH2 as a target to develop new or optimize current therapies, which are expected to greatly improve the prevention and treatment of a wide variety of stress disorders. © 2013 Elsevier Inc.","author":[{"dropping-particle":"","family":"Chen","given":"Guo Lin","non-dropping-particle":"","parse-names":false,"suffix":""},{"dropping-particle":"","family":"Miller","given":"Gregory M.","non-dropping-particle":"","parse-names":false,"suffix":""}],"container-title":"Biochemical Pharmacology","id":"ITEM-1","issue":"9","issued":{"date-parts":[["2013"]]},"page":"1227-1233","publisher":"Elsevier Inc.","title":"Tryptophan hydroxylase-2: An emerging therapeutic target for stress disorders","type":"article-journal","volume":"85"},"uris":["http://www.mendeley.com/documents/?uuid=6f4f662b-afea-46c7-95ac-59d39a25a50c"]}],"mendeley":{"formattedCitation":"(G. L. Chen &amp; Miller, 2013)","plainTextFormattedCitation":"(G. L. Chen &amp; Miller, 2013)","previouslyFormattedCitation":"(G. L. Chen &amp; Miller, 2013)"},"properties":{"noteIndex":0},"schema":"https://github.com/citation-style-language/schema/raw/master/csl-citation.json"}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(G. L. Chen &amp; Miller, 2013)</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w:t>
            </w:r>
            <w:r>
              <w:rPr>
                <w:rFonts w:ascii="Times New Roman" w:hAnsi="Times New Roman" w:cs="Times New Roman"/>
                <w:sz w:val="24"/>
                <w:szCs w:val="24"/>
              </w:rPr>
              <w:t xml:space="preserve"> </w:t>
            </w:r>
            <w:r w:rsidRPr="00063091">
              <w:rPr>
                <w:rFonts w:ascii="Times New Roman" w:hAnsi="Times New Roman" w:cs="Times New Roman"/>
                <w:i/>
                <w:sz w:val="24"/>
                <w:szCs w:val="24"/>
              </w:rPr>
              <w:t xml:space="preserve"> rs34517220</w:t>
            </w:r>
            <w:r w:rsidRPr="00063091">
              <w:rPr>
                <w:rFonts w:ascii="Times New Roman" w:hAnsi="Times New Roman" w:cs="Times New Roman"/>
                <w:sz w:val="24"/>
                <w:szCs w:val="24"/>
              </w:rPr>
              <w:t xml:space="preserve"> SNP has been reported to modulate </w:t>
            </w:r>
            <w:r w:rsidRPr="00063091">
              <w:rPr>
                <w:rFonts w:ascii="Times New Roman" w:hAnsi="Times New Roman" w:cs="Times New Roman"/>
                <w:i/>
                <w:sz w:val="24"/>
                <w:szCs w:val="24"/>
              </w:rPr>
              <w:t>TPH2</w:t>
            </w:r>
            <w:r w:rsidRPr="00063091">
              <w:rPr>
                <w:rFonts w:ascii="Times New Roman" w:hAnsi="Times New Roman" w:cs="Times New Roman"/>
                <w:sz w:val="24"/>
                <w:szCs w:val="24"/>
              </w:rPr>
              <w:t xml:space="preserve"> expression by altering transcription factor binding sites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{"citationItems":[{"id":"ITEM-1","itemData":{"DOI":"10.21203/rs.2.16324/v1","author":[{"dropping-particle":"","family":"Womersley","given":"Jacqueline Samantha","non-dropping-particle":"","parse-names":false,"suffix":""}],"id":"ITEM-1","issued":{"date-parts":[["0"]]},"page":"1-25","title":"The rs2736100 within the telomerase reverse transcriptase gene and rs16847897 within the telomerase RNA component gene moderate the association between internalizing mental disorders and telomere length attrition among HIV + children and adolescents in Uganda CURRENT STATUS : POSTED","type":"article-journal"},"uris":["http://www.mendeley.com/documents/?uuid=e4b07b60-9e29-4c8e-a7a2-6514bb00b7a9"]}],"mendeley":{"formattedCitation":"(Womersley, n.d.)","plainTextFormattedCitation":"(Womersley, n.d.)","previouslyFormattedCitation":"(Womersley, n.d.)"},"properties":{"noteIndex":0},"schema":"https://github.com/citation-style-language/schema/raw/master/csl-citation.json"}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(Womersley, n.d.)</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w:t>
            </w:r>
          </w:p>
        </w:tc>
      </w:tr>
      <w:tr w:rsidR="00EA233D" w:rsidRPr="006E1E00" w:rsidTr="006E6C01">
        <w:trPr>
          <w:trHeight w:val="86"/>
        </w:trPr>
        <w:tc>
          <w:tcPr>
            <w:tcW w:w="3035" w:type="dxa"/>
          </w:tcPr>
          <w:p w:rsidR="00EA233D" w:rsidRPr="006E6C01" w:rsidRDefault="00EA233D" w:rsidP="00EA233D">
            <w:r w:rsidRPr="006E6C01">
              <w:t>Rs1360780 (</w:t>
            </w:r>
            <w:r w:rsidRPr="006E6C01">
              <w:rPr>
                <w:i/>
              </w:rPr>
              <w:t>FKBP5</w:t>
            </w:r>
            <w:r w:rsidRPr="006E6C01">
              <w:t xml:space="preserve"> Gene)</w:t>
            </w:r>
          </w:p>
        </w:tc>
        <w:tc>
          <w:tcPr>
            <w:tcW w:w="6180" w:type="dxa"/>
          </w:tcPr>
          <w:p w:rsidR="00EA233D" w:rsidRPr="00B90378" w:rsidRDefault="00EA233D" w:rsidP="00EA233D">
            <w:r w:rsidRPr="00EA233D">
              <w:t xml:space="preserve">The </w:t>
            </w:r>
            <w:r w:rsidRPr="00EA233D">
              <w:rPr>
                <w:i/>
              </w:rPr>
              <w:t>FKBP5</w:t>
            </w:r>
            <w:r w:rsidRPr="00EA233D">
              <w:t xml:space="preserve"> gene, also known as </w:t>
            </w:r>
            <w:r w:rsidRPr="00EA233D">
              <w:rPr>
                <w:i/>
              </w:rPr>
              <w:t>FKBP</w:t>
            </w:r>
            <w:r w:rsidRPr="00EA233D">
              <w:t xml:space="preserve"> </w:t>
            </w:r>
            <w:r w:rsidRPr="00EA233D">
              <w:rPr>
                <w:i/>
              </w:rPr>
              <w:t>prolyl</w:t>
            </w:r>
            <w:r w:rsidRPr="00EA233D">
              <w:t xml:space="preserve"> isomerase 5, is a stress-inducible gene that encodes </w:t>
            </w:r>
            <w:r w:rsidRPr="00EA233D">
              <w:rPr>
                <w:i/>
              </w:rPr>
              <w:t>FK506</w:t>
            </w:r>
            <w:r w:rsidRPr="00EA233D">
              <w:t>-binding protein 51 (</w:t>
            </w:r>
            <w:r w:rsidRPr="00EA233D">
              <w:rPr>
                <w:i/>
              </w:rPr>
              <w:t>FKBP51</w:t>
            </w:r>
            <w:r w:rsidRPr="00EA233D">
              <w:t xml:space="preserve">) </w:t>
            </w:r>
            <w:r w:rsidRPr="00EA233D">
              <w:fldChar w:fldCharType="begin" w:fldLock="1"/>
            </w:r>
            <w:r w:rsidRPr="00EA233D">
              <w:instrText>ADDIN CSL_CITATION {"citationItems":[{"id":"ITEM-1","itemData":{"DOI":"10.1016/j.jad.2017.08.066","ISSN":"15732517","PMID":"28850857","abstract":"Background Gene-environment interaction contributes to the risks of psychiatric disorders. Interactions between FKBP5 gene variants and early-life stress may enhance the risk not only for mood disorder, but also for a number of other behavioral phenotypes. The aim of the present study was to review and conduct a meta-analysis on the results from published studies examining interaction between FKBP5 gene variants and early-life stress and their associations with stress-related disorders such as major depression and PTSD. Methods A literature search was conducted using PsychINFO and PubMed databases until May 2017. A total of 14 studies with a pooled total of 15109 participants met the inclusion criteria, the results of which were combined and a meta-analysis was performed using the differences in correlations as the effect measure. Based on literature, rs1360780, rs3800373, and rs9470080 SNPs were selected within the FKBP5 gene and systematic review was conducted. Results Based on the Comprehensive Meta-Analysis software, no publication bias was detected. Sensitivity analysis and credibility of meta-analysis results also indicated that the analyses were stable. The meta-analysis showed that individuals who carry T allele of rs1360780, C-allele of rs3800373 or T-allele of rs9470080 exposed to early-life trauma had higher risks for depression or PTSD. Limitations The effects of ethnicity, age, sex, and different stress measures were not examined due to limited sample size. Conclusions These results provide strong evidence of interactions between FKBP5 genotypes and early-life stress, which could pose a significant risk factor for stress-associated disorders such as major depression and PTSD.","author":[{"dropping-particle":"","family":"Wang","given":"Qingzhong","non-dropping-particle":"","parse-names":false,"suffix":""},{"dropping-particle":"","family":"Shelton","given":"Richard C.","non-dropping-particle":"","parse-names":false,"suffix":""},{"dropping-particle":"","family":"Dwivedi","given":"Yogesh","non-dropping-particle":"","parse-names":false,"suffix":""}],"container-title":"Journal of Affective Disorders","id":"ITEM-1","issued":{"date-parts":[["2018"]]},"page":"422-428","publisher":"Elsevier B.V.","title":"Interaction between early-life stress and FKBP5 gene variants in major depressive disorder and post-traumatic stress disorder: A systematic review and meta-analysis","type":"article-journal","volume":"225"},"uris":["http://www.mendeley.com/documents/?uuid=cfda5704-36a3-4296-bbd4-bcb6e8603d02"]}],"mendeley":{"formattedCitation":"(Wang et al., 2018)","plainTextFormattedCitation":"(Wang et al., 2018)","previouslyFormattedCitation":"(Wang et al., 2018)"},"properties":{"noteIndex":0},"schema":"https://github.com/citation-style-language/schema/raw/master/csl-citation.json"}</w:instrText>
            </w:r>
            <w:r w:rsidRPr="00EA233D">
              <w:fldChar w:fldCharType="separate"/>
            </w:r>
            <w:r w:rsidRPr="00EA233D">
              <w:t>(Wang et al., 2018)</w:t>
            </w:r>
            <w:r w:rsidRPr="00EA233D">
              <w:fldChar w:fldCharType="end"/>
            </w:r>
            <w:r w:rsidRPr="00EA233D">
              <w:t xml:space="preserve">. This gene is highly expressed in brain regions associated with stress and anxiety responses. Genetic variations of </w:t>
            </w:r>
            <w:r w:rsidRPr="00EA233D">
              <w:rPr>
                <w:i/>
              </w:rPr>
              <w:t>FKBP5</w:t>
            </w:r>
            <w:r w:rsidRPr="00EA233D">
              <w:t xml:space="preserve"> have been linked to the pathogenesis of psychiatric disorders, increasing vulnerability to stress-related anxiety and depression among adolescents and children with HIV </w:t>
            </w:r>
            <w:r w:rsidRPr="00EA233D">
              <w:fldChar w:fldCharType="begin" w:fldLock="1"/>
            </w:r>
            <w:r w:rsidRPr="00EA233D">
              <w:instrText>ADDIN CSL_CITATION {"citationItems":[{"id":"ITEM-1","itemData":{"DOI":"10.3389/fped.2021.666426","ISSN":"22962360","abstract":"Children and adolescents living with human immunodeficiency virus (CA-HIV) suffer a considerable burden of internalizing disorders (IDs; depressive and anxiety disorders). Environmental and genetic factors have been reported to influence the vulnerability to IDs in western settings; however, their role among African populations remains inadequately explored. We investigated the individual and interactive effects of stress and single-nucleotide polymorphisms within the FK506 binding protein 5 (rs1360780) and glucocorticoid receptor (rs10482605) genes on ID status in a cohort of CA-HIV in Uganda. We genotyped rs10482605 (309 cases and 315 controls) and rs1360780 (350 cases and 335 controls) among CA-HIV with and without IDs using Kompetitive Allele-Specific PCR. Socio-demographic variables, as well as allele and genotype distributions, were compared between cases and controls using chi-square tests. Genotypes were assessed for Hardy–Weinberg equilibrium. Composite indices of recent and chronic stress classes were also generated. A hierarchical cluster analysis was used to generate cutoff points within each of the indices of recent and chronic stress. Logistic regression was used to assess the association between IDs and each of recent stress, chronic stress, and the investigated genotypes. The interaction effect of chronic/recent stress on the association between each of the polymorphisms and IDs was determined using a likelihood ratio test. We observed no significant association between IDs and rs1360780 and rs10482605 polymorphisms within the FKBP5 and glucocorticoid receptor genes, respectively (P &gt; 0.050). Severe recent stress increased the vulnerability to IDs among CA-HIV (P = 0.001). We did not observe any gene–environment effect on vulnerability to IDs in this population. These findings support the currently held opinion that polymorphisms at single genetic loci only contribute a very small effect to the genetic vulnerability to IDs.","author":[{"dropping-particle":"","family":"Owalla","given":"Tonny Jimmy","non-dropping-particle":"","parse-names":false,"suffix":""},{"dropping-particle":"","family":"Ssebajjwe","given":"Wilber Joseph","non-dropping-particle":"","parse-names":false,"suffix":""},{"dropping-particle":"","family":"Muhanguzi","given":"Dennis","non-dropping-particle":"","parse-names":false,"suffix":""},{"dropping-particle":"","family":"Womersley","given":"Jacqueline Samantha","non-dropping-particle":"","parse-names":false,"suffix":""},{"dropping-particle":"","family":"Kinyanda","given":"Eugene","non-dropping-particle":"","parse-names":false,"suffix":""},{"dropping-particle":"","family":"Kalungi","given":"Allan","non-dropping-particle":"","parse-names":false,"suffix":""}],"container-title":"Frontiers in Pediatrics","id":"ITEM-1","issue":"October","issued":{"date-parts":[["2021"]]},"page":"1-11","title":"Association of Stress, Glucocorticoid Receptor, and FK506 Binding Protein Gene Polymorphisms With Internalizing Disorders Among HIV-Infected Children and Adolescents From Kampala and Masaka Districts—Uganda","type":"article-journal","volume":"9"},"uris":["http://www.mendeley.com/documents/?uuid=2bf00978-d1cc-4d45-a1bb-11f6987044ea"]}],"mendeley":{"formattedCitation":"(Owalla et al., 2021)","plainTextFormattedCitation":"(Owalla et al., 2021)","previouslyFormattedCitation":"(Owalla et al., 2021)"},"properties":{"noteIndex":0},"schema":"https://github.com/citation-style-language/schema/raw/master/csl-citation.json"}</w:instrText>
            </w:r>
            <w:r w:rsidRPr="00EA233D">
              <w:fldChar w:fldCharType="separate"/>
            </w:r>
            <w:r w:rsidRPr="00EA233D">
              <w:t>(Owalla et al., 2021)</w:t>
            </w:r>
            <w:r w:rsidRPr="00EA233D">
              <w:fldChar w:fldCharType="end"/>
            </w:r>
            <w:r w:rsidRPr="00EA233D">
              <w:t xml:space="preserve">. Certain genetic variants of </w:t>
            </w:r>
            <w:r w:rsidRPr="00EA233D">
              <w:rPr>
                <w:i/>
              </w:rPr>
              <w:t>FKBP5</w:t>
            </w:r>
            <w:r w:rsidRPr="00EA233D">
              <w:t xml:space="preserve"> such single-nucleotide polymorphisms within the </w:t>
            </w:r>
            <w:r w:rsidRPr="00EA233D">
              <w:rPr>
                <w:i/>
              </w:rPr>
              <w:t>FK506</w:t>
            </w:r>
            <w:r w:rsidRPr="00EA233D">
              <w:t xml:space="preserve"> binding protein 5 (</w:t>
            </w:r>
            <w:r w:rsidRPr="00EA233D">
              <w:rPr>
                <w:i/>
              </w:rPr>
              <w:t>rs1360780</w:t>
            </w:r>
            <w:r w:rsidRPr="00EA233D">
              <w:t>) and glucocorticoid receptor (</w:t>
            </w:r>
            <w:r w:rsidRPr="00EA233D">
              <w:rPr>
                <w:i/>
              </w:rPr>
              <w:t>rs10482605</w:t>
            </w:r>
            <w:r w:rsidRPr="00EA233D">
              <w:t>) genes may lead to a heightened response to stress, potentially increasing the risk of developing IMDs, such as depression and anxiety (Owalla et al., 2021).</w:t>
            </w:r>
          </w:p>
        </w:tc>
      </w:tr>
      <w:tr w:rsidR="00EA233D" w:rsidRPr="006E1E00" w:rsidTr="006E6C01">
        <w:trPr>
          <w:trHeight w:val="86"/>
        </w:trPr>
        <w:tc>
          <w:tcPr>
            <w:tcW w:w="3035" w:type="dxa"/>
          </w:tcPr>
          <w:p w:rsidR="00EA233D" w:rsidRPr="006E6C01" w:rsidRDefault="00EA233D" w:rsidP="00EA233D">
            <w:r w:rsidRPr="006E6C01">
              <w:t>HTTLPRrs35531 and  rs35531 (</w:t>
            </w:r>
            <w:r w:rsidRPr="006E6C01">
              <w:rPr>
                <w:rFonts w:ascii="Segoe UI" w:hAnsi="Segoe UI" w:cs="Segoe UI"/>
                <w:i/>
                <w:iCs/>
                <w:color w:val="212121"/>
                <w:shd w:val="clear" w:color="auto" w:fill="FFFFFF"/>
              </w:rPr>
              <w:t xml:space="preserve"> </w:t>
            </w:r>
            <w:r w:rsidRPr="006E6C01">
              <w:rPr>
                <w:i/>
                <w:iCs/>
              </w:rPr>
              <w:t>SLC6A4</w:t>
            </w:r>
            <w:r w:rsidRPr="006E6C01">
              <w:t>)</w:t>
            </w:r>
          </w:p>
        </w:tc>
        <w:tc>
          <w:tcPr>
            <w:tcW w:w="6180" w:type="dxa"/>
          </w:tcPr>
          <w:p w:rsidR="00EA233D" w:rsidRDefault="00EA233D" w:rsidP="00EA233D">
            <w:pPr>
              <w:rPr>
                <w:rFonts w:ascii="Times New Roman" w:hAnsi="Times New Roman" w:cs="Times New Roman"/>
                <w:sz w:val="24"/>
                <w:szCs w:val="24"/>
              </w:rPr>
            </w:pPr>
            <w:r w:rsidRPr="00063091">
              <w:rPr>
                <w:rFonts w:ascii="Times New Roman" w:hAnsi="Times New Roman" w:cs="Times New Roman"/>
                <w:sz w:val="24"/>
                <w:szCs w:val="24"/>
              </w:rPr>
              <w:t>The central nervous system relies heavily on serotonergic pathways to regulate mood and anxiety. This intricate system involves the serotonin transporter gene (</w:t>
            </w:r>
            <w:r w:rsidRPr="00063091">
              <w:rPr>
                <w:rFonts w:ascii="Times New Roman" w:hAnsi="Times New Roman" w:cs="Times New Roman"/>
                <w:i/>
                <w:sz w:val="24"/>
                <w:szCs w:val="24"/>
              </w:rPr>
              <w:t>SLC6A4</w:t>
            </w:r>
            <w:r w:rsidRPr="00063091">
              <w:rPr>
                <w:rFonts w:ascii="Times New Roman" w:hAnsi="Times New Roman" w:cs="Times New Roman"/>
                <w:sz w:val="24"/>
                <w:szCs w:val="24"/>
              </w:rPr>
              <w:t>), which encodes the serotonin transporter (</w:t>
            </w:r>
            <w:r w:rsidRPr="00063091">
              <w:rPr>
                <w:rFonts w:ascii="Times New Roman" w:hAnsi="Times New Roman" w:cs="Times New Roman"/>
                <w:i/>
                <w:iCs/>
                <w:sz w:val="24"/>
                <w:szCs w:val="24"/>
              </w:rPr>
              <w:t>5-HTT</w:t>
            </w:r>
            <w:r w:rsidRPr="00063091">
              <w:rPr>
                <w:rFonts w:ascii="Times New Roman" w:hAnsi="Times New Roman" w:cs="Times New Roman"/>
                <w:sz w:val="24"/>
                <w:szCs w:val="24"/>
              </w:rPr>
              <w:t xml:space="preserve">), a critical player in controlling serotonin levels within the synaptic clefts </w:t>
            </w:r>
            <w:r w:rsidRPr="00063091">
              <w:rPr>
                <w:rFonts w:ascii="Times New Roman" w:hAnsi="Times New Roman" w:cs="Times New Roman"/>
                <w:bCs/>
                <w:sz w:val="24"/>
                <w:szCs w:val="24"/>
              </w:rPr>
              <w:t>(Matsumoto et al., 2014)</w:t>
            </w:r>
            <w:r w:rsidRPr="00063091">
              <w:rPr>
                <w:rFonts w:ascii="Times New Roman" w:hAnsi="Times New Roman" w:cs="Times New Roman"/>
                <w:sz w:val="24"/>
                <w:szCs w:val="24"/>
              </w:rPr>
              <w:t xml:space="preserve">. The </w:t>
            </w:r>
            <w:r w:rsidRPr="00063091">
              <w:rPr>
                <w:rFonts w:ascii="Times New Roman" w:hAnsi="Times New Roman" w:cs="Times New Roman"/>
                <w:i/>
                <w:sz w:val="24"/>
                <w:szCs w:val="24"/>
              </w:rPr>
              <w:t>5-HTT</w:t>
            </w:r>
            <w:r w:rsidRPr="00063091">
              <w:rPr>
                <w:rFonts w:ascii="Times New Roman" w:hAnsi="Times New Roman" w:cs="Times New Roman"/>
                <w:sz w:val="24"/>
                <w:szCs w:val="24"/>
              </w:rPr>
              <w:t xml:space="preserve"> is a target for selective </w:t>
            </w:r>
            <w:r w:rsidRPr="00063091">
              <w:rPr>
                <w:rFonts w:ascii="Times New Roman" w:hAnsi="Times New Roman" w:cs="Times New Roman"/>
                <w:sz w:val="24"/>
                <w:szCs w:val="24"/>
              </w:rPr>
              <w:lastRenderedPageBreak/>
              <w:t xml:space="preserve">serotonin re-uptake inhibitors, drugs that enhance serotonin action at synapses </w:t>
            </w:r>
            <w:r w:rsidRPr="00063091">
              <w:rPr>
                <w:rFonts w:ascii="Times New Roman" w:hAnsi="Times New Roman" w:cs="Times New Roman"/>
                <w:bCs/>
                <w:sz w:val="24"/>
                <w:szCs w:val="24"/>
              </w:rPr>
              <w:t>(Matsumoto et al., 2014)</w:t>
            </w:r>
            <w:r w:rsidRPr="00063091">
              <w:rPr>
                <w:rFonts w:ascii="Times New Roman" w:hAnsi="Times New Roman" w:cs="Times New Roman"/>
                <w:sz w:val="24"/>
                <w:szCs w:val="24"/>
              </w:rPr>
              <w:t>.</w:t>
            </w:r>
          </w:p>
          <w:p w:rsidR="00EA233D" w:rsidRDefault="00EA233D" w:rsidP="00EA233D">
            <w:pPr>
              <w:rPr>
                <w:rFonts w:ascii="Times New Roman" w:hAnsi="Times New Roman" w:cs="Times New Roman"/>
                <w:sz w:val="24"/>
                <w:szCs w:val="24"/>
              </w:rPr>
            </w:pPr>
          </w:p>
          <w:p w:rsidR="00EA233D" w:rsidRPr="00B90378" w:rsidRDefault="00EA233D" w:rsidP="00EA233D">
            <w:r w:rsidRPr="00063091">
              <w:rPr>
                <w:rFonts w:ascii="Times New Roman" w:hAnsi="Times New Roman" w:cs="Times New Roman"/>
                <w:sz w:val="24"/>
                <w:szCs w:val="24"/>
              </w:rPr>
              <w:t xml:space="preserve">The </w:t>
            </w:r>
            <w:r w:rsidRPr="00063091">
              <w:rPr>
                <w:rFonts w:ascii="Times New Roman" w:hAnsi="Times New Roman" w:cs="Times New Roman"/>
                <w:i/>
                <w:sz w:val="24"/>
                <w:szCs w:val="24"/>
              </w:rPr>
              <w:t>rs25531</w:t>
            </w:r>
            <w:r w:rsidRPr="00063091">
              <w:rPr>
                <w:rFonts w:ascii="Times New Roman" w:hAnsi="Times New Roman" w:cs="Times New Roman"/>
                <w:sz w:val="24"/>
                <w:szCs w:val="24"/>
              </w:rPr>
              <w:t xml:space="preserve"> SNP, located proximally to 5-HTTLPR, influences </w:t>
            </w:r>
            <w:r w:rsidRPr="00063091">
              <w:rPr>
                <w:rFonts w:ascii="Times New Roman" w:hAnsi="Times New Roman" w:cs="Times New Roman"/>
                <w:i/>
                <w:iCs/>
                <w:sz w:val="24"/>
                <w:szCs w:val="24"/>
              </w:rPr>
              <w:t>SLC6A4</w:t>
            </w:r>
            <w:r w:rsidRPr="00063091">
              <w:rPr>
                <w:rFonts w:ascii="Times New Roman" w:hAnsi="Times New Roman" w:cs="Times New Roman"/>
                <w:sz w:val="24"/>
                <w:szCs w:val="24"/>
              </w:rPr>
              <w:t xml:space="preserve"> expression, creating functional AP2 transcription-factor binding sites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{"citationItems":[{"id":"ITEM-1","itemData":{"DOI":"10.1038/tp.2014.37","ISSN":"21583188","PMID":"24937096","abstract":"The serotonin transporter (SERT) gene-linked polymorphic region (5-HTTLPR) has been implicated in moderating the link between life stress and depression. However, respective molecular pathways of gene-environment (GxE) interaction are largely unknown. Sustained alterations in SERT gene expression profiles, possibly mediated by epigenetic modifications, are a frequent correlate of depression and may thus constitute a putative mediator of GxE interaction. Here, we aimed to investigate joint effects of 5-HTTLPR and self-reported environmental adversity throughout the lifespan (prenatal, early and recent stress/trauma) on in vivo SERT mRNA expression in peripheral blood cells. To further evaluate whether environmentally induced changes in SERT expression are mediated by epigenetic modifications, we analyzed 83 CpG sites within a 799-bp promoter-associated CpG island of the SERT gene using the highly sensitive method of bisulfite pyrosequencing. Participants were 133 healthy young adults. Our findings show that both the 5-HTTLPR S allele and maternal prenatal stress/child maltreatment are associated with reduced in vivo SERT mRNA expression in an additive manner. Remarkably, individuals carrying both the genetic and the environmental risk factors exhibited 32.8% (prenatal stress) and 56.3% (child maltreatment) lower SERT mRNA levels compared with those without any risk factor. Our data further indicated that changes in SERT mRNA levels were unlikely to be mediated by DNA methylation profiles within the SERT CpG island. It is thus conceivable that the persistent changes in SERT expression may in turn relate to altered serotonergic functioning and possibly convey differential disease vulnerability associated with 5-HTTLPR and early adversity. © 2014 Macmillan Publishers Limited.","author":[{"dropping-particle":"","family":"Wankerl","given":"M.","non-dropping-particle":"","parse-names":false,"suffix":""},{"dropping-particle":"","family":"Miller","given":"R.","non-dropping-particle":"","parse-names":false,"suffix":""},{"dropping-particle":"","family":"Kirschbaum","given":"C.","non-dropping-particle":"","parse-names":false,"suffix":""},{"dropping-particle":"","family":"Hennig","given":"J.","non-dropping-particle":"","parse-names":false,"suffix":""},{"dropping-particle":"","family":"Stalder","given":"T.","non-dropping-particle":"","parse-names":false,"suffix":""},{"dropping-particle":"","family":"Alexander","given":"N.","non-dropping-particle":"","parse-names":false,"suffix":""}],"container-title":"Translational Psychiatry","id":"ITEM-1","issue":"April","issued":{"date-parts":[["2014"]]},"page":"1-9","publisher":"Nature Publishing Group","title":"Effects of genetic and early environmental risk factors for depression on serotonin transporter expression and methylation profiles","type":"article-journal","volume":"4"},"uris":["http://www.mendeley.com/documents/?uuid=6f176c5f-aa50-4946-9de3-33654941d770"]}],"mendeley":{"formattedCitation":"(Wankerl et al., 2014)","plainTextFormattedCitation":"(Wankerl et al., 2014)","previouslyFormattedCitation":"(Wankerl et al., 2014)"},"properties":{"noteIndex":0},"schema":"https://github.com/citation-style-language/schema/raw/master/csl-citation.json"}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(Wankerl et al., 2014)</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 xml:space="preserve">. Acute stress and chronic stress have been reported to interact with </w:t>
            </w:r>
            <w:r w:rsidRPr="00063091">
              <w:rPr>
                <w:rFonts w:ascii="Times New Roman" w:hAnsi="Times New Roman" w:cs="Times New Roman"/>
                <w:i/>
                <w:sz w:val="24"/>
                <w:szCs w:val="24"/>
              </w:rPr>
              <w:t>5-HTTLPR-rs25531</w:t>
            </w:r>
            <w:r w:rsidRPr="00063091">
              <w:rPr>
                <w:rFonts w:ascii="Times New Roman" w:hAnsi="Times New Roman" w:cs="Times New Roman"/>
                <w:sz w:val="24"/>
                <w:szCs w:val="24"/>
              </w:rPr>
              <w:t xml:space="preserve"> haplotypes to influence the risk for depression and anxiety among Ugandan children and adolescents living with HIV </w:t>
            </w:r>
            <w:r w:rsidRPr="00063091">
              <w:rPr>
                <w:rFonts w:ascii="Times New Roman" w:hAnsi="Times New Roman" w:cs="Times New Roman"/>
                <w:sz w:val="24"/>
                <w:szCs w:val="24"/>
              </w:rPr>
              <w:fldChar w:fldCharType="begin" w:fldLock="1"/>
            </w:r>
            <w:r w:rsidRPr="00063091">
              <w:rPr>
                <w:rFonts w:ascii="Times New Roman" w:hAnsi="Times New Roman" w:cs="Times New Roman"/>
                <w:sz w:val="24"/>
                <w:szCs w:val="24"/>
              </w:rPr>
              <w:instrText>ADDIN CSL_CITATION {"citationItems":[{"id":"ITEM-1","itemData":{"DOI":"10.3389/fgene.2021.649055","ISSN":"16648021","abstract":"Background: Internalizing mental disorders (IMDs) among HIV-positive (HIV+) children and adolescents are associated with poor disease outcomes, such as faster HIV disease progression. Although it has been suggested that the development of IMDs is moderated by interaction of stressful life events and vulnerability factors, the underlying etiology is largely unknown. Serotonin transporter gene [solute carrier family 6 member A4 (SLC6A4)] and human tryptophan hydroxylase 2 gene (TPH2) polymorphisms have been implicated in the development of IMDs. This study investigated the association between acute stress and IMDs, and moderation by chronic stress and genetic variants in SLC6A4 and TPH2. Hypothesis: Acute stress acts through genetic and environmental vulnerability factors to increase the risk of developing IMDs. Methods: Polymorphisms in SLC6A4 (5-HTTLPR, rs25531, 5-HTTLPR-rs25531, and STin2 VNTR) and TPH2 (rs1843809, rs1386494, rs4570625, and rs34517220) were genotyped in 368 HIV+ children and adolescents (aged 5–17 years) with any internalizing mental disorder (depression, anxiety disorders, or posttraumatic stress disorder), and 368 age- and sex-matched controls, who were also HIV+. Chronic and acute stress categories were derived by hierarchical cluster analysis. Logistic regression analysis was used to assess the independent moderating effect of chronic stress and each selected polymorphism on the association between acute stress and IMDs. Results: We observed a statistically significant association between severe acute stress and IMDs (p = 0.001). Children and adolescents who experienced severe acute stress were twice as likely to develop IMDs, compared to children and adolescents who experienced mild acute stress (p = 0.001). Chronic stress interacted with severe acute stress to increase the risk of IMDs (p = 0.033). Acute stress was found to interact with 5-HTTLPR-rs25531 S-A-S-A haplotype to increase the risk for IMDs among Ugandan HIV+ children and adolescents (p = 0.049). We found no evidence for a combined interaction of acute stress, chronic stress, and 5-HTTLPR-rs25531 on IMDs. Conclusion: The odds of having an internalizing mental disorder (IMD) were higher among HIV+ children and adolescents who experienced severe acute stress compared to HIV+ children and adolescents who experienced mild acute stress. Chronic stress and 5-HTTLPR-rs25531 independently moderated the association between acute stress and IMDs.","author":[{"dropping-particle":"","family":"Kalungi","given":"Allan","non-dropping-particle":"","parse-names":false,"suffix":""},{"dropping-particle":"","family":"Womersley","given":"Jacqueline S.","non-dropping-particle":"","parse-names":false,"suffix":""},{"dropping-particle":"","family":"Kinyanda","given":"Eugene","non-dropping-particle":"","parse-names":false,"suffix":""},{"dropping-particle":"","family":"Joloba","given":"Moses L.","non-dropping-particle":"","parse-names":false,"suffix":""},{"dropping-particle":"","family":"Ssembajjwe","given":"Wilber","non-dropping-particle":"","parse-names":false,"suffix":""},{"dropping-particle":"","family":"Nsubuga","given":"Rebecca N.","non-dropping-particle":"","parse-names":false,"suffix":""},{"dropping-particle":"","family":"Seedat","given":"Soraya","non-dropping-particle":"","parse-names":false,"suffix":""},{"dropping-particle":"","family":"Hemmings","given":"Sian M.J.","non-dropping-particle":"","parse-names":false,"suffix":""}],"container-title":"Frontiers in Genetics","id":"ITEM-1","issue":"April","issued":{"date-parts":[["2021"]]},"title":"The 5-HTTLPR-rs25531 S-A-S-A Haplotype and Chronic Stress Moderate the Association Between Acute Stress and Internalizing Mental Disorders Among HIV+ Children and Adolescents in Uganda","type":"article-journal","volume":"12"},"uris":["http://www.mendeley.com/documents/?uuid=1522a37a-4f74-4036-a126-8c13c9f21b90"]}],"mendeley":{"formattedCitation":"(Kalungi et al., 2021)","plainTextFormattedCitation":"(Kalungi et al., 2021)","previouslyFormattedCitation":"(Kalungi et al., 2021)"},"properties":{"noteIndex":0},"schema":"https://github.com/citation-style-language/schema/raw/master/csl-citation.json"}</w:instrText>
            </w:r>
            <w:r w:rsidRPr="00063091">
              <w:rPr>
                <w:rFonts w:ascii="Times New Roman" w:hAnsi="Times New Roman" w:cs="Times New Roman"/>
                <w:sz w:val="24"/>
                <w:szCs w:val="24"/>
              </w:rPr>
              <w:fldChar w:fldCharType="separate"/>
            </w:r>
            <w:r w:rsidRPr="00063091">
              <w:rPr>
                <w:rFonts w:ascii="Times New Roman" w:hAnsi="Times New Roman" w:cs="Times New Roman"/>
                <w:noProof/>
                <w:sz w:val="24"/>
                <w:szCs w:val="24"/>
              </w:rPr>
              <w:t>(Kalungi et al., 2021)</w:t>
            </w:r>
            <w:r w:rsidRPr="00063091">
              <w:rPr>
                <w:rFonts w:ascii="Times New Roman" w:hAnsi="Times New Roman" w:cs="Times New Roman"/>
                <w:sz w:val="24"/>
                <w:szCs w:val="24"/>
              </w:rPr>
              <w:fldChar w:fldCharType="end"/>
            </w:r>
            <w:r w:rsidRPr="00063091">
              <w:rPr>
                <w:rFonts w:ascii="Times New Roman" w:hAnsi="Times New Roman" w:cs="Times New Roman"/>
                <w:sz w:val="24"/>
                <w:szCs w:val="24"/>
              </w:rPr>
              <w:t>.</w:t>
            </w:r>
          </w:p>
        </w:tc>
      </w:tr>
    </w:tbl>
    <w:p w:rsidR="00B90378" w:rsidRDefault="00B90378" w:rsidP="002F24FC"/>
    <w:p w:rsidR="00EA233D" w:rsidRDefault="00EA233D" w:rsidP="002F24FC"/>
    <w:tbl>
      <w:tblPr>
        <w:tblStyle w:val="TableGrid"/>
        <w:tblW w:w="10120" w:type="dxa"/>
        <w:tblLook w:val="04A0" w:firstRow="1" w:lastRow="0" w:firstColumn="1" w:lastColumn="0" w:noHBand="0" w:noVBand="1"/>
      </w:tblPr>
      <w:tblGrid>
        <w:gridCol w:w="2252"/>
        <w:gridCol w:w="7868"/>
      </w:tblGrid>
      <w:tr w:rsidR="00EA233D" w:rsidRPr="00EA233D" w:rsidTr="00EA233D">
        <w:tc>
          <w:tcPr>
            <w:tcW w:w="0" w:type="auto"/>
            <w:noWrap/>
            <w:hideMark/>
          </w:tcPr>
          <w:p w:rsidR="00EA233D" w:rsidRPr="00A075B1" w:rsidRDefault="00EA233D" w:rsidP="00EA233D">
            <w:pPr>
              <w:rPr>
                <w:b/>
              </w:rPr>
            </w:pPr>
            <w:r w:rsidRPr="00A075B1">
              <w:rPr>
                <w:b/>
              </w:rPr>
              <w:t>Variable</w:t>
            </w:r>
          </w:p>
        </w:tc>
        <w:tc>
          <w:tcPr>
            <w:tcW w:w="0" w:type="auto"/>
            <w:noWrap/>
            <w:hideMark/>
          </w:tcPr>
          <w:p w:rsidR="00EA233D" w:rsidRPr="00A075B1" w:rsidRDefault="00EA233D" w:rsidP="00EA233D">
            <w:pPr>
              <w:rPr>
                <w:b/>
              </w:rPr>
            </w:pPr>
            <w:r w:rsidRPr="00A075B1">
              <w:rPr>
                <w:b/>
              </w:rPr>
              <w:t>Association with Mental Disorders</w:t>
            </w:r>
          </w:p>
        </w:tc>
      </w:tr>
      <w:tr w:rsidR="00EA233D" w:rsidRPr="00EA233D" w:rsidTr="00EA233D">
        <w:tc>
          <w:tcPr>
            <w:tcW w:w="0" w:type="auto"/>
            <w:hideMark/>
          </w:tcPr>
          <w:p w:rsidR="00EA233D" w:rsidRPr="00EA233D" w:rsidRDefault="00EA233D" w:rsidP="00EA233D">
            <w:r w:rsidRPr="00EA233D">
              <w:rPr>
                <w:bdr w:val="single" w:sz="2" w:space="0" w:color="E5E7EB" w:frame="1"/>
              </w:rPr>
              <w:t>Worst HIV Stage</w:t>
            </w:r>
          </w:p>
        </w:tc>
        <w:tc>
          <w:tcPr>
            <w:tcW w:w="0" w:type="auto"/>
            <w:hideMark/>
          </w:tcPr>
          <w:p w:rsidR="00EA233D" w:rsidRPr="00EA233D" w:rsidRDefault="00EA233D" w:rsidP="00EA233D">
            <w:r w:rsidRPr="00EA233D">
              <w:t>- Advanced clinical stages (e.g., WHO Stage III or IV) may involve a higher burden of physical symptoms and complications, causing anxiety and depression (Bartlett et al., 2019).</w:t>
            </w:r>
          </w:p>
        </w:tc>
      </w:tr>
      <w:tr w:rsidR="00EA233D" w:rsidRPr="00EA233D" w:rsidTr="00EA233D">
        <w:tc>
          <w:tcPr>
            <w:tcW w:w="0" w:type="auto"/>
            <w:hideMark/>
          </w:tcPr>
          <w:p w:rsidR="00EA233D" w:rsidRPr="00EA233D" w:rsidRDefault="00EA233D" w:rsidP="00EA233D">
            <w:r w:rsidRPr="00EA233D">
              <w:rPr>
                <w:bdr w:val="single" w:sz="2" w:space="0" w:color="E5E7EB" w:frame="1"/>
              </w:rPr>
              <w:t>Viral Load</w:t>
            </w:r>
          </w:p>
        </w:tc>
        <w:tc>
          <w:tcPr>
            <w:tcW w:w="0" w:type="auto"/>
            <w:hideMark/>
          </w:tcPr>
          <w:p w:rsidR="00EA233D" w:rsidRPr="00EA233D" w:rsidRDefault="00EA233D" w:rsidP="00EA233D">
            <w:r w:rsidRPr="00EA233D">
              <w:t>- High viral loads indicate uncontrolled HIV infection, leading to persistent stress and anxiety (Zielińska-Wieniawska et al., 2021b).</w:t>
            </w:r>
          </w:p>
        </w:tc>
      </w:tr>
      <w:tr w:rsidR="00EA233D" w:rsidRPr="00EA233D" w:rsidTr="00EA233D">
        <w:tc>
          <w:tcPr>
            <w:tcW w:w="0" w:type="auto"/>
            <w:hideMark/>
          </w:tcPr>
          <w:p w:rsidR="00EA233D" w:rsidRPr="00EA233D" w:rsidRDefault="00EA233D" w:rsidP="00EA233D">
            <w:r w:rsidRPr="00EA233D">
              <w:rPr>
                <w:bdr w:val="single" w:sz="2" w:space="0" w:color="E5E7EB" w:frame="1"/>
              </w:rPr>
              <w:t>Socioeconomic Status</w:t>
            </w:r>
          </w:p>
        </w:tc>
        <w:tc>
          <w:tcPr>
            <w:tcW w:w="0" w:type="auto"/>
            <w:hideMark/>
          </w:tcPr>
          <w:p w:rsidR="00EA233D" w:rsidRPr="00EA233D" w:rsidRDefault="00EA233D" w:rsidP="00A075B1">
            <w:r w:rsidRPr="00EA233D">
              <w:t xml:space="preserve">- </w:t>
            </w:r>
            <w:r w:rsidR="00A075B1">
              <w:t>Low SES are</w:t>
            </w:r>
            <w:r w:rsidRPr="00EA233D">
              <w:t xml:space="preserve"> associated with increased stress, anxiety and depression (Lwidiko et al., 2018).</w:t>
            </w:r>
          </w:p>
        </w:tc>
      </w:tr>
      <w:tr w:rsidR="00EA233D" w:rsidRPr="00EA233D" w:rsidTr="00EA233D">
        <w:tc>
          <w:tcPr>
            <w:tcW w:w="0" w:type="auto"/>
            <w:hideMark/>
          </w:tcPr>
          <w:p w:rsidR="00EA233D" w:rsidRPr="00EA233D" w:rsidRDefault="00EA233D" w:rsidP="00EA233D">
            <w:r w:rsidRPr="00EA233D">
              <w:rPr>
                <w:bdr w:val="single" w:sz="2" w:space="0" w:color="E5E7EB" w:frame="1"/>
              </w:rPr>
              <w:t>Orphanhood</w:t>
            </w:r>
          </w:p>
        </w:tc>
        <w:tc>
          <w:tcPr>
            <w:tcW w:w="0" w:type="auto"/>
            <w:hideMark/>
          </w:tcPr>
          <w:p w:rsidR="00EA233D" w:rsidRPr="00EA233D" w:rsidRDefault="00EA233D" w:rsidP="00EA233D">
            <w:r w:rsidRPr="00EA233D">
              <w:t>- Heightened psychological distress and a lack of emotional support</w:t>
            </w:r>
          </w:p>
        </w:tc>
      </w:tr>
      <w:tr w:rsidR="00EA233D" w:rsidRPr="00EA233D" w:rsidTr="00EA233D">
        <w:tc>
          <w:tcPr>
            <w:tcW w:w="0" w:type="auto"/>
            <w:hideMark/>
          </w:tcPr>
          <w:p w:rsidR="00EA233D" w:rsidRPr="00EA233D" w:rsidRDefault="00EA233D" w:rsidP="00EA233D">
            <w:r w:rsidRPr="00EA233D">
              <w:rPr>
                <w:bdr w:val="single" w:sz="2" w:space="0" w:color="E5E7EB" w:frame="1"/>
              </w:rPr>
              <w:t>Telomere Length</w:t>
            </w:r>
          </w:p>
        </w:tc>
        <w:tc>
          <w:tcPr>
            <w:tcW w:w="0" w:type="auto"/>
            <w:hideMark/>
          </w:tcPr>
          <w:p w:rsidR="00EA233D" w:rsidRPr="00EA233D" w:rsidRDefault="00EA233D" w:rsidP="00A075B1">
            <w:r w:rsidRPr="00EA233D">
              <w:t>- Significantly shorter in patients with mental disorders (Kalungi, Womersley, et al., 2019).</w:t>
            </w:r>
          </w:p>
        </w:tc>
      </w:tr>
      <w:tr w:rsidR="00EA233D" w:rsidRPr="00EA233D" w:rsidTr="00EA233D">
        <w:tc>
          <w:tcPr>
            <w:tcW w:w="0" w:type="auto"/>
            <w:hideMark/>
          </w:tcPr>
          <w:p w:rsidR="00EA233D" w:rsidRPr="00EA233D" w:rsidRDefault="00EA233D" w:rsidP="00EA233D">
            <w:r w:rsidRPr="00EA233D">
              <w:rPr>
                <w:bdr w:val="single" w:sz="2" w:space="0" w:color="E5E7EB" w:frame="1"/>
              </w:rPr>
              <w:t>Stress</w:t>
            </w:r>
          </w:p>
        </w:tc>
        <w:tc>
          <w:tcPr>
            <w:tcW w:w="0" w:type="auto"/>
            <w:hideMark/>
          </w:tcPr>
          <w:p w:rsidR="00EA233D" w:rsidRPr="00EA233D" w:rsidRDefault="00EA233D" w:rsidP="00EA233D">
            <w:r w:rsidRPr="00EA233D">
              <w:t>- Psychological stress is linked to higher oxidative stress, lower telomerase activity, and shortened telomere length, contributing to biological aging in individuals with mental disorders</w:t>
            </w:r>
          </w:p>
        </w:tc>
      </w:tr>
      <w:tr w:rsidR="00EA233D" w:rsidRPr="00EA233D" w:rsidTr="00EA233D">
        <w:tc>
          <w:tcPr>
            <w:tcW w:w="0" w:type="auto"/>
            <w:hideMark/>
          </w:tcPr>
          <w:p w:rsidR="00EA233D" w:rsidRPr="00EA233D" w:rsidRDefault="00EA233D" w:rsidP="00EA233D">
            <w:r w:rsidRPr="00EA233D">
              <w:rPr>
                <w:bdr w:val="single" w:sz="2" w:space="0" w:color="E5E7EB" w:frame="1"/>
              </w:rPr>
              <w:t>Age</w:t>
            </w:r>
          </w:p>
        </w:tc>
        <w:tc>
          <w:tcPr>
            <w:tcW w:w="0" w:type="auto"/>
            <w:hideMark/>
          </w:tcPr>
          <w:p w:rsidR="00EA233D" w:rsidRPr="00EA233D" w:rsidRDefault="00EA233D" w:rsidP="00EA233D">
            <w:r w:rsidRPr="00EA233D">
              <w:t>- Older age is associated with shorter telomeres in individuals with mental disorders</w:t>
            </w:r>
          </w:p>
        </w:tc>
      </w:tr>
      <w:tr w:rsidR="00EA233D" w:rsidRPr="00EA233D" w:rsidTr="00EA233D">
        <w:tc>
          <w:tcPr>
            <w:tcW w:w="0" w:type="auto"/>
            <w:hideMark/>
          </w:tcPr>
          <w:p w:rsidR="00EA233D" w:rsidRPr="00EA233D" w:rsidRDefault="00EA233D" w:rsidP="00EA233D">
            <w:r w:rsidRPr="00A075B1">
              <w:rPr>
                <w:i/>
                <w:bdr w:val="single" w:sz="2" w:space="0" w:color="E5E7EB" w:frame="1"/>
              </w:rPr>
              <w:t>rs34517220</w:t>
            </w:r>
            <w:r w:rsidRPr="00EA233D">
              <w:rPr>
                <w:bdr w:val="single" w:sz="2" w:space="0" w:color="E5E7EB" w:frame="1"/>
              </w:rPr>
              <w:t xml:space="preserve"> (</w:t>
            </w:r>
            <w:r w:rsidRPr="00A075B1">
              <w:rPr>
                <w:i/>
                <w:bdr w:val="single" w:sz="2" w:space="0" w:color="E5E7EB" w:frame="1"/>
              </w:rPr>
              <w:t>TPH2</w:t>
            </w:r>
            <w:r w:rsidRPr="00EA233D">
              <w:rPr>
                <w:bdr w:val="single" w:sz="2" w:space="0" w:color="E5E7EB" w:frame="1"/>
              </w:rPr>
              <w:t>)</w:t>
            </w:r>
          </w:p>
        </w:tc>
        <w:tc>
          <w:tcPr>
            <w:tcW w:w="0" w:type="auto"/>
            <w:hideMark/>
          </w:tcPr>
          <w:p w:rsidR="00EA233D" w:rsidRPr="00EA233D" w:rsidRDefault="00EA233D" w:rsidP="00EA233D">
            <w:r w:rsidRPr="00EA233D">
              <w:t xml:space="preserve">- The </w:t>
            </w:r>
            <w:r w:rsidRPr="00A075B1">
              <w:rPr>
                <w:i/>
              </w:rPr>
              <w:t>tryptophan hydroxylase</w:t>
            </w:r>
            <w:r w:rsidRPr="00EA233D">
              <w:t xml:space="preserve"> gene (TPH) is associated with mental disorders, as it encodes an enzyme responsible for serotonin synthesis, crucial for mood regulation</w:t>
            </w:r>
            <w:r>
              <w:t xml:space="preserve"> </w:t>
            </w:r>
            <w:r w:rsidRPr="00EA233D">
              <w:t>anxiety (Owalla et al., 2021).</w:t>
            </w:r>
          </w:p>
        </w:tc>
      </w:tr>
      <w:tr w:rsidR="00EA233D" w:rsidRPr="00EA233D" w:rsidTr="00EA233D">
        <w:tc>
          <w:tcPr>
            <w:tcW w:w="0" w:type="auto"/>
            <w:hideMark/>
          </w:tcPr>
          <w:p w:rsidR="00EA233D" w:rsidRPr="00EA233D" w:rsidRDefault="00EA233D" w:rsidP="00EA233D">
            <w:r w:rsidRPr="00A075B1">
              <w:rPr>
                <w:i/>
                <w:bdr w:val="single" w:sz="2" w:space="0" w:color="E5E7EB" w:frame="1"/>
              </w:rPr>
              <w:t>Rs1360780</w:t>
            </w:r>
            <w:r w:rsidRPr="00EA233D">
              <w:rPr>
                <w:bdr w:val="single" w:sz="2" w:space="0" w:color="E5E7EB" w:frame="1"/>
              </w:rPr>
              <w:t xml:space="preserve"> (</w:t>
            </w:r>
            <w:r w:rsidRPr="00A075B1">
              <w:rPr>
                <w:i/>
                <w:bdr w:val="single" w:sz="2" w:space="0" w:color="E5E7EB" w:frame="1"/>
              </w:rPr>
              <w:t>FKBP5</w:t>
            </w:r>
            <w:r w:rsidRPr="00EA233D">
              <w:rPr>
                <w:bdr w:val="single" w:sz="2" w:space="0" w:color="E5E7EB" w:frame="1"/>
              </w:rPr>
              <w:t xml:space="preserve"> Gene)</w:t>
            </w:r>
          </w:p>
        </w:tc>
        <w:tc>
          <w:tcPr>
            <w:tcW w:w="0" w:type="auto"/>
            <w:hideMark/>
          </w:tcPr>
          <w:p w:rsidR="00EA233D" w:rsidRPr="00EA233D" w:rsidRDefault="00EA233D" w:rsidP="00A075B1">
            <w:r w:rsidRPr="00EA233D">
              <w:t xml:space="preserve">- </w:t>
            </w:r>
            <w:r w:rsidR="00A075B1">
              <w:t>L</w:t>
            </w:r>
            <w:r w:rsidRPr="00EA233D">
              <w:t>inked to the pathogenesis of psychiatric disorders, increasing vulnerability to stress-related anxiety and depression</w:t>
            </w:r>
          </w:p>
        </w:tc>
      </w:tr>
      <w:tr w:rsidR="00EA233D" w:rsidRPr="00EA233D" w:rsidTr="00EA233D">
        <w:tc>
          <w:tcPr>
            <w:tcW w:w="0" w:type="auto"/>
            <w:hideMark/>
          </w:tcPr>
          <w:p w:rsidR="00EA233D" w:rsidRPr="00EA233D" w:rsidRDefault="00EA233D" w:rsidP="00EA233D">
            <w:r w:rsidRPr="00A075B1">
              <w:rPr>
                <w:i/>
                <w:bdr w:val="single" w:sz="2" w:space="0" w:color="E5E7EB" w:frame="1"/>
              </w:rPr>
              <w:t>HTTLPRrs35531</w:t>
            </w:r>
            <w:r w:rsidRPr="00EA233D">
              <w:rPr>
                <w:bdr w:val="single" w:sz="2" w:space="0" w:color="E5E7EB" w:frame="1"/>
              </w:rPr>
              <w:t xml:space="preserve"> and </w:t>
            </w:r>
            <w:r w:rsidRPr="00A075B1">
              <w:rPr>
                <w:i/>
                <w:bdr w:val="single" w:sz="2" w:space="0" w:color="E5E7EB" w:frame="1"/>
              </w:rPr>
              <w:t>rs35531</w:t>
            </w:r>
            <w:r w:rsidRPr="00EA233D">
              <w:rPr>
                <w:bdr w:val="single" w:sz="2" w:space="0" w:color="E5E7EB" w:frame="1"/>
              </w:rPr>
              <w:t xml:space="preserve"> (</w:t>
            </w:r>
            <w:r w:rsidRPr="00A075B1">
              <w:rPr>
                <w:i/>
                <w:bdr w:val="single" w:sz="2" w:space="0" w:color="E5E7EB" w:frame="1"/>
              </w:rPr>
              <w:t>SLC6A4</w:t>
            </w:r>
            <w:r w:rsidRPr="00EA233D">
              <w:rPr>
                <w:bdr w:val="single" w:sz="2" w:space="0" w:color="E5E7EB" w:frame="1"/>
              </w:rPr>
              <w:t>)</w:t>
            </w:r>
          </w:p>
        </w:tc>
        <w:tc>
          <w:tcPr>
            <w:tcW w:w="0" w:type="auto"/>
            <w:hideMark/>
          </w:tcPr>
          <w:p w:rsidR="00EA233D" w:rsidRPr="00EA233D" w:rsidRDefault="00EA233D" w:rsidP="00EA233D">
            <w:r w:rsidRPr="00EA233D">
              <w:t>- The serotonin transporter gene (</w:t>
            </w:r>
            <w:r w:rsidRPr="00A075B1">
              <w:rPr>
                <w:i/>
              </w:rPr>
              <w:t>SLC6A4</w:t>
            </w:r>
            <w:r w:rsidRPr="00EA233D">
              <w:t>) is critical for controlling serotonin levels and regulating mood and anxiety</w:t>
            </w:r>
          </w:p>
        </w:tc>
      </w:tr>
    </w:tbl>
    <w:p w:rsidR="00EA233D" w:rsidRDefault="00EA233D" w:rsidP="002F24FC"/>
    <w:p w:rsidR="00B97250" w:rsidRDefault="00B97250" w:rsidP="002F24FC"/>
    <w:p w:rsidR="00B97250" w:rsidRDefault="00B97250" w:rsidP="002F24FC">
      <w:r>
        <w:t xml:space="preserve">PSYCHOSOCIAL FACTORS </w:t>
      </w:r>
    </w:p>
    <w:tbl>
      <w:tblPr>
        <w:tblStyle w:val="TableGrid"/>
        <w:tblW w:w="8165" w:type="dxa"/>
        <w:tblLook w:val="04A0" w:firstRow="1" w:lastRow="0" w:firstColumn="1" w:lastColumn="0" w:noHBand="0" w:noVBand="1"/>
      </w:tblPr>
      <w:tblGrid>
        <w:gridCol w:w="2950"/>
        <w:gridCol w:w="1059"/>
        <w:gridCol w:w="1116"/>
        <w:gridCol w:w="809"/>
        <w:gridCol w:w="1108"/>
        <w:gridCol w:w="1123"/>
      </w:tblGrid>
      <w:tr w:rsidR="00905C33" w:rsidRPr="00B97250" w:rsidTr="00905C33">
        <w:trPr>
          <w:trHeight w:val="253"/>
        </w:trPr>
        <w:tc>
          <w:tcPr>
            <w:tcW w:w="0" w:type="auto"/>
            <w:noWrap/>
            <w:hideMark/>
          </w:tcPr>
          <w:p w:rsidR="00B97250" w:rsidRPr="00B97250" w:rsidRDefault="00B97250" w:rsidP="00B97250">
            <w:r w:rsidRPr="00B97250">
              <w:t>Classifier</w:t>
            </w:r>
          </w:p>
        </w:tc>
        <w:tc>
          <w:tcPr>
            <w:tcW w:w="0" w:type="auto"/>
            <w:noWrap/>
            <w:hideMark/>
          </w:tcPr>
          <w:p w:rsidR="00B97250" w:rsidRPr="00B97250" w:rsidRDefault="00B97250" w:rsidP="00B97250">
            <w:r w:rsidRPr="00B97250">
              <w:t>F1 Score</w:t>
            </w:r>
          </w:p>
        </w:tc>
        <w:tc>
          <w:tcPr>
            <w:tcW w:w="0" w:type="auto"/>
            <w:noWrap/>
            <w:hideMark/>
          </w:tcPr>
          <w:p w:rsidR="00B97250" w:rsidRPr="00B97250" w:rsidRDefault="00B97250" w:rsidP="00B97250">
            <w:r w:rsidRPr="00B97250">
              <w:t>Precision</w:t>
            </w:r>
          </w:p>
        </w:tc>
        <w:tc>
          <w:tcPr>
            <w:tcW w:w="0" w:type="auto"/>
            <w:noWrap/>
            <w:hideMark/>
          </w:tcPr>
          <w:p w:rsidR="00B97250" w:rsidRPr="00B97250" w:rsidRDefault="00B97250" w:rsidP="00B97250">
            <w:r w:rsidRPr="00B97250">
              <w:t>Recall</w:t>
            </w:r>
          </w:p>
        </w:tc>
        <w:tc>
          <w:tcPr>
            <w:tcW w:w="0" w:type="auto"/>
            <w:noWrap/>
            <w:hideMark/>
          </w:tcPr>
          <w:p w:rsidR="00B97250" w:rsidRPr="00B97250" w:rsidRDefault="00B97250" w:rsidP="00B97250">
            <w:r w:rsidRPr="00B97250">
              <w:t>Accuracy</w:t>
            </w:r>
          </w:p>
        </w:tc>
        <w:tc>
          <w:tcPr>
            <w:tcW w:w="0" w:type="auto"/>
            <w:noWrap/>
            <w:hideMark/>
          </w:tcPr>
          <w:p w:rsidR="00B97250" w:rsidRPr="00B97250" w:rsidRDefault="00B97250" w:rsidP="00B97250">
            <w:r w:rsidRPr="00B97250">
              <w:t>ROC AUC</w:t>
            </w:r>
          </w:p>
        </w:tc>
      </w:tr>
      <w:tr w:rsidR="00905C33" w:rsidRPr="00B97250" w:rsidTr="00905C33">
        <w:trPr>
          <w:trHeight w:val="253"/>
        </w:trPr>
        <w:tc>
          <w:tcPr>
            <w:tcW w:w="0" w:type="auto"/>
            <w:hideMark/>
          </w:tcPr>
          <w:p w:rsidR="00B97250" w:rsidRPr="00B97250" w:rsidRDefault="00B97250" w:rsidP="00B97250">
            <w:r w:rsidRPr="00B97250">
              <w:t>Logistic Regression</w:t>
            </w:r>
          </w:p>
        </w:tc>
        <w:tc>
          <w:tcPr>
            <w:tcW w:w="0" w:type="auto"/>
            <w:hideMark/>
          </w:tcPr>
          <w:p w:rsidR="00B97250" w:rsidRPr="00B97250" w:rsidRDefault="00B97250" w:rsidP="00B97250">
            <w:r w:rsidRPr="00B97250">
              <w:t>0.665</w:t>
            </w:r>
          </w:p>
        </w:tc>
        <w:tc>
          <w:tcPr>
            <w:tcW w:w="0" w:type="auto"/>
            <w:hideMark/>
          </w:tcPr>
          <w:p w:rsidR="00B97250" w:rsidRPr="00B97250" w:rsidRDefault="00B97250" w:rsidP="00B97250">
            <w:r w:rsidRPr="00B97250">
              <w:t>0.691</w:t>
            </w:r>
          </w:p>
        </w:tc>
        <w:tc>
          <w:tcPr>
            <w:tcW w:w="0" w:type="auto"/>
            <w:hideMark/>
          </w:tcPr>
          <w:p w:rsidR="00B97250" w:rsidRPr="00B97250" w:rsidRDefault="00B97250" w:rsidP="00B97250">
            <w:r w:rsidRPr="00B97250">
              <w:t>0.697</w:t>
            </w:r>
          </w:p>
        </w:tc>
        <w:tc>
          <w:tcPr>
            <w:tcW w:w="0" w:type="auto"/>
            <w:hideMark/>
          </w:tcPr>
          <w:p w:rsidR="00B97250" w:rsidRPr="00B97250" w:rsidRDefault="00B97250" w:rsidP="00B97250">
            <w:r w:rsidRPr="00B97250">
              <w:t>0.697</w:t>
            </w:r>
          </w:p>
        </w:tc>
        <w:tc>
          <w:tcPr>
            <w:tcW w:w="0" w:type="auto"/>
            <w:hideMark/>
          </w:tcPr>
          <w:p w:rsidR="00B97250" w:rsidRPr="00B97250" w:rsidRDefault="00B97250" w:rsidP="00B97250">
            <w:r w:rsidRPr="00B97250">
              <w:t>0.691</w:t>
            </w:r>
          </w:p>
        </w:tc>
      </w:tr>
      <w:tr w:rsidR="00905C33" w:rsidRPr="00B97250" w:rsidTr="00905C33">
        <w:trPr>
          <w:trHeight w:val="270"/>
        </w:trPr>
        <w:tc>
          <w:tcPr>
            <w:tcW w:w="0" w:type="auto"/>
            <w:hideMark/>
          </w:tcPr>
          <w:p w:rsidR="00B97250" w:rsidRPr="00B97250" w:rsidRDefault="00B97250" w:rsidP="00B97250">
            <w:r w:rsidRPr="00B97250">
              <w:t>Gaussian Naive Bayes</w:t>
            </w:r>
          </w:p>
        </w:tc>
        <w:tc>
          <w:tcPr>
            <w:tcW w:w="0" w:type="auto"/>
            <w:hideMark/>
          </w:tcPr>
          <w:p w:rsidR="00B97250" w:rsidRPr="00B97250" w:rsidRDefault="00B97250" w:rsidP="00B97250">
            <w:r w:rsidRPr="00B97250">
              <w:t>0.541</w:t>
            </w:r>
          </w:p>
        </w:tc>
        <w:tc>
          <w:tcPr>
            <w:tcW w:w="0" w:type="auto"/>
            <w:hideMark/>
          </w:tcPr>
          <w:p w:rsidR="00B97250" w:rsidRPr="00B97250" w:rsidRDefault="00B97250" w:rsidP="00B97250">
            <w:r w:rsidRPr="00B97250">
              <w:t>0.616</w:t>
            </w:r>
          </w:p>
        </w:tc>
        <w:tc>
          <w:tcPr>
            <w:tcW w:w="0" w:type="auto"/>
            <w:hideMark/>
          </w:tcPr>
          <w:p w:rsidR="00B97250" w:rsidRPr="00B97250" w:rsidRDefault="00B97250" w:rsidP="00B97250">
            <w:r w:rsidRPr="00B97250">
              <w:t>0.531</w:t>
            </w:r>
          </w:p>
        </w:tc>
        <w:tc>
          <w:tcPr>
            <w:tcW w:w="0" w:type="auto"/>
            <w:hideMark/>
          </w:tcPr>
          <w:p w:rsidR="00B97250" w:rsidRPr="00B97250" w:rsidRDefault="00B97250" w:rsidP="00B97250">
            <w:r w:rsidRPr="00B97250">
              <w:t>0.531</w:t>
            </w:r>
          </w:p>
        </w:tc>
        <w:tc>
          <w:tcPr>
            <w:tcW w:w="0" w:type="auto"/>
            <w:hideMark/>
          </w:tcPr>
          <w:p w:rsidR="00B97250" w:rsidRPr="00B97250" w:rsidRDefault="00B97250" w:rsidP="00B97250">
            <w:r w:rsidRPr="00B97250">
              <w:t>0.618</w:t>
            </w:r>
          </w:p>
        </w:tc>
      </w:tr>
      <w:tr w:rsidR="00905C33" w:rsidRPr="00B97250" w:rsidTr="00905C33">
        <w:trPr>
          <w:trHeight w:val="253"/>
        </w:trPr>
        <w:tc>
          <w:tcPr>
            <w:tcW w:w="0" w:type="auto"/>
            <w:hideMark/>
          </w:tcPr>
          <w:p w:rsidR="00B97250" w:rsidRPr="00B97250" w:rsidRDefault="00B97250" w:rsidP="00B97250">
            <w:r w:rsidRPr="00B97250">
              <w:t>K-Nearest Neighbors</w:t>
            </w:r>
          </w:p>
        </w:tc>
        <w:tc>
          <w:tcPr>
            <w:tcW w:w="0" w:type="auto"/>
            <w:hideMark/>
          </w:tcPr>
          <w:p w:rsidR="00B97250" w:rsidRPr="00B97250" w:rsidRDefault="00B97250" w:rsidP="00B97250">
            <w:r w:rsidRPr="00B97250">
              <w:t>0.626</w:t>
            </w:r>
          </w:p>
        </w:tc>
        <w:tc>
          <w:tcPr>
            <w:tcW w:w="0" w:type="auto"/>
            <w:hideMark/>
          </w:tcPr>
          <w:p w:rsidR="00B97250" w:rsidRPr="00B97250" w:rsidRDefault="00B97250" w:rsidP="00B97250">
            <w:r w:rsidRPr="00B97250">
              <w:t>0.627</w:t>
            </w:r>
          </w:p>
        </w:tc>
        <w:tc>
          <w:tcPr>
            <w:tcW w:w="0" w:type="auto"/>
            <w:hideMark/>
          </w:tcPr>
          <w:p w:rsidR="00B97250" w:rsidRPr="00B97250" w:rsidRDefault="00B97250" w:rsidP="00B97250">
            <w:r w:rsidRPr="00B97250">
              <w:t>0.632</w:t>
            </w:r>
          </w:p>
        </w:tc>
        <w:tc>
          <w:tcPr>
            <w:tcW w:w="0" w:type="auto"/>
            <w:hideMark/>
          </w:tcPr>
          <w:p w:rsidR="00B97250" w:rsidRPr="00B97250" w:rsidRDefault="00B97250" w:rsidP="00B97250">
            <w:r w:rsidRPr="00B97250">
              <w:t>0.632</w:t>
            </w:r>
          </w:p>
        </w:tc>
        <w:tc>
          <w:tcPr>
            <w:tcW w:w="0" w:type="auto"/>
            <w:hideMark/>
          </w:tcPr>
          <w:p w:rsidR="00B97250" w:rsidRPr="00B97250" w:rsidRDefault="00B97250" w:rsidP="00B97250">
            <w:r w:rsidRPr="00B97250">
              <w:t>0.618</w:t>
            </w:r>
          </w:p>
        </w:tc>
      </w:tr>
      <w:tr w:rsidR="00905C33" w:rsidRPr="00B97250" w:rsidTr="00905C33">
        <w:trPr>
          <w:trHeight w:val="253"/>
        </w:trPr>
        <w:tc>
          <w:tcPr>
            <w:tcW w:w="0" w:type="auto"/>
            <w:hideMark/>
          </w:tcPr>
          <w:p w:rsidR="00B97250" w:rsidRPr="00B97250" w:rsidRDefault="00B97250" w:rsidP="00B97250">
            <w:r w:rsidRPr="00B97250">
              <w:t>Decision Tree</w:t>
            </w:r>
          </w:p>
        </w:tc>
        <w:tc>
          <w:tcPr>
            <w:tcW w:w="0" w:type="auto"/>
            <w:hideMark/>
          </w:tcPr>
          <w:p w:rsidR="00B97250" w:rsidRPr="00B97250" w:rsidRDefault="00B97250" w:rsidP="00B97250">
            <w:r w:rsidRPr="00B97250">
              <w:t>0.553</w:t>
            </w:r>
          </w:p>
        </w:tc>
        <w:tc>
          <w:tcPr>
            <w:tcW w:w="0" w:type="auto"/>
            <w:hideMark/>
          </w:tcPr>
          <w:p w:rsidR="00B97250" w:rsidRPr="00B97250" w:rsidRDefault="00B97250" w:rsidP="00B97250">
            <w:r w:rsidRPr="00B97250">
              <w:t>0.570</w:t>
            </w:r>
          </w:p>
        </w:tc>
        <w:tc>
          <w:tcPr>
            <w:tcW w:w="0" w:type="auto"/>
            <w:hideMark/>
          </w:tcPr>
          <w:p w:rsidR="00B97250" w:rsidRPr="00B97250" w:rsidRDefault="00B97250" w:rsidP="00B97250">
            <w:r w:rsidRPr="00B97250">
              <w:t>0.550</w:t>
            </w:r>
          </w:p>
        </w:tc>
        <w:tc>
          <w:tcPr>
            <w:tcW w:w="0" w:type="auto"/>
            <w:hideMark/>
          </w:tcPr>
          <w:p w:rsidR="00B97250" w:rsidRPr="00B97250" w:rsidRDefault="00B97250" w:rsidP="00B97250">
            <w:r w:rsidRPr="00B97250">
              <w:t>0.567</w:t>
            </w:r>
          </w:p>
        </w:tc>
        <w:tc>
          <w:tcPr>
            <w:tcW w:w="0" w:type="auto"/>
            <w:hideMark/>
          </w:tcPr>
          <w:p w:rsidR="00B97250" w:rsidRPr="00B97250" w:rsidRDefault="00B97250" w:rsidP="00B97250">
            <w:r w:rsidRPr="00B97250">
              <w:t>0.553</w:t>
            </w:r>
          </w:p>
        </w:tc>
      </w:tr>
      <w:tr w:rsidR="00905C33" w:rsidRPr="00B97250" w:rsidTr="00905C33">
        <w:trPr>
          <w:trHeight w:val="253"/>
        </w:trPr>
        <w:tc>
          <w:tcPr>
            <w:tcW w:w="0" w:type="auto"/>
            <w:hideMark/>
          </w:tcPr>
          <w:p w:rsidR="00B97250" w:rsidRPr="00B97250" w:rsidRDefault="00B97250" w:rsidP="00B97250">
            <w:r w:rsidRPr="00B97250">
              <w:t>Support Vector Classifier</w:t>
            </w:r>
          </w:p>
        </w:tc>
        <w:tc>
          <w:tcPr>
            <w:tcW w:w="0" w:type="auto"/>
            <w:hideMark/>
          </w:tcPr>
          <w:p w:rsidR="00B97250" w:rsidRPr="00B97250" w:rsidRDefault="00B97250" w:rsidP="00B97250">
            <w:r w:rsidRPr="00B97250">
              <w:t>0.594</w:t>
            </w:r>
          </w:p>
        </w:tc>
        <w:tc>
          <w:tcPr>
            <w:tcW w:w="0" w:type="auto"/>
            <w:hideMark/>
          </w:tcPr>
          <w:p w:rsidR="00B97250" w:rsidRPr="00B97250" w:rsidRDefault="00B97250" w:rsidP="00B97250">
            <w:r w:rsidRPr="00B97250">
              <w:t>0.627</w:t>
            </w:r>
          </w:p>
        </w:tc>
        <w:tc>
          <w:tcPr>
            <w:tcW w:w="0" w:type="auto"/>
            <w:hideMark/>
          </w:tcPr>
          <w:p w:rsidR="00B97250" w:rsidRPr="00B97250" w:rsidRDefault="00B97250" w:rsidP="00B97250">
            <w:r w:rsidRPr="00B97250">
              <w:t>0.673</w:t>
            </w:r>
          </w:p>
        </w:tc>
        <w:tc>
          <w:tcPr>
            <w:tcW w:w="0" w:type="auto"/>
            <w:hideMark/>
          </w:tcPr>
          <w:p w:rsidR="00B97250" w:rsidRPr="00B97250" w:rsidRDefault="00B97250" w:rsidP="00B97250">
            <w:r w:rsidRPr="00B97250">
              <w:t>0.673</w:t>
            </w:r>
          </w:p>
        </w:tc>
        <w:tc>
          <w:tcPr>
            <w:tcW w:w="0" w:type="auto"/>
            <w:hideMark/>
          </w:tcPr>
          <w:p w:rsidR="00B97250" w:rsidRPr="00B97250" w:rsidRDefault="00B97250" w:rsidP="00B97250">
            <w:r w:rsidRPr="00B97250">
              <w:t>0.690</w:t>
            </w:r>
          </w:p>
        </w:tc>
      </w:tr>
      <w:tr w:rsidR="00905C33" w:rsidRPr="00B97250" w:rsidTr="00905C33">
        <w:trPr>
          <w:trHeight w:val="270"/>
        </w:trPr>
        <w:tc>
          <w:tcPr>
            <w:tcW w:w="0" w:type="auto"/>
            <w:hideMark/>
          </w:tcPr>
          <w:p w:rsidR="00B97250" w:rsidRPr="00B97250" w:rsidRDefault="00B97250" w:rsidP="00B97250">
            <w:r w:rsidRPr="00B97250">
              <w:lastRenderedPageBreak/>
              <w:t>Random Forest</w:t>
            </w:r>
          </w:p>
        </w:tc>
        <w:tc>
          <w:tcPr>
            <w:tcW w:w="0" w:type="auto"/>
            <w:hideMark/>
          </w:tcPr>
          <w:p w:rsidR="00B97250" w:rsidRPr="00B97250" w:rsidRDefault="00B97250" w:rsidP="00B97250">
            <w:r w:rsidRPr="00B97250">
              <w:t>0.621</w:t>
            </w:r>
          </w:p>
        </w:tc>
        <w:tc>
          <w:tcPr>
            <w:tcW w:w="0" w:type="auto"/>
            <w:hideMark/>
          </w:tcPr>
          <w:p w:rsidR="00B97250" w:rsidRPr="00B97250" w:rsidRDefault="00B97250" w:rsidP="00B97250">
            <w:r w:rsidRPr="00B97250">
              <w:t>0.635</w:t>
            </w:r>
          </w:p>
        </w:tc>
        <w:tc>
          <w:tcPr>
            <w:tcW w:w="0" w:type="auto"/>
            <w:hideMark/>
          </w:tcPr>
          <w:p w:rsidR="00B97250" w:rsidRPr="00B97250" w:rsidRDefault="00B97250" w:rsidP="00B97250">
            <w:r w:rsidRPr="00B97250">
              <w:t>0.636</w:t>
            </w:r>
          </w:p>
        </w:tc>
        <w:tc>
          <w:tcPr>
            <w:tcW w:w="0" w:type="auto"/>
            <w:hideMark/>
          </w:tcPr>
          <w:p w:rsidR="00B97250" w:rsidRPr="00B97250" w:rsidRDefault="00B97250" w:rsidP="00B97250">
            <w:r w:rsidRPr="00B97250">
              <w:t>0.625</w:t>
            </w:r>
          </w:p>
        </w:tc>
        <w:tc>
          <w:tcPr>
            <w:tcW w:w="0" w:type="auto"/>
            <w:hideMark/>
          </w:tcPr>
          <w:p w:rsidR="00B97250" w:rsidRPr="00B97250" w:rsidRDefault="00B97250" w:rsidP="00B97250">
            <w:r w:rsidRPr="00B97250">
              <w:t>0.612</w:t>
            </w:r>
          </w:p>
        </w:tc>
      </w:tr>
      <w:tr w:rsidR="00905C33" w:rsidRPr="00B97250" w:rsidTr="00905C33">
        <w:trPr>
          <w:trHeight w:val="253"/>
        </w:trPr>
        <w:tc>
          <w:tcPr>
            <w:tcW w:w="0" w:type="auto"/>
            <w:hideMark/>
          </w:tcPr>
          <w:p w:rsidR="00B97250" w:rsidRPr="00B97250" w:rsidRDefault="00B97250" w:rsidP="00B97250">
            <w:r w:rsidRPr="00B97250">
              <w:t>Gradient Boosting</w:t>
            </w:r>
          </w:p>
        </w:tc>
        <w:tc>
          <w:tcPr>
            <w:tcW w:w="0" w:type="auto"/>
            <w:hideMark/>
          </w:tcPr>
          <w:p w:rsidR="00B97250" w:rsidRPr="00B97250" w:rsidRDefault="00B97250" w:rsidP="00B97250">
            <w:r w:rsidRPr="00B97250">
              <w:t>0.656</w:t>
            </w:r>
          </w:p>
        </w:tc>
        <w:tc>
          <w:tcPr>
            <w:tcW w:w="0" w:type="auto"/>
            <w:hideMark/>
          </w:tcPr>
          <w:p w:rsidR="00B97250" w:rsidRPr="00B97250" w:rsidRDefault="00B97250" w:rsidP="00B97250">
            <w:r w:rsidRPr="00B97250">
              <w:t>0.662</w:t>
            </w:r>
          </w:p>
        </w:tc>
        <w:tc>
          <w:tcPr>
            <w:tcW w:w="0" w:type="auto"/>
            <w:hideMark/>
          </w:tcPr>
          <w:p w:rsidR="00B97250" w:rsidRPr="00B97250" w:rsidRDefault="00B97250" w:rsidP="00B97250">
            <w:r w:rsidRPr="00B97250">
              <w:t>0.683</w:t>
            </w:r>
          </w:p>
        </w:tc>
        <w:tc>
          <w:tcPr>
            <w:tcW w:w="0" w:type="auto"/>
            <w:hideMark/>
          </w:tcPr>
          <w:p w:rsidR="00B97250" w:rsidRPr="00B97250" w:rsidRDefault="00B97250" w:rsidP="00B97250">
            <w:r w:rsidRPr="00B97250">
              <w:t>0.683</w:t>
            </w:r>
          </w:p>
        </w:tc>
        <w:tc>
          <w:tcPr>
            <w:tcW w:w="0" w:type="auto"/>
            <w:hideMark/>
          </w:tcPr>
          <w:p w:rsidR="00B97250" w:rsidRPr="00B97250" w:rsidRDefault="00B97250" w:rsidP="00B97250">
            <w:r w:rsidRPr="00B97250">
              <w:t>0.670</w:t>
            </w:r>
          </w:p>
        </w:tc>
      </w:tr>
      <w:tr w:rsidR="00905C33" w:rsidRPr="00B97250" w:rsidTr="00905C33">
        <w:trPr>
          <w:trHeight w:val="253"/>
        </w:trPr>
        <w:tc>
          <w:tcPr>
            <w:tcW w:w="0" w:type="auto"/>
            <w:hideMark/>
          </w:tcPr>
          <w:p w:rsidR="00B97250" w:rsidRPr="00B97250" w:rsidRDefault="00B97250" w:rsidP="00B97250">
            <w:r w:rsidRPr="00B97250">
              <w:t>AdaBoost</w:t>
            </w:r>
          </w:p>
        </w:tc>
        <w:tc>
          <w:tcPr>
            <w:tcW w:w="0" w:type="auto"/>
            <w:hideMark/>
          </w:tcPr>
          <w:p w:rsidR="00B97250" w:rsidRPr="00B97250" w:rsidRDefault="00B97250" w:rsidP="00B97250">
            <w:r w:rsidRPr="00B97250">
              <w:t>0.667</w:t>
            </w:r>
          </w:p>
        </w:tc>
        <w:tc>
          <w:tcPr>
            <w:tcW w:w="0" w:type="auto"/>
            <w:hideMark/>
          </w:tcPr>
          <w:p w:rsidR="00B97250" w:rsidRPr="00B97250" w:rsidRDefault="00B97250" w:rsidP="00B97250">
            <w:r w:rsidRPr="00B97250">
              <w:t>0.679</w:t>
            </w:r>
          </w:p>
        </w:tc>
        <w:tc>
          <w:tcPr>
            <w:tcW w:w="0" w:type="auto"/>
            <w:hideMark/>
          </w:tcPr>
          <w:p w:rsidR="00B97250" w:rsidRPr="00B97250" w:rsidRDefault="00B97250" w:rsidP="00B97250">
            <w:r w:rsidRPr="00B97250">
              <w:t>0.693</w:t>
            </w:r>
          </w:p>
        </w:tc>
        <w:tc>
          <w:tcPr>
            <w:tcW w:w="0" w:type="auto"/>
            <w:hideMark/>
          </w:tcPr>
          <w:p w:rsidR="00B97250" w:rsidRPr="00B97250" w:rsidRDefault="00B97250" w:rsidP="00B97250">
            <w:r w:rsidRPr="00B97250">
              <w:t>0.693</w:t>
            </w:r>
          </w:p>
        </w:tc>
        <w:tc>
          <w:tcPr>
            <w:tcW w:w="0" w:type="auto"/>
            <w:hideMark/>
          </w:tcPr>
          <w:p w:rsidR="00B97250" w:rsidRPr="00B97250" w:rsidRDefault="00B97250" w:rsidP="00B97250">
            <w:r w:rsidRPr="00B97250">
              <w:t>0.659</w:t>
            </w:r>
          </w:p>
        </w:tc>
      </w:tr>
      <w:tr w:rsidR="00905C33" w:rsidRPr="00B97250" w:rsidTr="00905C33">
        <w:trPr>
          <w:trHeight w:val="253"/>
        </w:trPr>
        <w:tc>
          <w:tcPr>
            <w:tcW w:w="0" w:type="auto"/>
            <w:hideMark/>
          </w:tcPr>
          <w:p w:rsidR="00B97250" w:rsidRPr="00B97250" w:rsidRDefault="00B97250" w:rsidP="00B97250">
            <w:r w:rsidRPr="00B97250">
              <w:t>Linear Discriminant Analysis</w:t>
            </w:r>
          </w:p>
        </w:tc>
        <w:tc>
          <w:tcPr>
            <w:tcW w:w="0" w:type="auto"/>
            <w:hideMark/>
          </w:tcPr>
          <w:p w:rsidR="00B97250" w:rsidRPr="00B97250" w:rsidRDefault="00B97250" w:rsidP="00B97250">
            <w:r w:rsidRPr="00B97250">
              <w:t>0.658</w:t>
            </w:r>
          </w:p>
        </w:tc>
        <w:tc>
          <w:tcPr>
            <w:tcW w:w="0" w:type="auto"/>
            <w:hideMark/>
          </w:tcPr>
          <w:p w:rsidR="00B97250" w:rsidRPr="00B97250" w:rsidRDefault="00B97250" w:rsidP="00B97250">
            <w:r w:rsidRPr="00B97250">
              <w:t>0.681</w:t>
            </w:r>
          </w:p>
        </w:tc>
        <w:tc>
          <w:tcPr>
            <w:tcW w:w="0" w:type="auto"/>
            <w:hideMark/>
          </w:tcPr>
          <w:p w:rsidR="00B97250" w:rsidRPr="00B97250" w:rsidRDefault="00B97250" w:rsidP="00B97250">
            <w:r w:rsidRPr="00B97250">
              <w:t>0.686</w:t>
            </w:r>
          </w:p>
        </w:tc>
        <w:tc>
          <w:tcPr>
            <w:tcW w:w="0" w:type="auto"/>
            <w:hideMark/>
          </w:tcPr>
          <w:p w:rsidR="00B97250" w:rsidRPr="00B97250" w:rsidRDefault="00B97250" w:rsidP="00B97250">
            <w:r w:rsidRPr="00B97250">
              <w:t>0.686</w:t>
            </w:r>
          </w:p>
        </w:tc>
        <w:tc>
          <w:tcPr>
            <w:tcW w:w="0" w:type="auto"/>
            <w:hideMark/>
          </w:tcPr>
          <w:p w:rsidR="00B97250" w:rsidRPr="00B97250" w:rsidRDefault="00B97250" w:rsidP="00B97250">
            <w:r w:rsidRPr="00B97250">
              <w:t>0.693</w:t>
            </w:r>
          </w:p>
        </w:tc>
      </w:tr>
    </w:tbl>
    <w:p w:rsidR="00B97250" w:rsidRDefault="00B97250" w:rsidP="002F24FC"/>
    <w:tbl>
      <w:tblPr>
        <w:tblStyle w:val="TableGrid"/>
        <w:tblW w:w="9744" w:type="dxa"/>
        <w:tblLook w:val="04A0" w:firstRow="1" w:lastRow="0" w:firstColumn="1" w:lastColumn="0" w:noHBand="0" w:noVBand="1"/>
      </w:tblPr>
      <w:tblGrid>
        <w:gridCol w:w="2847"/>
        <w:gridCol w:w="1085"/>
        <w:gridCol w:w="2584"/>
        <w:gridCol w:w="1971"/>
        <w:gridCol w:w="1257"/>
      </w:tblGrid>
      <w:tr w:rsidR="008E2596" w:rsidRPr="008E2596" w:rsidTr="008E2596">
        <w:trPr>
          <w:trHeight w:val="667"/>
        </w:trPr>
        <w:tc>
          <w:tcPr>
            <w:tcW w:w="3932" w:type="dxa"/>
            <w:gridSpan w:val="2"/>
            <w:hideMark/>
          </w:tcPr>
          <w:p w:rsidR="008E2596" w:rsidRPr="008E2596" w:rsidRDefault="008E2596" w:rsidP="008E2596">
            <w:pPr>
              <w:rPr>
                <w:b/>
              </w:rPr>
            </w:pPr>
            <w:r w:rsidRPr="008E2596">
              <w:rPr>
                <w:b/>
              </w:rPr>
              <w:t>STATA</w:t>
            </w:r>
          </w:p>
        </w:tc>
        <w:tc>
          <w:tcPr>
            <w:tcW w:w="4555" w:type="dxa"/>
            <w:gridSpan w:val="2"/>
            <w:hideMark/>
          </w:tcPr>
          <w:p w:rsidR="008E2596" w:rsidRPr="008E2596" w:rsidRDefault="008E2596" w:rsidP="008E2596">
            <w:pPr>
              <w:rPr>
                <w:b/>
              </w:rPr>
            </w:pPr>
            <w:r w:rsidRPr="008E2596">
              <w:rPr>
                <w:b/>
              </w:rPr>
              <w:t>Machine Learning</w:t>
            </w:r>
          </w:p>
        </w:tc>
        <w:tc>
          <w:tcPr>
            <w:tcW w:w="1257" w:type="dxa"/>
            <w:hideMark/>
          </w:tcPr>
          <w:p w:rsidR="008E2596" w:rsidRPr="008E2596" w:rsidRDefault="008E2596" w:rsidP="008E2596">
            <w:pPr>
              <w:rPr>
                <w:b/>
              </w:rPr>
            </w:pPr>
            <w:r w:rsidRPr="008E2596">
              <w:rPr>
                <w:b/>
              </w:rPr>
              <w:t>Agreement</w:t>
            </w:r>
          </w:p>
        </w:tc>
      </w:tr>
      <w:tr w:rsidR="008E2596" w:rsidRPr="008E2596" w:rsidTr="008E2596">
        <w:trPr>
          <w:trHeight w:val="1337"/>
        </w:trPr>
        <w:tc>
          <w:tcPr>
            <w:tcW w:w="2847" w:type="dxa"/>
            <w:hideMark/>
          </w:tcPr>
          <w:p w:rsidR="008E2596" w:rsidRPr="008E2596" w:rsidRDefault="008E2596" w:rsidP="008E2596">
            <w:r w:rsidRPr="008E2596">
              <w:t>Variable/Feature</w:t>
            </w:r>
          </w:p>
        </w:tc>
        <w:tc>
          <w:tcPr>
            <w:tcW w:w="1085" w:type="dxa"/>
            <w:hideMark/>
          </w:tcPr>
          <w:p w:rsidR="008E2596" w:rsidRPr="008E2596" w:rsidRDefault="008E2596" w:rsidP="008E2596">
            <w:r w:rsidRPr="008E2596">
              <w:t>P Value</w:t>
            </w:r>
          </w:p>
        </w:tc>
        <w:tc>
          <w:tcPr>
            <w:tcW w:w="2584" w:type="dxa"/>
            <w:hideMark/>
          </w:tcPr>
          <w:p w:rsidR="008E2596" w:rsidRPr="008E2596" w:rsidRDefault="008E2596" w:rsidP="008E2596">
            <w:r w:rsidRPr="008E2596">
              <w:t>Feature</w:t>
            </w:r>
          </w:p>
        </w:tc>
        <w:tc>
          <w:tcPr>
            <w:tcW w:w="1971" w:type="dxa"/>
            <w:hideMark/>
          </w:tcPr>
          <w:p w:rsidR="008E2596" w:rsidRPr="008E2596" w:rsidRDefault="008E2596" w:rsidP="008E2596">
            <w:r w:rsidRPr="008E2596">
              <w:t>Importance</w:t>
            </w:r>
          </w:p>
        </w:tc>
        <w:tc>
          <w:tcPr>
            <w:tcW w:w="1257" w:type="dxa"/>
            <w:hideMark/>
          </w:tcPr>
          <w:p w:rsidR="008E2596" w:rsidRPr="008E2596" w:rsidRDefault="008E2596" w:rsidP="008E2596">
            <w:r w:rsidRPr="008E2596">
              <w:t> </w:t>
            </w:r>
          </w:p>
        </w:tc>
      </w:tr>
      <w:tr w:rsidR="008E2596" w:rsidRPr="008E2596" w:rsidTr="008E2596">
        <w:trPr>
          <w:trHeight w:val="667"/>
        </w:trPr>
        <w:tc>
          <w:tcPr>
            <w:tcW w:w="2847" w:type="dxa"/>
            <w:hideMark/>
          </w:tcPr>
          <w:p w:rsidR="008E2596" w:rsidRPr="008E2596" w:rsidRDefault="008E2596" w:rsidP="008E2596">
            <w:r w:rsidRPr="008E2596">
              <w:t>Stress</w:t>
            </w:r>
          </w:p>
        </w:tc>
        <w:tc>
          <w:tcPr>
            <w:tcW w:w="1085" w:type="dxa"/>
            <w:hideMark/>
          </w:tcPr>
          <w:p w:rsidR="008E2596" w:rsidRPr="008E2596" w:rsidRDefault="008E2596" w:rsidP="008E2596">
            <w:r w:rsidRPr="008E2596">
              <w:t>0.000</w:t>
            </w:r>
          </w:p>
        </w:tc>
        <w:tc>
          <w:tcPr>
            <w:tcW w:w="2584" w:type="dxa"/>
            <w:hideMark/>
          </w:tcPr>
          <w:p w:rsidR="008E2596" w:rsidRPr="008E2596" w:rsidRDefault="008E2596" w:rsidP="008E2596">
            <w:r w:rsidRPr="008E2596">
              <w:t>Stress</w:t>
            </w:r>
          </w:p>
        </w:tc>
        <w:tc>
          <w:tcPr>
            <w:tcW w:w="1971" w:type="dxa"/>
            <w:hideMark/>
          </w:tcPr>
          <w:p w:rsidR="008E2596" w:rsidRPr="008E2596" w:rsidRDefault="008E2596" w:rsidP="008E2596">
            <w:r w:rsidRPr="008E2596">
              <w:t>0.077</w:t>
            </w:r>
          </w:p>
        </w:tc>
        <w:tc>
          <w:tcPr>
            <w:tcW w:w="1257" w:type="dxa"/>
            <w:hideMark/>
          </w:tcPr>
          <w:p w:rsidR="008E2596" w:rsidRPr="008E2596" w:rsidRDefault="008E2596" w:rsidP="008E2596">
            <w:r w:rsidRPr="008E2596">
              <w:t>Yes</w:t>
            </w:r>
          </w:p>
        </w:tc>
      </w:tr>
      <w:tr w:rsidR="008E2596" w:rsidRPr="008E2596" w:rsidTr="008E2596">
        <w:trPr>
          <w:trHeight w:val="850"/>
        </w:trPr>
        <w:tc>
          <w:tcPr>
            <w:tcW w:w="2847" w:type="dxa"/>
            <w:hideMark/>
          </w:tcPr>
          <w:p w:rsidR="008E2596" w:rsidRPr="008E2596" w:rsidRDefault="008E2596" w:rsidP="008E2596">
            <w:r w:rsidRPr="008E2596">
              <w:t>Socioeconomic status</w:t>
            </w:r>
          </w:p>
        </w:tc>
        <w:tc>
          <w:tcPr>
            <w:tcW w:w="1085" w:type="dxa"/>
            <w:hideMark/>
          </w:tcPr>
          <w:p w:rsidR="008E2596" w:rsidRPr="008E2596" w:rsidRDefault="008E2596" w:rsidP="008E2596">
            <w:r w:rsidRPr="008E2596">
              <w:t>0.009</w:t>
            </w:r>
          </w:p>
        </w:tc>
        <w:tc>
          <w:tcPr>
            <w:tcW w:w="2584" w:type="dxa"/>
            <w:hideMark/>
          </w:tcPr>
          <w:p w:rsidR="008E2596" w:rsidRPr="008E2596" w:rsidRDefault="008E2596" w:rsidP="008E2596">
            <w:r w:rsidRPr="008E2596">
              <w:t>Socioeconomic status</w:t>
            </w:r>
          </w:p>
        </w:tc>
        <w:tc>
          <w:tcPr>
            <w:tcW w:w="1971" w:type="dxa"/>
            <w:hideMark/>
          </w:tcPr>
          <w:p w:rsidR="008E2596" w:rsidRPr="008E2596" w:rsidRDefault="008E2596" w:rsidP="008E2596">
            <w:r w:rsidRPr="008E2596">
              <w:t>0.030</w:t>
            </w:r>
          </w:p>
        </w:tc>
        <w:tc>
          <w:tcPr>
            <w:tcW w:w="1257" w:type="dxa"/>
            <w:hideMark/>
          </w:tcPr>
          <w:p w:rsidR="008E2596" w:rsidRPr="008E2596" w:rsidRDefault="008E2596" w:rsidP="008E2596">
            <w:r w:rsidRPr="008E2596">
              <w:t>Yes</w:t>
            </w:r>
          </w:p>
        </w:tc>
      </w:tr>
    </w:tbl>
    <w:p w:rsidR="00B97250" w:rsidRDefault="00B97250" w:rsidP="002F24FC"/>
    <w:p w:rsidR="00395F71" w:rsidRDefault="00395F71" w:rsidP="002F24FC"/>
    <w:p w:rsidR="00395F71" w:rsidRDefault="00395F71" w:rsidP="002F24FC">
      <w:r>
        <w:t>Biological factors Incident</w:t>
      </w:r>
    </w:p>
    <w:p w:rsidR="00395F71" w:rsidRDefault="00395F71" w:rsidP="002F24FC">
      <w:r>
        <w:t>Spots checking</w:t>
      </w:r>
    </w:p>
    <w:p w:rsidR="00395F71" w:rsidRDefault="00395F71" w:rsidP="002F24FC"/>
    <w:tbl>
      <w:tblPr>
        <w:tblStyle w:val="TableGrid"/>
        <w:tblW w:w="9067" w:type="dxa"/>
        <w:tblLook w:val="04A0" w:firstRow="1" w:lastRow="0" w:firstColumn="1" w:lastColumn="0" w:noHBand="0" w:noVBand="1"/>
      </w:tblPr>
      <w:tblGrid>
        <w:gridCol w:w="2830"/>
        <w:gridCol w:w="1134"/>
        <w:gridCol w:w="1276"/>
        <w:gridCol w:w="1134"/>
        <w:gridCol w:w="1276"/>
        <w:gridCol w:w="1417"/>
      </w:tblGrid>
      <w:tr w:rsidR="00395F71" w:rsidRPr="00395F71" w:rsidTr="00395F71">
        <w:tc>
          <w:tcPr>
            <w:tcW w:w="2830" w:type="dxa"/>
            <w:noWrap/>
            <w:hideMark/>
          </w:tcPr>
          <w:p w:rsidR="00395F71" w:rsidRPr="00395F71" w:rsidRDefault="00395F71" w:rsidP="00395F71">
            <w:r w:rsidRPr="00395F71">
              <w:t>Classifier</w:t>
            </w:r>
          </w:p>
        </w:tc>
        <w:tc>
          <w:tcPr>
            <w:tcW w:w="1134" w:type="dxa"/>
            <w:noWrap/>
            <w:hideMark/>
          </w:tcPr>
          <w:p w:rsidR="00395F71" w:rsidRPr="00395F71" w:rsidRDefault="00395F71" w:rsidP="00395F71">
            <w:r w:rsidRPr="00395F71">
              <w:t>F1 Score</w:t>
            </w:r>
          </w:p>
        </w:tc>
        <w:tc>
          <w:tcPr>
            <w:tcW w:w="1276" w:type="dxa"/>
            <w:noWrap/>
            <w:hideMark/>
          </w:tcPr>
          <w:p w:rsidR="00395F71" w:rsidRPr="00395F71" w:rsidRDefault="00395F71" w:rsidP="00395F71">
            <w:r w:rsidRPr="00395F71">
              <w:t>Precision</w:t>
            </w:r>
          </w:p>
        </w:tc>
        <w:tc>
          <w:tcPr>
            <w:tcW w:w="1134" w:type="dxa"/>
            <w:noWrap/>
            <w:hideMark/>
          </w:tcPr>
          <w:p w:rsidR="00395F71" w:rsidRPr="00395F71" w:rsidRDefault="00395F71" w:rsidP="00395F71">
            <w:r w:rsidRPr="00395F71">
              <w:t>Recall</w:t>
            </w:r>
          </w:p>
        </w:tc>
        <w:tc>
          <w:tcPr>
            <w:tcW w:w="1276" w:type="dxa"/>
            <w:noWrap/>
            <w:hideMark/>
          </w:tcPr>
          <w:p w:rsidR="00395F71" w:rsidRPr="00395F71" w:rsidRDefault="00395F71" w:rsidP="00395F71">
            <w:r w:rsidRPr="00395F71">
              <w:t>Accuracy</w:t>
            </w:r>
          </w:p>
        </w:tc>
        <w:tc>
          <w:tcPr>
            <w:tcW w:w="1417" w:type="dxa"/>
            <w:noWrap/>
            <w:hideMark/>
          </w:tcPr>
          <w:p w:rsidR="00395F71" w:rsidRPr="00395F71" w:rsidRDefault="00395F71" w:rsidP="00395F71">
            <w:r w:rsidRPr="00395F71">
              <w:t>ROC AUC</w:t>
            </w:r>
          </w:p>
        </w:tc>
      </w:tr>
      <w:tr w:rsidR="00395F71" w:rsidRPr="00395F71" w:rsidTr="00395F71">
        <w:tc>
          <w:tcPr>
            <w:tcW w:w="2830" w:type="dxa"/>
            <w:hideMark/>
          </w:tcPr>
          <w:p w:rsidR="00395F71" w:rsidRPr="00395F71" w:rsidRDefault="00395F71" w:rsidP="00395F71">
            <w:r w:rsidRPr="00395F71">
              <w:t>KNeighbors</w:t>
            </w:r>
            <w:r>
              <w:t xml:space="preserve"> </w:t>
            </w:r>
            <w:r w:rsidRPr="00395F71">
              <w:t>Classifier</w:t>
            </w:r>
          </w:p>
        </w:tc>
        <w:tc>
          <w:tcPr>
            <w:tcW w:w="1134" w:type="dxa"/>
            <w:hideMark/>
          </w:tcPr>
          <w:p w:rsidR="00395F71" w:rsidRPr="00395F71" w:rsidRDefault="00395F71" w:rsidP="00395F71">
            <w:r w:rsidRPr="00395F71">
              <w:t>0.635</w:t>
            </w:r>
          </w:p>
        </w:tc>
        <w:tc>
          <w:tcPr>
            <w:tcW w:w="1276" w:type="dxa"/>
            <w:hideMark/>
          </w:tcPr>
          <w:p w:rsidR="00395F71" w:rsidRPr="00395F71" w:rsidRDefault="00395F71" w:rsidP="00395F71">
            <w:r w:rsidRPr="00395F71">
              <w:t>0.641</w:t>
            </w:r>
          </w:p>
        </w:tc>
        <w:tc>
          <w:tcPr>
            <w:tcW w:w="1134" w:type="dxa"/>
            <w:hideMark/>
          </w:tcPr>
          <w:p w:rsidR="00395F71" w:rsidRPr="00395F71" w:rsidRDefault="00395F71" w:rsidP="00395F71">
            <w:r w:rsidRPr="00395F71">
              <w:t>0.667</w:t>
            </w:r>
          </w:p>
        </w:tc>
        <w:tc>
          <w:tcPr>
            <w:tcW w:w="1276" w:type="dxa"/>
            <w:hideMark/>
          </w:tcPr>
          <w:p w:rsidR="00395F71" w:rsidRPr="00395F71" w:rsidRDefault="00395F71" w:rsidP="00395F71">
            <w:r w:rsidRPr="00395F71">
              <w:t>0.667</w:t>
            </w:r>
          </w:p>
        </w:tc>
        <w:tc>
          <w:tcPr>
            <w:tcW w:w="1417" w:type="dxa"/>
            <w:hideMark/>
          </w:tcPr>
          <w:p w:rsidR="00395F71" w:rsidRPr="00395F71" w:rsidRDefault="00395F71" w:rsidP="00395F71">
            <w:r w:rsidRPr="00395F71">
              <w:t>0.578</w:t>
            </w:r>
          </w:p>
        </w:tc>
      </w:tr>
      <w:tr w:rsidR="00395F71" w:rsidRPr="00395F71" w:rsidTr="00395F71">
        <w:tc>
          <w:tcPr>
            <w:tcW w:w="2830" w:type="dxa"/>
            <w:hideMark/>
          </w:tcPr>
          <w:p w:rsidR="00395F71" w:rsidRPr="00395F71" w:rsidRDefault="00395F71" w:rsidP="00395F71">
            <w:r w:rsidRPr="00395F71">
              <w:t>Decision</w:t>
            </w:r>
            <w:r>
              <w:t xml:space="preserve"> </w:t>
            </w:r>
            <w:r w:rsidRPr="00395F71">
              <w:t>Tree</w:t>
            </w:r>
            <w:r>
              <w:t xml:space="preserve"> </w:t>
            </w:r>
            <w:r w:rsidRPr="00395F71">
              <w:t>Classifier</w:t>
            </w:r>
          </w:p>
        </w:tc>
        <w:tc>
          <w:tcPr>
            <w:tcW w:w="1134" w:type="dxa"/>
            <w:hideMark/>
          </w:tcPr>
          <w:p w:rsidR="00395F71" w:rsidRPr="00395F71" w:rsidRDefault="00395F71" w:rsidP="00395F71">
            <w:r w:rsidRPr="00395F71">
              <w:t>0.625</w:t>
            </w:r>
          </w:p>
        </w:tc>
        <w:tc>
          <w:tcPr>
            <w:tcW w:w="1276" w:type="dxa"/>
            <w:hideMark/>
          </w:tcPr>
          <w:p w:rsidR="00395F71" w:rsidRPr="00395F71" w:rsidRDefault="00395F71" w:rsidP="00395F71">
            <w:r w:rsidRPr="00395F71">
              <w:t>0.614</w:t>
            </w:r>
          </w:p>
        </w:tc>
        <w:tc>
          <w:tcPr>
            <w:tcW w:w="1134" w:type="dxa"/>
            <w:hideMark/>
          </w:tcPr>
          <w:p w:rsidR="00395F71" w:rsidRPr="00395F71" w:rsidRDefault="00395F71" w:rsidP="00395F71">
            <w:r w:rsidRPr="00395F71">
              <w:t>0.674</w:t>
            </w:r>
          </w:p>
        </w:tc>
        <w:tc>
          <w:tcPr>
            <w:tcW w:w="1276" w:type="dxa"/>
            <w:hideMark/>
          </w:tcPr>
          <w:p w:rsidR="00395F71" w:rsidRPr="00395F71" w:rsidRDefault="00395F71" w:rsidP="00395F71">
            <w:r w:rsidRPr="00395F71">
              <w:t>0.674</w:t>
            </w:r>
          </w:p>
        </w:tc>
        <w:tc>
          <w:tcPr>
            <w:tcW w:w="1417" w:type="dxa"/>
            <w:hideMark/>
          </w:tcPr>
          <w:p w:rsidR="00395F71" w:rsidRPr="00395F71" w:rsidRDefault="00395F71" w:rsidP="00395F71">
            <w:r w:rsidRPr="00395F71">
              <w:t>0.596</w:t>
            </w:r>
          </w:p>
        </w:tc>
      </w:tr>
      <w:tr w:rsidR="00395F71" w:rsidRPr="00395F71" w:rsidTr="00395F71">
        <w:tc>
          <w:tcPr>
            <w:tcW w:w="2830" w:type="dxa"/>
            <w:hideMark/>
          </w:tcPr>
          <w:p w:rsidR="00395F71" w:rsidRPr="00395F71" w:rsidRDefault="00395F71" w:rsidP="00395F71">
            <w:r w:rsidRPr="00395F71">
              <w:t>Random</w:t>
            </w:r>
            <w:r>
              <w:t xml:space="preserve"> </w:t>
            </w:r>
            <w:r w:rsidRPr="00395F71">
              <w:t>Forest</w:t>
            </w:r>
            <w:r>
              <w:t xml:space="preserve"> </w:t>
            </w:r>
            <w:r w:rsidRPr="00395F71">
              <w:t>Classifier</w:t>
            </w:r>
          </w:p>
        </w:tc>
        <w:tc>
          <w:tcPr>
            <w:tcW w:w="1134" w:type="dxa"/>
            <w:hideMark/>
          </w:tcPr>
          <w:p w:rsidR="00395F71" w:rsidRPr="00395F71" w:rsidRDefault="00395F71" w:rsidP="00395F71">
            <w:r w:rsidRPr="00395F71">
              <w:t>0.624</w:t>
            </w:r>
          </w:p>
        </w:tc>
        <w:tc>
          <w:tcPr>
            <w:tcW w:w="1276" w:type="dxa"/>
            <w:hideMark/>
          </w:tcPr>
          <w:p w:rsidR="00395F71" w:rsidRPr="00395F71" w:rsidRDefault="00395F71" w:rsidP="00395F71">
            <w:r w:rsidRPr="00395F71">
              <w:t>0.624</w:t>
            </w:r>
          </w:p>
        </w:tc>
        <w:tc>
          <w:tcPr>
            <w:tcW w:w="1134" w:type="dxa"/>
            <w:hideMark/>
          </w:tcPr>
          <w:p w:rsidR="00395F71" w:rsidRPr="00395F71" w:rsidRDefault="00395F71" w:rsidP="00395F71">
            <w:r w:rsidRPr="00395F71">
              <w:t>0.681</w:t>
            </w:r>
          </w:p>
        </w:tc>
        <w:tc>
          <w:tcPr>
            <w:tcW w:w="1276" w:type="dxa"/>
            <w:hideMark/>
          </w:tcPr>
          <w:p w:rsidR="00395F71" w:rsidRPr="00395F71" w:rsidRDefault="00395F71" w:rsidP="00395F71">
            <w:r w:rsidRPr="00395F71">
              <w:t>0.694</w:t>
            </w:r>
          </w:p>
        </w:tc>
        <w:tc>
          <w:tcPr>
            <w:tcW w:w="1417" w:type="dxa"/>
            <w:hideMark/>
          </w:tcPr>
          <w:p w:rsidR="00395F71" w:rsidRPr="00395F71" w:rsidRDefault="00395F71" w:rsidP="00395F71">
            <w:r w:rsidRPr="00395F71">
              <w:t>0.597</w:t>
            </w:r>
          </w:p>
        </w:tc>
      </w:tr>
      <w:tr w:rsidR="00395F71" w:rsidRPr="00395F71" w:rsidTr="00395F71">
        <w:tc>
          <w:tcPr>
            <w:tcW w:w="2830" w:type="dxa"/>
            <w:hideMark/>
          </w:tcPr>
          <w:p w:rsidR="00395F71" w:rsidRPr="00395F71" w:rsidRDefault="00395F71" w:rsidP="00395F71">
            <w:r w:rsidRPr="00395F71">
              <w:t>Gradient</w:t>
            </w:r>
            <w:r>
              <w:t xml:space="preserve"> </w:t>
            </w:r>
            <w:r w:rsidRPr="00395F71">
              <w:t>Boosting</w:t>
            </w:r>
            <w:r>
              <w:t xml:space="preserve"> </w:t>
            </w:r>
            <w:r w:rsidRPr="00395F71">
              <w:t>Classifier</w:t>
            </w:r>
          </w:p>
        </w:tc>
        <w:tc>
          <w:tcPr>
            <w:tcW w:w="1134" w:type="dxa"/>
            <w:hideMark/>
          </w:tcPr>
          <w:p w:rsidR="00395F71" w:rsidRPr="00395F71" w:rsidRDefault="00395F71" w:rsidP="00395F71">
            <w:r w:rsidRPr="00395F71">
              <w:t>0.609</w:t>
            </w:r>
          </w:p>
        </w:tc>
        <w:tc>
          <w:tcPr>
            <w:tcW w:w="1276" w:type="dxa"/>
            <w:hideMark/>
          </w:tcPr>
          <w:p w:rsidR="00395F71" w:rsidRPr="00395F71" w:rsidRDefault="00395F71" w:rsidP="00395F71">
            <w:r w:rsidRPr="00395F71">
              <w:t>0.611</w:t>
            </w:r>
          </w:p>
        </w:tc>
        <w:tc>
          <w:tcPr>
            <w:tcW w:w="1134" w:type="dxa"/>
            <w:hideMark/>
          </w:tcPr>
          <w:p w:rsidR="00395F71" w:rsidRPr="00395F71" w:rsidRDefault="00395F71" w:rsidP="00395F71">
            <w:r w:rsidRPr="00395F71">
              <w:t>0.677</w:t>
            </w:r>
          </w:p>
        </w:tc>
        <w:tc>
          <w:tcPr>
            <w:tcW w:w="1276" w:type="dxa"/>
            <w:hideMark/>
          </w:tcPr>
          <w:p w:rsidR="00395F71" w:rsidRPr="00395F71" w:rsidRDefault="00395F71" w:rsidP="00395F71">
            <w:r w:rsidRPr="00395F71">
              <w:t>0.677</w:t>
            </w:r>
          </w:p>
        </w:tc>
        <w:tc>
          <w:tcPr>
            <w:tcW w:w="1417" w:type="dxa"/>
            <w:hideMark/>
          </w:tcPr>
          <w:p w:rsidR="00395F71" w:rsidRPr="00395F71" w:rsidRDefault="00395F71" w:rsidP="00395F71">
            <w:r w:rsidRPr="00395F71">
              <w:t>0.559</w:t>
            </w:r>
          </w:p>
        </w:tc>
      </w:tr>
      <w:tr w:rsidR="00395F71" w:rsidRPr="00395F71" w:rsidTr="00395F71">
        <w:tc>
          <w:tcPr>
            <w:tcW w:w="2830" w:type="dxa"/>
            <w:hideMark/>
          </w:tcPr>
          <w:p w:rsidR="00395F71" w:rsidRPr="00395F71" w:rsidRDefault="00395F71" w:rsidP="00395F71">
            <w:r w:rsidRPr="00395F71">
              <w:t>GaussianNB</w:t>
            </w:r>
          </w:p>
        </w:tc>
        <w:tc>
          <w:tcPr>
            <w:tcW w:w="1134" w:type="dxa"/>
            <w:hideMark/>
          </w:tcPr>
          <w:p w:rsidR="00395F71" w:rsidRPr="00395F71" w:rsidRDefault="00395F71" w:rsidP="00395F71">
            <w:r w:rsidRPr="00395F71">
              <w:t>0.600</w:t>
            </w:r>
          </w:p>
        </w:tc>
        <w:tc>
          <w:tcPr>
            <w:tcW w:w="1276" w:type="dxa"/>
            <w:hideMark/>
          </w:tcPr>
          <w:p w:rsidR="00395F71" w:rsidRPr="00395F71" w:rsidRDefault="00395F71" w:rsidP="00395F71">
            <w:r w:rsidRPr="00395F71">
              <w:t>0.614</w:t>
            </w:r>
          </w:p>
        </w:tc>
        <w:tc>
          <w:tcPr>
            <w:tcW w:w="1134" w:type="dxa"/>
            <w:hideMark/>
          </w:tcPr>
          <w:p w:rsidR="00395F71" w:rsidRPr="00395F71" w:rsidRDefault="00395F71" w:rsidP="00395F71">
            <w:r w:rsidRPr="00395F71">
              <w:t>0.656</w:t>
            </w:r>
          </w:p>
        </w:tc>
        <w:tc>
          <w:tcPr>
            <w:tcW w:w="1276" w:type="dxa"/>
            <w:hideMark/>
          </w:tcPr>
          <w:p w:rsidR="00395F71" w:rsidRPr="00395F71" w:rsidRDefault="00395F71" w:rsidP="00395F71">
            <w:r w:rsidRPr="00395F71">
              <w:t>0.656</w:t>
            </w:r>
          </w:p>
        </w:tc>
        <w:tc>
          <w:tcPr>
            <w:tcW w:w="1417" w:type="dxa"/>
            <w:hideMark/>
          </w:tcPr>
          <w:p w:rsidR="00395F71" w:rsidRPr="00395F71" w:rsidRDefault="00395F71" w:rsidP="00395F71">
            <w:r w:rsidRPr="00395F71">
              <w:t>0.557</w:t>
            </w:r>
          </w:p>
        </w:tc>
      </w:tr>
      <w:tr w:rsidR="00395F71" w:rsidRPr="00395F71" w:rsidTr="00395F71">
        <w:tc>
          <w:tcPr>
            <w:tcW w:w="2830" w:type="dxa"/>
            <w:hideMark/>
          </w:tcPr>
          <w:p w:rsidR="00395F71" w:rsidRPr="00395F71" w:rsidRDefault="00395F71" w:rsidP="00395F71">
            <w:r w:rsidRPr="00395F71">
              <w:t>Linear</w:t>
            </w:r>
            <w:r>
              <w:t xml:space="preserve"> </w:t>
            </w:r>
            <w:r w:rsidRPr="00395F71">
              <w:t>Discriminant</w:t>
            </w:r>
            <w:r>
              <w:t xml:space="preserve"> </w:t>
            </w:r>
            <w:r w:rsidRPr="00395F71">
              <w:t>Analysis</w:t>
            </w:r>
          </w:p>
        </w:tc>
        <w:tc>
          <w:tcPr>
            <w:tcW w:w="1134" w:type="dxa"/>
            <w:hideMark/>
          </w:tcPr>
          <w:p w:rsidR="00395F71" w:rsidRPr="00395F71" w:rsidRDefault="00395F71" w:rsidP="00395F71">
            <w:r w:rsidRPr="00395F71">
              <w:t>0.565</w:t>
            </w:r>
          </w:p>
        </w:tc>
        <w:tc>
          <w:tcPr>
            <w:tcW w:w="1276" w:type="dxa"/>
            <w:hideMark/>
          </w:tcPr>
          <w:p w:rsidR="00395F71" w:rsidRPr="00395F71" w:rsidRDefault="00395F71" w:rsidP="00395F71">
            <w:r w:rsidRPr="00395F71">
              <w:t>0.568</w:t>
            </w:r>
          </w:p>
        </w:tc>
        <w:tc>
          <w:tcPr>
            <w:tcW w:w="1134" w:type="dxa"/>
            <w:hideMark/>
          </w:tcPr>
          <w:p w:rsidR="00395F71" w:rsidRPr="00395F71" w:rsidRDefault="00395F71" w:rsidP="00395F71">
            <w:r w:rsidRPr="00395F71">
              <w:t>0.677</w:t>
            </w:r>
          </w:p>
        </w:tc>
        <w:tc>
          <w:tcPr>
            <w:tcW w:w="1276" w:type="dxa"/>
            <w:hideMark/>
          </w:tcPr>
          <w:p w:rsidR="00395F71" w:rsidRPr="00395F71" w:rsidRDefault="00395F71" w:rsidP="00395F71">
            <w:r w:rsidRPr="00395F71">
              <w:t>0.677</w:t>
            </w:r>
          </w:p>
        </w:tc>
        <w:tc>
          <w:tcPr>
            <w:tcW w:w="1417" w:type="dxa"/>
            <w:hideMark/>
          </w:tcPr>
          <w:p w:rsidR="00395F71" w:rsidRPr="00395F71" w:rsidRDefault="00395F71" w:rsidP="00395F71">
            <w:r w:rsidRPr="00395F71">
              <w:t>0.568</w:t>
            </w:r>
          </w:p>
        </w:tc>
      </w:tr>
      <w:tr w:rsidR="00395F71" w:rsidRPr="00395F71" w:rsidTr="00395F71">
        <w:tc>
          <w:tcPr>
            <w:tcW w:w="2830" w:type="dxa"/>
            <w:hideMark/>
          </w:tcPr>
          <w:p w:rsidR="00395F71" w:rsidRPr="00395F71" w:rsidRDefault="00395F71" w:rsidP="00395F71">
            <w:r w:rsidRPr="00395F71">
              <w:t>Logistic</w:t>
            </w:r>
            <w:r>
              <w:t xml:space="preserve"> </w:t>
            </w:r>
            <w:r w:rsidRPr="00395F71">
              <w:t>Regression</w:t>
            </w:r>
          </w:p>
        </w:tc>
        <w:tc>
          <w:tcPr>
            <w:tcW w:w="1134" w:type="dxa"/>
            <w:hideMark/>
          </w:tcPr>
          <w:p w:rsidR="00395F71" w:rsidRPr="00395F71" w:rsidRDefault="00395F71" w:rsidP="00395F71">
            <w:r w:rsidRPr="00395F71">
              <w:t>0.554</w:t>
            </w:r>
          </w:p>
        </w:tc>
        <w:tc>
          <w:tcPr>
            <w:tcW w:w="1276" w:type="dxa"/>
            <w:hideMark/>
          </w:tcPr>
          <w:p w:rsidR="00395F71" w:rsidRPr="00395F71" w:rsidRDefault="00395F71" w:rsidP="00395F71">
            <w:r w:rsidRPr="00395F71">
              <w:t>0.521</w:t>
            </w:r>
          </w:p>
        </w:tc>
        <w:tc>
          <w:tcPr>
            <w:tcW w:w="1134" w:type="dxa"/>
            <w:hideMark/>
          </w:tcPr>
          <w:p w:rsidR="00395F71" w:rsidRPr="00395F71" w:rsidRDefault="00395F71" w:rsidP="00395F71">
            <w:r w:rsidRPr="00395F71">
              <w:t>0.674</w:t>
            </w:r>
          </w:p>
        </w:tc>
        <w:tc>
          <w:tcPr>
            <w:tcW w:w="1276" w:type="dxa"/>
            <w:hideMark/>
          </w:tcPr>
          <w:p w:rsidR="00395F71" w:rsidRPr="00395F71" w:rsidRDefault="00395F71" w:rsidP="00395F71">
            <w:r w:rsidRPr="00395F71">
              <w:t>0.674</w:t>
            </w:r>
          </w:p>
        </w:tc>
        <w:tc>
          <w:tcPr>
            <w:tcW w:w="1417" w:type="dxa"/>
            <w:hideMark/>
          </w:tcPr>
          <w:p w:rsidR="00395F71" w:rsidRPr="00395F71" w:rsidRDefault="00395F71" w:rsidP="00395F71">
            <w:r w:rsidRPr="00395F71">
              <w:t>0.571</w:t>
            </w:r>
          </w:p>
        </w:tc>
      </w:tr>
      <w:tr w:rsidR="00395F71" w:rsidRPr="00395F71" w:rsidTr="00395F71">
        <w:tc>
          <w:tcPr>
            <w:tcW w:w="2830" w:type="dxa"/>
            <w:hideMark/>
          </w:tcPr>
          <w:p w:rsidR="00395F71" w:rsidRPr="00395F71" w:rsidRDefault="00395F71" w:rsidP="00395F71">
            <w:r w:rsidRPr="00395F71">
              <w:t>AdaBoost</w:t>
            </w:r>
            <w:r>
              <w:t xml:space="preserve"> </w:t>
            </w:r>
            <w:r w:rsidRPr="00395F71">
              <w:t>Classifier</w:t>
            </w:r>
          </w:p>
        </w:tc>
        <w:tc>
          <w:tcPr>
            <w:tcW w:w="1134" w:type="dxa"/>
            <w:hideMark/>
          </w:tcPr>
          <w:p w:rsidR="00395F71" w:rsidRPr="00395F71" w:rsidRDefault="00395F71" w:rsidP="00395F71">
            <w:r w:rsidRPr="00395F71">
              <w:t>0.553</w:t>
            </w:r>
          </w:p>
        </w:tc>
        <w:tc>
          <w:tcPr>
            <w:tcW w:w="1276" w:type="dxa"/>
            <w:hideMark/>
          </w:tcPr>
          <w:p w:rsidR="00395F71" w:rsidRPr="00395F71" w:rsidRDefault="00395F71" w:rsidP="00395F71">
            <w:r w:rsidRPr="00395F71">
              <w:t>0.515</w:t>
            </w:r>
          </w:p>
        </w:tc>
        <w:tc>
          <w:tcPr>
            <w:tcW w:w="1134" w:type="dxa"/>
            <w:hideMark/>
          </w:tcPr>
          <w:p w:rsidR="00395F71" w:rsidRPr="00395F71" w:rsidRDefault="00395F71" w:rsidP="00395F71">
            <w:r w:rsidRPr="00395F71">
              <w:t>0.663</w:t>
            </w:r>
          </w:p>
        </w:tc>
        <w:tc>
          <w:tcPr>
            <w:tcW w:w="1276" w:type="dxa"/>
            <w:hideMark/>
          </w:tcPr>
          <w:p w:rsidR="00395F71" w:rsidRPr="00395F71" w:rsidRDefault="00395F71" w:rsidP="00395F71">
            <w:r w:rsidRPr="00395F71">
              <w:t>0.663</w:t>
            </w:r>
          </w:p>
        </w:tc>
        <w:tc>
          <w:tcPr>
            <w:tcW w:w="1417" w:type="dxa"/>
            <w:hideMark/>
          </w:tcPr>
          <w:p w:rsidR="00395F71" w:rsidRPr="00395F71" w:rsidRDefault="00395F71" w:rsidP="00395F71">
            <w:r w:rsidRPr="00395F71">
              <w:t>0.542</w:t>
            </w:r>
          </w:p>
        </w:tc>
      </w:tr>
      <w:tr w:rsidR="00395F71" w:rsidRPr="00395F71" w:rsidTr="00395F71">
        <w:tc>
          <w:tcPr>
            <w:tcW w:w="2830" w:type="dxa"/>
            <w:hideMark/>
          </w:tcPr>
          <w:p w:rsidR="00395F71" w:rsidRPr="00395F71" w:rsidRDefault="00395F71" w:rsidP="00395F71">
            <w:r>
              <w:t>SVC</w:t>
            </w:r>
          </w:p>
        </w:tc>
        <w:tc>
          <w:tcPr>
            <w:tcW w:w="1134" w:type="dxa"/>
            <w:hideMark/>
          </w:tcPr>
          <w:p w:rsidR="00395F71" w:rsidRPr="00395F71" w:rsidRDefault="00395F71" w:rsidP="00395F71">
            <w:r w:rsidRPr="00395F71">
              <w:t>0.552</w:t>
            </w:r>
          </w:p>
        </w:tc>
        <w:tc>
          <w:tcPr>
            <w:tcW w:w="1276" w:type="dxa"/>
            <w:hideMark/>
          </w:tcPr>
          <w:p w:rsidR="00395F71" w:rsidRPr="00395F71" w:rsidRDefault="00395F71" w:rsidP="00395F71">
            <w:r w:rsidRPr="00395F71">
              <w:t>0.519</w:t>
            </w:r>
          </w:p>
        </w:tc>
        <w:tc>
          <w:tcPr>
            <w:tcW w:w="1134" w:type="dxa"/>
            <w:hideMark/>
          </w:tcPr>
          <w:p w:rsidR="00395F71" w:rsidRPr="00395F71" w:rsidRDefault="00395F71" w:rsidP="00395F71">
            <w:r w:rsidRPr="00395F71">
              <w:t>0.670</w:t>
            </w:r>
          </w:p>
        </w:tc>
        <w:tc>
          <w:tcPr>
            <w:tcW w:w="1276" w:type="dxa"/>
            <w:hideMark/>
          </w:tcPr>
          <w:p w:rsidR="00395F71" w:rsidRPr="00395F71" w:rsidRDefault="00395F71" w:rsidP="00395F71">
            <w:r w:rsidRPr="00395F71">
              <w:t>0.670</w:t>
            </w:r>
          </w:p>
        </w:tc>
        <w:tc>
          <w:tcPr>
            <w:tcW w:w="1417" w:type="dxa"/>
            <w:hideMark/>
          </w:tcPr>
          <w:p w:rsidR="00395F71" w:rsidRPr="00395F71" w:rsidRDefault="00395F71" w:rsidP="00395F71">
            <w:r w:rsidRPr="00395F71">
              <w:t>0.533</w:t>
            </w:r>
          </w:p>
        </w:tc>
      </w:tr>
    </w:tbl>
    <w:p w:rsidR="00395F71" w:rsidRDefault="00395F71" w:rsidP="002F24FC"/>
    <w:p w:rsidR="00EB476A" w:rsidRDefault="00EB476A" w:rsidP="002F24FC">
      <w:r>
        <w:t xml:space="preserve">Gentic prectiords incident </w:t>
      </w:r>
    </w:p>
    <w:p w:rsidR="00EB476A" w:rsidRPr="002F24FC" w:rsidRDefault="00EB476A" w:rsidP="002F24FC">
      <w:r>
        <w:t>“</w:t>
      </w:r>
    </w:p>
    <w:tbl>
      <w:tblPr>
        <w:tblStyle w:val="TableGrid"/>
        <w:tblW w:w="10120" w:type="dxa"/>
        <w:tblLook w:val="04A0" w:firstRow="1" w:lastRow="0" w:firstColumn="1" w:lastColumn="0" w:noHBand="0" w:noVBand="1"/>
      </w:tblPr>
      <w:tblGrid>
        <w:gridCol w:w="3569"/>
        <w:gridCol w:w="1330"/>
        <w:gridCol w:w="1402"/>
        <w:gridCol w:w="1016"/>
        <w:gridCol w:w="1392"/>
        <w:gridCol w:w="1411"/>
      </w:tblGrid>
      <w:tr w:rsidR="00EB476A" w:rsidRPr="00EB476A" w:rsidTr="00EB476A">
        <w:tc>
          <w:tcPr>
            <w:tcW w:w="0" w:type="auto"/>
            <w:noWrap/>
            <w:hideMark/>
          </w:tcPr>
          <w:p w:rsidR="00EB476A" w:rsidRPr="00EB476A" w:rsidRDefault="00EB476A" w:rsidP="00EB476A">
            <w:r w:rsidRPr="00EB476A">
              <w:t>Classifier</w:t>
            </w:r>
          </w:p>
        </w:tc>
        <w:tc>
          <w:tcPr>
            <w:tcW w:w="0" w:type="auto"/>
            <w:noWrap/>
            <w:hideMark/>
          </w:tcPr>
          <w:p w:rsidR="00EB476A" w:rsidRPr="00EB476A" w:rsidRDefault="00EB476A" w:rsidP="00EB476A">
            <w:r w:rsidRPr="00EB476A">
              <w:t>F1 Score</w:t>
            </w:r>
          </w:p>
        </w:tc>
        <w:tc>
          <w:tcPr>
            <w:tcW w:w="0" w:type="auto"/>
            <w:noWrap/>
            <w:hideMark/>
          </w:tcPr>
          <w:p w:rsidR="00EB476A" w:rsidRPr="00EB476A" w:rsidRDefault="00EB476A" w:rsidP="00EB476A">
            <w:r w:rsidRPr="00EB476A">
              <w:t>Precision</w:t>
            </w:r>
          </w:p>
        </w:tc>
        <w:tc>
          <w:tcPr>
            <w:tcW w:w="0" w:type="auto"/>
            <w:noWrap/>
            <w:hideMark/>
          </w:tcPr>
          <w:p w:rsidR="00EB476A" w:rsidRPr="00EB476A" w:rsidRDefault="00EB476A" w:rsidP="00EB476A">
            <w:r w:rsidRPr="00EB476A">
              <w:t>Recall</w:t>
            </w:r>
          </w:p>
        </w:tc>
        <w:tc>
          <w:tcPr>
            <w:tcW w:w="0" w:type="auto"/>
            <w:noWrap/>
            <w:hideMark/>
          </w:tcPr>
          <w:p w:rsidR="00EB476A" w:rsidRPr="00EB476A" w:rsidRDefault="00EB476A" w:rsidP="00EB476A">
            <w:r w:rsidRPr="00EB476A">
              <w:t>Accuracy</w:t>
            </w:r>
          </w:p>
        </w:tc>
        <w:tc>
          <w:tcPr>
            <w:tcW w:w="0" w:type="auto"/>
            <w:noWrap/>
            <w:hideMark/>
          </w:tcPr>
          <w:p w:rsidR="00EB476A" w:rsidRPr="00EB476A" w:rsidRDefault="00EB476A" w:rsidP="00EB476A">
            <w:r w:rsidRPr="00EB476A">
              <w:t>ROC AUC</w:t>
            </w:r>
          </w:p>
        </w:tc>
      </w:tr>
      <w:tr w:rsidR="00EB476A" w:rsidRPr="00EB476A" w:rsidTr="00EB476A">
        <w:tc>
          <w:tcPr>
            <w:tcW w:w="0" w:type="auto"/>
            <w:hideMark/>
          </w:tcPr>
          <w:p w:rsidR="00EB476A" w:rsidRPr="00EB476A" w:rsidRDefault="00EB476A" w:rsidP="00EB476A">
            <w:r w:rsidRPr="00EB476A">
              <w:t>AdaBoostClassifier</w:t>
            </w:r>
          </w:p>
        </w:tc>
        <w:tc>
          <w:tcPr>
            <w:tcW w:w="0" w:type="auto"/>
            <w:hideMark/>
          </w:tcPr>
          <w:p w:rsidR="00EB476A" w:rsidRPr="00EB476A" w:rsidRDefault="00EB476A" w:rsidP="00EB476A">
            <w:r w:rsidRPr="00EB476A">
              <w:t>0.598</w:t>
            </w:r>
          </w:p>
        </w:tc>
        <w:tc>
          <w:tcPr>
            <w:tcW w:w="0" w:type="auto"/>
            <w:hideMark/>
          </w:tcPr>
          <w:p w:rsidR="00EB476A" w:rsidRPr="00EB476A" w:rsidRDefault="00EB476A" w:rsidP="00EB476A">
            <w:r w:rsidRPr="00EB476A">
              <w:t>0.607</w:t>
            </w:r>
          </w:p>
        </w:tc>
        <w:tc>
          <w:tcPr>
            <w:tcW w:w="0" w:type="auto"/>
            <w:hideMark/>
          </w:tcPr>
          <w:p w:rsidR="00EB476A" w:rsidRPr="00EB476A" w:rsidRDefault="00EB476A" w:rsidP="00EB476A">
            <w:r w:rsidRPr="00EB476A">
              <w:t>0.653</w:t>
            </w:r>
          </w:p>
        </w:tc>
        <w:tc>
          <w:tcPr>
            <w:tcW w:w="0" w:type="auto"/>
            <w:hideMark/>
          </w:tcPr>
          <w:p w:rsidR="00EB476A" w:rsidRPr="00EB476A" w:rsidRDefault="00EB476A" w:rsidP="00EB476A">
            <w:r w:rsidRPr="00EB476A">
              <w:t>0.653</w:t>
            </w:r>
          </w:p>
        </w:tc>
        <w:tc>
          <w:tcPr>
            <w:tcW w:w="0" w:type="auto"/>
            <w:hideMark/>
          </w:tcPr>
          <w:p w:rsidR="00EB476A" w:rsidRPr="00EB476A" w:rsidRDefault="00EB476A" w:rsidP="00EB476A">
            <w:r w:rsidRPr="00EB476A">
              <w:t>0.591</w:t>
            </w:r>
          </w:p>
        </w:tc>
      </w:tr>
      <w:tr w:rsidR="00EB476A" w:rsidRPr="00EB476A" w:rsidTr="00EB476A">
        <w:tc>
          <w:tcPr>
            <w:tcW w:w="0" w:type="auto"/>
            <w:hideMark/>
          </w:tcPr>
          <w:p w:rsidR="00EB476A" w:rsidRPr="00EB476A" w:rsidRDefault="00EB476A" w:rsidP="00EB476A">
            <w:r w:rsidRPr="00EB476A">
              <w:t>GaussianNB</w:t>
            </w:r>
          </w:p>
        </w:tc>
        <w:tc>
          <w:tcPr>
            <w:tcW w:w="0" w:type="auto"/>
            <w:hideMark/>
          </w:tcPr>
          <w:p w:rsidR="00EB476A" w:rsidRPr="00EB476A" w:rsidRDefault="00EB476A" w:rsidP="00EB476A">
            <w:r w:rsidRPr="00EB476A">
              <w:t>0.589</w:t>
            </w:r>
          </w:p>
        </w:tc>
        <w:tc>
          <w:tcPr>
            <w:tcW w:w="0" w:type="auto"/>
            <w:hideMark/>
          </w:tcPr>
          <w:p w:rsidR="00EB476A" w:rsidRPr="00EB476A" w:rsidRDefault="00EB476A" w:rsidP="00EB476A">
            <w:r w:rsidRPr="00EB476A">
              <w:t>0.589</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0.552</w:t>
            </w:r>
          </w:p>
        </w:tc>
      </w:tr>
      <w:tr w:rsidR="00EB476A" w:rsidRPr="00EB476A" w:rsidTr="00EB476A">
        <w:tc>
          <w:tcPr>
            <w:tcW w:w="0" w:type="auto"/>
            <w:hideMark/>
          </w:tcPr>
          <w:p w:rsidR="00EB476A" w:rsidRPr="00EB476A" w:rsidRDefault="00EB476A" w:rsidP="00EB476A">
            <w:r w:rsidRPr="00EB476A">
              <w:t>KNeighborsClassifier</w:t>
            </w:r>
          </w:p>
        </w:tc>
        <w:tc>
          <w:tcPr>
            <w:tcW w:w="0" w:type="auto"/>
            <w:hideMark/>
          </w:tcPr>
          <w:p w:rsidR="00EB476A" w:rsidRPr="00EB476A" w:rsidRDefault="00EB476A" w:rsidP="00EB476A">
            <w:r w:rsidRPr="00EB476A">
              <w:t>0.582</w:t>
            </w:r>
          </w:p>
        </w:tc>
        <w:tc>
          <w:tcPr>
            <w:tcW w:w="0" w:type="auto"/>
            <w:hideMark/>
          </w:tcPr>
          <w:p w:rsidR="00EB476A" w:rsidRPr="00EB476A" w:rsidRDefault="00EB476A" w:rsidP="00EB476A">
            <w:r w:rsidRPr="00EB476A">
              <w:t>0.573</w:t>
            </w:r>
          </w:p>
        </w:tc>
        <w:tc>
          <w:tcPr>
            <w:tcW w:w="0" w:type="auto"/>
            <w:hideMark/>
          </w:tcPr>
          <w:p w:rsidR="00EB476A" w:rsidRPr="00EB476A" w:rsidRDefault="00EB476A" w:rsidP="00EB476A">
            <w:r w:rsidRPr="00EB476A">
              <w:t>0.615</w:t>
            </w:r>
          </w:p>
        </w:tc>
        <w:tc>
          <w:tcPr>
            <w:tcW w:w="0" w:type="auto"/>
            <w:hideMark/>
          </w:tcPr>
          <w:p w:rsidR="00EB476A" w:rsidRPr="00EB476A" w:rsidRDefault="00EB476A" w:rsidP="00EB476A">
            <w:r w:rsidRPr="00EB476A">
              <w:t>0.615</w:t>
            </w:r>
          </w:p>
        </w:tc>
        <w:tc>
          <w:tcPr>
            <w:tcW w:w="0" w:type="auto"/>
            <w:hideMark/>
          </w:tcPr>
          <w:p w:rsidR="00EB476A" w:rsidRPr="00EB476A" w:rsidRDefault="00EB476A" w:rsidP="00EB476A">
            <w:r w:rsidRPr="00EB476A">
              <w:t>0.523</w:t>
            </w:r>
          </w:p>
        </w:tc>
      </w:tr>
      <w:tr w:rsidR="00EB476A" w:rsidRPr="00EB476A" w:rsidTr="00EB476A">
        <w:tc>
          <w:tcPr>
            <w:tcW w:w="0" w:type="auto"/>
            <w:hideMark/>
          </w:tcPr>
          <w:p w:rsidR="00EB476A" w:rsidRPr="00EB476A" w:rsidRDefault="00EB476A" w:rsidP="00EB476A">
            <w:r w:rsidRPr="00EB476A">
              <w:t>GradientBoostingClassifier</w:t>
            </w:r>
          </w:p>
        </w:tc>
        <w:tc>
          <w:tcPr>
            <w:tcW w:w="0" w:type="auto"/>
            <w:hideMark/>
          </w:tcPr>
          <w:p w:rsidR="00EB476A" w:rsidRPr="00EB476A" w:rsidRDefault="00EB476A" w:rsidP="00EB476A">
            <w:r w:rsidRPr="00EB476A">
              <w:t>0.580</w:t>
            </w:r>
          </w:p>
        </w:tc>
        <w:tc>
          <w:tcPr>
            <w:tcW w:w="0" w:type="auto"/>
            <w:hideMark/>
          </w:tcPr>
          <w:p w:rsidR="00EB476A" w:rsidRPr="00EB476A" w:rsidRDefault="00EB476A" w:rsidP="00EB476A">
            <w:r w:rsidRPr="00EB476A">
              <w:t>0.586</w:t>
            </w:r>
          </w:p>
        </w:tc>
        <w:tc>
          <w:tcPr>
            <w:tcW w:w="0" w:type="auto"/>
            <w:hideMark/>
          </w:tcPr>
          <w:p w:rsidR="00EB476A" w:rsidRPr="00EB476A" w:rsidRDefault="00EB476A" w:rsidP="00EB476A">
            <w:r w:rsidRPr="00EB476A">
              <w:t>0.626</w:t>
            </w:r>
          </w:p>
        </w:tc>
        <w:tc>
          <w:tcPr>
            <w:tcW w:w="0" w:type="auto"/>
            <w:hideMark/>
          </w:tcPr>
          <w:p w:rsidR="00EB476A" w:rsidRPr="00EB476A" w:rsidRDefault="00EB476A" w:rsidP="00EB476A">
            <w:r w:rsidRPr="00EB476A">
              <w:t>0.626</w:t>
            </w:r>
          </w:p>
        </w:tc>
        <w:tc>
          <w:tcPr>
            <w:tcW w:w="0" w:type="auto"/>
            <w:hideMark/>
          </w:tcPr>
          <w:p w:rsidR="00EB476A" w:rsidRPr="00EB476A" w:rsidRDefault="00EB476A" w:rsidP="00EB476A">
            <w:r w:rsidRPr="00EB476A">
              <w:t>0.496</w:t>
            </w:r>
          </w:p>
        </w:tc>
      </w:tr>
      <w:tr w:rsidR="00EB476A" w:rsidRPr="00EB476A" w:rsidTr="00EB476A">
        <w:tc>
          <w:tcPr>
            <w:tcW w:w="0" w:type="auto"/>
            <w:hideMark/>
          </w:tcPr>
          <w:p w:rsidR="00EB476A" w:rsidRPr="00EB476A" w:rsidRDefault="00EB476A" w:rsidP="00EB476A">
            <w:r w:rsidRPr="00EB476A">
              <w:lastRenderedPageBreak/>
              <w:t>LinearDiscriminantAnalysis</w:t>
            </w:r>
          </w:p>
        </w:tc>
        <w:tc>
          <w:tcPr>
            <w:tcW w:w="0" w:type="auto"/>
            <w:hideMark/>
          </w:tcPr>
          <w:p w:rsidR="00EB476A" w:rsidRPr="00EB476A" w:rsidRDefault="00EB476A" w:rsidP="00EB476A">
            <w:r w:rsidRPr="00EB476A">
              <w:t>0.562</w:t>
            </w:r>
          </w:p>
        </w:tc>
        <w:tc>
          <w:tcPr>
            <w:tcW w:w="0" w:type="auto"/>
            <w:hideMark/>
          </w:tcPr>
          <w:p w:rsidR="00EB476A" w:rsidRPr="00EB476A" w:rsidRDefault="00EB476A" w:rsidP="00EB476A">
            <w:r w:rsidRPr="00EB476A">
              <w:t>0.553</w:t>
            </w:r>
          </w:p>
        </w:tc>
        <w:tc>
          <w:tcPr>
            <w:tcW w:w="0" w:type="auto"/>
            <w:hideMark/>
          </w:tcPr>
          <w:p w:rsidR="00EB476A" w:rsidRPr="00EB476A" w:rsidRDefault="00EB476A" w:rsidP="00EB476A">
            <w:r w:rsidRPr="00EB476A">
              <w:t>0.639</w:t>
            </w:r>
          </w:p>
        </w:tc>
        <w:tc>
          <w:tcPr>
            <w:tcW w:w="0" w:type="auto"/>
            <w:hideMark/>
          </w:tcPr>
          <w:p w:rsidR="00EB476A" w:rsidRPr="00EB476A" w:rsidRDefault="00EB476A" w:rsidP="00EB476A">
            <w:r w:rsidRPr="00EB476A">
              <w:t>0.639</w:t>
            </w:r>
          </w:p>
        </w:tc>
        <w:tc>
          <w:tcPr>
            <w:tcW w:w="0" w:type="auto"/>
            <w:hideMark/>
          </w:tcPr>
          <w:p w:rsidR="00EB476A" w:rsidRPr="00EB476A" w:rsidRDefault="00EB476A" w:rsidP="00EB476A">
            <w:r w:rsidRPr="00EB476A">
              <w:t>0.538</w:t>
            </w:r>
          </w:p>
        </w:tc>
      </w:tr>
      <w:tr w:rsidR="00EB476A" w:rsidRPr="00EB476A" w:rsidTr="00EB476A">
        <w:tc>
          <w:tcPr>
            <w:tcW w:w="0" w:type="auto"/>
            <w:hideMark/>
          </w:tcPr>
          <w:p w:rsidR="00EB476A" w:rsidRPr="00EB476A" w:rsidRDefault="00EB476A" w:rsidP="00EB476A">
            <w:r w:rsidRPr="00EB476A">
              <w:t>LogisticRegression</w:t>
            </w:r>
          </w:p>
        </w:tc>
        <w:tc>
          <w:tcPr>
            <w:tcW w:w="0" w:type="auto"/>
            <w:hideMark/>
          </w:tcPr>
          <w:p w:rsidR="00EB476A" w:rsidRPr="00EB476A" w:rsidRDefault="00EB476A" w:rsidP="00EB476A">
            <w:r w:rsidRPr="00EB476A">
              <w:t>0.554</w:t>
            </w:r>
          </w:p>
        </w:tc>
        <w:tc>
          <w:tcPr>
            <w:tcW w:w="0" w:type="auto"/>
            <w:hideMark/>
          </w:tcPr>
          <w:p w:rsidR="00EB476A" w:rsidRPr="00EB476A" w:rsidRDefault="00EB476A" w:rsidP="00EB476A">
            <w:r w:rsidRPr="00EB476A">
              <w:t>0.538</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0.545</w:t>
            </w:r>
          </w:p>
        </w:tc>
      </w:tr>
      <w:tr w:rsidR="00EB476A" w:rsidRPr="00EB476A" w:rsidTr="00EB476A">
        <w:tc>
          <w:tcPr>
            <w:tcW w:w="0" w:type="auto"/>
            <w:hideMark/>
          </w:tcPr>
          <w:p w:rsidR="00EB476A" w:rsidRPr="00EB476A" w:rsidRDefault="00EB476A" w:rsidP="00EB476A">
            <w:r>
              <w:t>SVC</w:t>
            </w:r>
          </w:p>
        </w:tc>
        <w:tc>
          <w:tcPr>
            <w:tcW w:w="0" w:type="auto"/>
            <w:hideMark/>
          </w:tcPr>
          <w:p w:rsidR="00EB476A" w:rsidRPr="00EB476A" w:rsidRDefault="00EB476A" w:rsidP="00EB476A">
            <w:r w:rsidRPr="00EB476A">
              <w:t>0.536</w:t>
            </w:r>
          </w:p>
        </w:tc>
        <w:tc>
          <w:tcPr>
            <w:tcW w:w="0" w:type="auto"/>
            <w:hideMark/>
          </w:tcPr>
          <w:p w:rsidR="00EB476A" w:rsidRPr="00EB476A" w:rsidRDefault="00EB476A" w:rsidP="00EB476A">
            <w:r w:rsidRPr="00EB476A">
              <w:t>0.482</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0.650</w:t>
            </w:r>
          </w:p>
        </w:tc>
        <w:tc>
          <w:tcPr>
            <w:tcW w:w="0" w:type="auto"/>
            <w:hideMark/>
          </w:tcPr>
          <w:p w:rsidR="00EB476A" w:rsidRPr="00EB476A" w:rsidRDefault="00EB476A" w:rsidP="00EB476A">
            <w:r w:rsidRPr="00EB476A">
              <w:t>0.429</w:t>
            </w:r>
          </w:p>
        </w:tc>
      </w:tr>
      <w:tr w:rsidR="00EB476A" w:rsidRPr="00EB476A" w:rsidTr="00EB476A">
        <w:tc>
          <w:tcPr>
            <w:tcW w:w="0" w:type="auto"/>
            <w:hideMark/>
          </w:tcPr>
          <w:p w:rsidR="00EB476A" w:rsidRPr="00EB476A" w:rsidRDefault="00EB476A" w:rsidP="00EB476A">
            <w:r w:rsidRPr="00EB476A">
              <w:t>RandomForestClassifier</w:t>
            </w:r>
          </w:p>
        </w:tc>
        <w:tc>
          <w:tcPr>
            <w:tcW w:w="0" w:type="auto"/>
            <w:hideMark/>
          </w:tcPr>
          <w:p w:rsidR="00EB476A" w:rsidRPr="00EB476A" w:rsidRDefault="00EB476A" w:rsidP="00EB476A">
            <w:r w:rsidRPr="00EB476A">
              <w:t>0.532</w:t>
            </w:r>
          </w:p>
        </w:tc>
        <w:tc>
          <w:tcPr>
            <w:tcW w:w="0" w:type="auto"/>
            <w:hideMark/>
          </w:tcPr>
          <w:p w:rsidR="00EB476A" w:rsidRPr="00EB476A" w:rsidRDefault="00EB476A" w:rsidP="00EB476A">
            <w:r w:rsidRPr="00EB476A">
              <w:t>0.505</w:t>
            </w:r>
          </w:p>
        </w:tc>
        <w:tc>
          <w:tcPr>
            <w:tcW w:w="0" w:type="auto"/>
            <w:hideMark/>
          </w:tcPr>
          <w:p w:rsidR="00EB476A" w:rsidRPr="00EB476A" w:rsidRDefault="00EB476A" w:rsidP="00EB476A">
            <w:r w:rsidRPr="00EB476A">
              <w:t>0.561</w:t>
            </w:r>
          </w:p>
        </w:tc>
        <w:tc>
          <w:tcPr>
            <w:tcW w:w="0" w:type="auto"/>
            <w:hideMark/>
          </w:tcPr>
          <w:p w:rsidR="00EB476A" w:rsidRPr="00EB476A" w:rsidRDefault="00EB476A" w:rsidP="00EB476A">
            <w:r w:rsidRPr="00EB476A">
              <w:t>0.547</w:t>
            </w:r>
          </w:p>
        </w:tc>
        <w:tc>
          <w:tcPr>
            <w:tcW w:w="0" w:type="auto"/>
            <w:hideMark/>
          </w:tcPr>
          <w:p w:rsidR="00EB476A" w:rsidRPr="00EB476A" w:rsidRDefault="00EB476A" w:rsidP="00EB476A">
            <w:r w:rsidRPr="00EB476A">
              <w:t>0.472</w:t>
            </w:r>
          </w:p>
        </w:tc>
      </w:tr>
      <w:tr w:rsidR="00EB476A" w:rsidRPr="00EB476A" w:rsidTr="00EB476A">
        <w:tc>
          <w:tcPr>
            <w:tcW w:w="0" w:type="auto"/>
            <w:hideMark/>
          </w:tcPr>
          <w:p w:rsidR="00EB476A" w:rsidRPr="00EB476A" w:rsidRDefault="00EB476A" w:rsidP="00EB476A">
            <w:r w:rsidRPr="00EB476A">
              <w:t>DecisionTreeClassifier</w:t>
            </w:r>
          </w:p>
        </w:tc>
        <w:tc>
          <w:tcPr>
            <w:tcW w:w="0" w:type="auto"/>
            <w:hideMark/>
          </w:tcPr>
          <w:p w:rsidR="00EB476A" w:rsidRPr="00EB476A" w:rsidRDefault="00EB476A" w:rsidP="00EB476A">
            <w:r w:rsidRPr="00EB476A">
              <w:t>0.518</w:t>
            </w:r>
          </w:p>
        </w:tc>
        <w:tc>
          <w:tcPr>
            <w:tcW w:w="0" w:type="auto"/>
            <w:hideMark/>
          </w:tcPr>
          <w:p w:rsidR="00EB476A" w:rsidRPr="00EB476A" w:rsidRDefault="00EB476A" w:rsidP="00EB476A">
            <w:r w:rsidRPr="00EB476A">
              <w:t>0.512</w:t>
            </w:r>
          </w:p>
        </w:tc>
        <w:tc>
          <w:tcPr>
            <w:tcW w:w="0" w:type="auto"/>
            <w:hideMark/>
          </w:tcPr>
          <w:p w:rsidR="00EB476A" w:rsidRPr="00EB476A" w:rsidRDefault="00EB476A" w:rsidP="00EB476A">
            <w:r w:rsidRPr="00EB476A">
              <w:t>0.520</w:t>
            </w:r>
          </w:p>
        </w:tc>
        <w:tc>
          <w:tcPr>
            <w:tcW w:w="0" w:type="auto"/>
            <w:hideMark/>
          </w:tcPr>
          <w:p w:rsidR="00EB476A" w:rsidRPr="00EB476A" w:rsidRDefault="00EB476A" w:rsidP="00EB476A">
            <w:r w:rsidRPr="00EB476A">
              <w:t>0.513</w:t>
            </w:r>
          </w:p>
        </w:tc>
        <w:tc>
          <w:tcPr>
            <w:tcW w:w="0" w:type="auto"/>
            <w:hideMark/>
          </w:tcPr>
          <w:p w:rsidR="00EB476A" w:rsidRPr="00EB476A" w:rsidRDefault="00EB476A" w:rsidP="00EB476A">
            <w:r w:rsidRPr="00EB476A">
              <w:t>0.470</w:t>
            </w:r>
          </w:p>
        </w:tc>
      </w:tr>
    </w:tbl>
    <w:p w:rsidR="00EB476A" w:rsidRDefault="00EB476A" w:rsidP="002F24FC"/>
    <w:p w:rsidR="001F3AAF" w:rsidRDefault="001F3AAF" w:rsidP="002F24FC"/>
    <w:p w:rsidR="001F3AAF" w:rsidRDefault="001F3AAF" w:rsidP="002F24FC">
      <w:r>
        <w:t>PERSISTENT IMD</w:t>
      </w:r>
    </w:p>
    <w:p w:rsidR="001F3AAF" w:rsidRDefault="001F3AAF" w:rsidP="002F24FC"/>
    <w:tbl>
      <w:tblPr>
        <w:tblStyle w:val="TableGrid"/>
        <w:tblW w:w="9793" w:type="dxa"/>
        <w:tblLook w:val="04A0" w:firstRow="1" w:lastRow="0" w:firstColumn="1" w:lastColumn="0" w:noHBand="0" w:noVBand="1"/>
      </w:tblPr>
      <w:tblGrid>
        <w:gridCol w:w="3453"/>
        <w:gridCol w:w="1287"/>
        <w:gridCol w:w="1357"/>
        <w:gridCol w:w="984"/>
        <w:gridCol w:w="1347"/>
        <w:gridCol w:w="1365"/>
      </w:tblGrid>
      <w:tr w:rsidR="007E04AE" w:rsidRPr="001F3AAF" w:rsidTr="007E04AE">
        <w:trPr>
          <w:trHeight w:val="258"/>
        </w:trPr>
        <w:tc>
          <w:tcPr>
            <w:tcW w:w="0" w:type="auto"/>
            <w:noWrap/>
            <w:hideMark/>
          </w:tcPr>
          <w:p w:rsidR="001F3AAF" w:rsidRPr="001F3AAF" w:rsidRDefault="001F3AAF" w:rsidP="001F3AAF">
            <w:r w:rsidRPr="001F3AAF">
              <w:t>Classifier</w:t>
            </w:r>
          </w:p>
        </w:tc>
        <w:tc>
          <w:tcPr>
            <w:tcW w:w="0" w:type="auto"/>
            <w:noWrap/>
            <w:hideMark/>
          </w:tcPr>
          <w:p w:rsidR="001F3AAF" w:rsidRPr="001F3AAF" w:rsidRDefault="001F3AAF" w:rsidP="001F3AAF">
            <w:r w:rsidRPr="001F3AAF">
              <w:t>F1 Score</w:t>
            </w:r>
          </w:p>
        </w:tc>
        <w:tc>
          <w:tcPr>
            <w:tcW w:w="0" w:type="auto"/>
            <w:noWrap/>
            <w:hideMark/>
          </w:tcPr>
          <w:p w:rsidR="001F3AAF" w:rsidRPr="001F3AAF" w:rsidRDefault="001F3AAF" w:rsidP="001F3AAF">
            <w:r w:rsidRPr="001F3AAF">
              <w:t>Precision</w:t>
            </w:r>
          </w:p>
        </w:tc>
        <w:tc>
          <w:tcPr>
            <w:tcW w:w="0" w:type="auto"/>
            <w:noWrap/>
            <w:hideMark/>
          </w:tcPr>
          <w:p w:rsidR="001F3AAF" w:rsidRPr="001F3AAF" w:rsidRDefault="001F3AAF" w:rsidP="001F3AAF">
            <w:r w:rsidRPr="001F3AAF">
              <w:t>Recall</w:t>
            </w:r>
          </w:p>
        </w:tc>
        <w:tc>
          <w:tcPr>
            <w:tcW w:w="0" w:type="auto"/>
            <w:noWrap/>
            <w:hideMark/>
          </w:tcPr>
          <w:p w:rsidR="001F3AAF" w:rsidRPr="001F3AAF" w:rsidRDefault="001F3AAF" w:rsidP="001F3AAF">
            <w:r w:rsidRPr="001F3AAF">
              <w:t>Accuracy</w:t>
            </w:r>
          </w:p>
        </w:tc>
        <w:tc>
          <w:tcPr>
            <w:tcW w:w="0" w:type="auto"/>
            <w:noWrap/>
            <w:hideMark/>
          </w:tcPr>
          <w:p w:rsidR="001F3AAF" w:rsidRPr="001F3AAF" w:rsidRDefault="001F3AAF" w:rsidP="001F3AAF">
            <w:r w:rsidRPr="001F3AAF">
              <w:t>ROC AUC</w:t>
            </w:r>
          </w:p>
        </w:tc>
      </w:tr>
      <w:tr w:rsidR="007E04AE" w:rsidRPr="001F3AAF" w:rsidTr="007E04AE">
        <w:trPr>
          <w:trHeight w:val="258"/>
        </w:trPr>
        <w:tc>
          <w:tcPr>
            <w:tcW w:w="0" w:type="auto"/>
            <w:hideMark/>
          </w:tcPr>
          <w:p w:rsidR="001F3AAF" w:rsidRPr="001F3AAF" w:rsidRDefault="001F3AAF" w:rsidP="001F3AAF">
            <w:r w:rsidRPr="001F3AAF">
              <w:t>KNeighborsClassifier</w:t>
            </w:r>
          </w:p>
        </w:tc>
        <w:tc>
          <w:tcPr>
            <w:tcW w:w="0" w:type="auto"/>
            <w:hideMark/>
          </w:tcPr>
          <w:p w:rsidR="001F3AAF" w:rsidRPr="001F3AAF" w:rsidRDefault="001F3AAF" w:rsidP="001F3AAF">
            <w:r w:rsidRPr="001F3AAF">
              <w:t>0.787</w:t>
            </w:r>
          </w:p>
        </w:tc>
        <w:tc>
          <w:tcPr>
            <w:tcW w:w="0" w:type="auto"/>
            <w:hideMark/>
          </w:tcPr>
          <w:p w:rsidR="001F3AAF" w:rsidRPr="001F3AAF" w:rsidRDefault="001F3AAF" w:rsidP="001F3AAF">
            <w:r w:rsidRPr="001F3AAF">
              <w:t>0.761</w:t>
            </w:r>
          </w:p>
        </w:tc>
        <w:tc>
          <w:tcPr>
            <w:tcW w:w="0" w:type="auto"/>
            <w:hideMark/>
          </w:tcPr>
          <w:p w:rsidR="001F3AAF" w:rsidRPr="001F3AAF" w:rsidRDefault="001F3AAF" w:rsidP="001F3AAF">
            <w:r w:rsidRPr="001F3AAF">
              <w:t>0.827</w:t>
            </w:r>
          </w:p>
        </w:tc>
        <w:tc>
          <w:tcPr>
            <w:tcW w:w="0" w:type="auto"/>
            <w:hideMark/>
          </w:tcPr>
          <w:p w:rsidR="001F3AAF" w:rsidRPr="001F3AAF" w:rsidRDefault="001F3AAF" w:rsidP="001F3AAF">
            <w:r w:rsidRPr="001F3AAF">
              <w:t>0.827</w:t>
            </w:r>
          </w:p>
        </w:tc>
        <w:tc>
          <w:tcPr>
            <w:tcW w:w="0" w:type="auto"/>
            <w:hideMark/>
          </w:tcPr>
          <w:p w:rsidR="001F3AAF" w:rsidRPr="001F3AAF" w:rsidRDefault="001F3AAF" w:rsidP="001F3AAF">
            <w:r w:rsidRPr="001F3AAF">
              <w:t>0.595</w:t>
            </w:r>
          </w:p>
        </w:tc>
      </w:tr>
      <w:tr w:rsidR="007E04AE" w:rsidRPr="001F3AAF" w:rsidTr="007E04AE">
        <w:trPr>
          <w:trHeight w:val="275"/>
        </w:trPr>
        <w:tc>
          <w:tcPr>
            <w:tcW w:w="0" w:type="auto"/>
            <w:hideMark/>
          </w:tcPr>
          <w:p w:rsidR="001F3AAF" w:rsidRPr="001F3AAF" w:rsidRDefault="001F3AAF" w:rsidP="001F3AAF">
            <w:r w:rsidRPr="001F3AAF">
              <w:t>GradientBoostingClassifier</w:t>
            </w:r>
          </w:p>
        </w:tc>
        <w:tc>
          <w:tcPr>
            <w:tcW w:w="0" w:type="auto"/>
            <w:hideMark/>
          </w:tcPr>
          <w:p w:rsidR="001F3AAF" w:rsidRPr="001F3AAF" w:rsidRDefault="001F3AAF" w:rsidP="001F3AAF">
            <w:r w:rsidRPr="001F3AAF">
              <w:t>0.782</w:t>
            </w:r>
          </w:p>
        </w:tc>
        <w:tc>
          <w:tcPr>
            <w:tcW w:w="0" w:type="auto"/>
            <w:hideMark/>
          </w:tcPr>
          <w:p w:rsidR="001F3AAF" w:rsidRPr="001F3AAF" w:rsidRDefault="001F3AAF" w:rsidP="001F3AAF">
            <w:r w:rsidRPr="001F3AAF">
              <w:t>0.763</w:t>
            </w:r>
          </w:p>
        </w:tc>
        <w:tc>
          <w:tcPr>
            <w:tcW w:w="0" w:type="auto"/>
            <w:hideMark/>
          </w:tcPr>
          <w:p w:rsidR="001F3AAF" w:rsidRPr="001F3AAF" w:rsidRDefault="001F3AAF" w:rsidP="001F3AAF">
            <w:r w:rsidRPr="001F3AAF">
              <w:t>0.833</w:t>
            </w:r>
          </w:p>
        </w:tc>
        <w:tc>
          <w:tcPr>
            <w:tcW w:w="0" w:type="auto"/>
            <w:hideMark/>
          </w:tcPr>
          <w:p w:rsidR="001F3AAF" w:rsidRPr="001F3AAF" w:rsidRDefault="001F3AAF" w:rsidP="001F3AAF">
            <w:r w:rsidRPr="001F3AAF">
              <w:t>0.837</w:t>
            </w:r>
          </w:p>
        </w:tc>
        <w:tc>
          <w:tcPr>
            <w:tcW w:w="0" w:type="auto"/>
            <w:hideMark/>
          </w:tcPr>
          <w:p w:rsidR="001F3AAF" w:rsidRPr="001F3AAF" w:rsidRDefault="001F3AAF" w:rsidP="001F3AAF">
            <w:r w:rsidRPr="001F3AAF">
              <w:t>0.673</w:t>
            </w:r>
          </w:p>
        </w:tc>
      </w:tr>
      <w:tr w:rsidR="007E04AE" w:rsidRPr="001F3AAF" w:rsidTr="007E04AE">
        <w:trPr>
          <w:trHeight w:val="258"/>
        </w:trPr>
        <w:tc>
          <w:tcPr>
            <w:tcW w:w="0" w:type="auto"/>
            <w:hideMark/>
          </w:tcPr>
          <w:p w:rsidR="001F3AAF" w:rsidRPr="001F3AAF" w:rsidRDefault="007E04AE" w:rsidP="007E04AE">
            <w:r>
              <w:t>SVC</w:t>
            </w:r>
          </w:p>
        </w:tc>
        <w:tc>
          <w:tcPr>
            <w:tcW w:w="0" w:type="auto"/>
            <w:hideMark/>
          </w:tcPr>
          <w:p w:rsidR="001F3AAF" w:rsidRPr="001F3AAF" w:rsidRDefault="001F3AAF" w:rsidP="001F3AAF">
            <w:r w:rsidRPr="001F3AAF">
              <w:t>0.777</w:t>
            </w:r>
          </w:p>
        </w:tc>
        <w:tc>
          <w:tcPr>
            <w:tcW w:w="0" w:type="auto"/>
            <w:hideMark/>
          </w:tcPr>
          <w:p w:rsidR="001F3AAF" w:rsidRPr="001F3AAF" w:rsidRDefault="001F3AAF" w:rsidP="001F3AAF">
            <w:r w:rsidRPr="001F3AAF">
              <w:t>0.718</w:t>
            </w:r>
          </w:p>
        </w:tc>
        <w:tc>
          <w:tcPr>
            <w:tcW w:w="0" w:type="auto"/>
            <w:hideMark/>
          </w:tcPr>
          <w:p w:rsidR="001F3AAF" w:rsidRPr="001F3AAF" w:rsidRDefault="001F3AAF" w:rsidP="001F3AAF">
            <w:r w:rsidRPr="001F3AAF">
              <w:t>0.847</w:t>
            </w:r>
          </w:p>
        </w:tc>
        <w:tc>
          <w:tcPr>
            <w:tcW w:w="0" w:type="auto"/>
            <w:hideMark/>
          </w:tcPr>
          <w:p w:rsidR="001F3AAF" w:rsidRPr="001F3AAF" w:rsidRDefault="001F3AAF" w:rsidP="001F3AAF">
            <w:r w:rsidRPr="001F3AAF">
              <w:t>0.847</w:t>
            </w:r>
          </w:p>
        </w:tc>
        <w:tc>
          <w:tcPr>
            <w:tcW w:w="0" w:type="auto"/>
            <w:hideMark/>
          </w:tcPr>
          <w:p w:rsidR="001F3AAF" w:rsidRPr="001F3AAF" w:rsidRDefault="001F3AAF" w:rsidP="001F3AAF">
            <w:r w:rsidRPr="001F3AAF">
              <w:t>0.637</w:t>
            </w:r>
          </w:p>
        </w:tc>
      </w:tr>
      <w:tr w:rsidR="007E04AE" w:rsidRPr="001F3AAF" w:rsidTr="007E04AE">
        <w:trPr>
          <w:trHeight w:val="258"/>
        </w:trPr>
        <w:tc>
          <w:tcPr>
            <w:tcW w:w="0" w:type="auto"/>
            <w:hideMark/>
          </w:tcPr>
          <w:p w:rsidR="001F3AAF" w:rsidRPr="001F3AAF" w:rsidRDefault="001F3AAF" w:rsidP="001F3AAF">
            <w:r w:rsidRPr="001F3AAF">
              <w:t>RandomForestClassifier</w:t>
            </w:r>
          </w:p>
        </w:tc>
        <w:tc>
          <w:tcPr>
            <w:tcW w:w="0" w:type="auto"/>
            <w:hideMark/>
          </w:tcPr>
          <w:p w:rsidR="001F3AAF" w:rsidRPr="001F3AAF" w:rsidRDefault="001F3AAF" w:rsidP="001F3AAF">
            <w:r w:rsidRPr="001F3AAF">
              <w:t>0.774</w:t>
            </w:r>
          </w:p>
        </w:tc>
        <w:tc>
          <w:tcPr>
            <w:tcW w:w="0" w:type="auto"/>
            <w:hideMark/>
          </w:tcPr>
          <w:p w:rsidR="001F3AAF" w:rsidRPr="001F3AAF" w:rsidRDefault="001F3AAF" w:rsidP="001F3AAF">
            <w:r w:rsidRPr="001F3AAF">
              <w:t>0.717</w:t>
            </w:r>
          </w:p>
        </w:tc>
        <w:tc>
          <w:tcPr>
            <w:tcW w:w="0" w:type="auto"/>
            <w:hideMark/>
          </w:tcPr>
          <w:p w:rsidR="001F3AAF" w:rsidRPr="001F3AAF" w:rsidRDefault="001F3AAF" w:rsidP="001F3AAF">
            <w:r w:rsidRPr="001F3AAF">
              <w:t>0.837</w:t>
            </w:r>
          </w:p>
        </w:tc>
        <w:tc>
          <w:tcPr>
            <w:tcW w:w="0" w:type="auto"/>
            <w:hideMark/>
          </w:tcPr>
          <w:p w:rsidR="001F3AAF" w:rsidRPr="001F3AAF" w:rsidRDefault="001F3AAF" w:rsidP="001F3AAF">
            <w:r w:rsidRPr="001F3AAF">
              <w:t>0.840</w:t>
            </w:r>
          </w:p>
        </w:tc>
        <w:tc>
          <w:tcPr>
            <w:tcW w:w="0" w:type="auto"/>
            <w:hideMark/>
          </w:tcPr>
          <w:p w:rsidR="001F3AAF" w:rsidRPr="001F3AAF" w:rsidRDefault="001F3AAF" w:rsidP="001F3AAF">
            <w:r w:rsidRPr="001F3AAF">
              <w:t>0.677</w:t>
            </w:r>
          </w:p>
        </w:tc>
      </w:tr>
      <w:tr w:rsidR="007E04AE" w:rsidRPr="001F3AAF" w:rsidTr="007E04AE">
        <w:trPr>
          <w:trHeight w:val="258"/>
        </w:trPr>
        <w:tc>
          <w:tcPr>
            <w:tcW w:w="0" w:type="auto"/>
            <w:hideMark/>
          </w:tcPr>
          <w:p w:rsidR="001F3AAF" w:rsidRPr="001F3AAF" w:rsidRDefault="001F3AAF" w:rsidP="001F3AAF">
            <w:r w:rsidRPr="001F3AAF">
              <w:t>AdaBoostClassifier</w:t>
            </w:r>
          </w:p>
        </w:tc>
        <w:tc>
          <w:tcPr>
            <w:tcW w:w="0" w:type="auto"/>
            <w:hideMark/>
          </w:tcPr>
          <w:p w:rsidR="001F3AAF" w:rsidRPr="001F3AAF" w:rsidRDefault="001F3AAF" w:rsidP="001F3AAF">
            <w:r w:rsidRPr="001F3AAF">
              <w:t>0.767</w:t>
            </w:r>
          </w:p>
        </w:tc>
        <w:tc>
          <w:tcPr>
            <w:tcW w:w="0" w:type="auto"/>
            <w:hideMark/>
          </w:tcPr>
          <w:p w:rsidR="001F3AAF" w:rsidRPr="001F3AAF" w:rsidRDefault="001F3AAF" w:rsidP="001F3AAF">
            <w:r w:rsidRPr="001F3AAF">
              <w:t>0.746</w:t>
            </w:r>
          </w:p>
        </w:tc>
        <w:tc>
          <w:tcPr>
            <w:tcW w:w="0" w:type="auto"/>
            <w:hideMark/>
          </w:tcPr>
          <w:p w:rsidR="001F3AAF" w:rsidRPr="001F3AAF" w:rsidRDefault="001F3AAF" w:rsidP="001F3AAF">
            <w:r w:rsidRPr="001F3AAF">
              <w:t>0.793</w:t>
            </w:r>
          </w:p>
        </w:tc>
        <w:tc>
          <w:tcPr>
            <w:tcW w:w="0" w:type="auto"/>
            <w:hideMark/>
          </w:tcPr>
          <w:p w:rsidR="001F3AAF" w:rsidRPr="001F3AAF" w:rsidRDefault="001F3AAF" w:rsidP="001F3AAF">
            <w:r w:rsidRPr="001F3AAF">
              <w:t>0.793</w:t>
            </w:r>
          </w:p>
        </w:tc>
        <w:tc>
          <w:tcPr>
            <w:tcW w:w="0" w:type="auto"/>
            <w:hideMark/>
          </w:tcPr>
          <w:p w:rsidR="001F3AAF" w:rsidRPr="001F3AAF" w:rsidRDefault="001F3AAF" w:rsidP="001F3AAF">
            <w:r w:rsidRPr="001F3AAF">
              <w:t>0.592</w:t>
            </w:r>
          </w:p>
        </w:tc>
      </w:tr>
      <w:tr w:rsidR="007E04AE" w:rsidRPr="001F3AAF" w:rsidTr="007E04AE">
        <w:trPr>
          <w:trHeight w:val="275"/>
        </w:trPr>
        <w:tc>
          <w:tcPr>
            <w:tcW w:w="0" w:type="auto"/>
            <w:hideMark/>
          </w:tcPr>
          <w:p w:rsidR="001F3AAF" w:rsidRPr="001F3AAF" w:rsidRDefault="001F3AAF" w:rsidP="001F3AAF">
            <w:r w:rsidRPr="001F3AAF">
              <w:t>LogisticRegression</w:t>
            </w:r>
          </w:p>
        </w:tc>
        <w:tc>
          <w:tcPr>
            <w:tcW w:w="0" w:type="auto"/>
            <w:hideMark/>
          </w:tcPr>
          <w:p w:rsidR="001F3AAF" w:rsidRPr="001F3AAF" w:rsidRDefault="001F3AAF" w:rsidP="001F3AAF">
            <w:r w:rsidRPr="001F3AAF">
              <w:t>0.765</w:t>
            </w:r>
          </w:p>
        </w:tc>
        <w:tc>
          <w:tcPr>
            <w:tcW w:w="0" w:type="auto"/>
            <w:hideMark/>
          </w:tcPr>
          <w:p w:rsidR="001F3AAF" w:rsidRPr="001F3AAF" w:rsidRDefault="001F3AAF" w:rsidP="001F3AAF">
            <w:r w:rsidRPr="001F3AAF">
              <w:t>0.715</w:t>
            </w:r>
          </w:p>
        </w:tc>
        <w:tc>
          <w:tcPr>
            <w:tcW w:w="0" w:type="auto"/>
            <w:hideMark/>
          </w:tcPr>
          <w:p w:rsidR="001F3AAF" w:rsidRPr="001F3AAF" w:rsidRDefault="001F3AAF" w:rsidP="001F3AAF">
            <w:r w:rsidRPr="001F3AAF">
              <w:t>0.823</w:t>
            </w:r>
          </w:p>
        </w:tc>
        <w:tc>
          <w:tcPr>
            <w:tcW w:w="0" w:type="auto"/>
            <w:hideMark/>
          </w:tcPr>
          <w:p w:rsidR="001F3AAF" w:rsidRPr="001F3AAF" w:rsidRDefault="001F3AAF" w:rsidP="001F3AAF">
            <w:r w:rsidRPr="001F3AAF">
              <w:t>0.823</w:t>
            </w:r>
          </w:p>
        </w:tc>
        <w:tc>
          <w:tcPr>
            <w:tcW w:w="0" w:type="auto"/>
            <w:hideMark/>
          </w:tcPr>
          <w:p w:rsidR="001F3AAF" w:rsidRPr="001F3AAF" w:rsidRDefault="001F3AAF" w:rsidP="001F3AAF">
            <w:r w:rsidRPr="001F3AAF">
              <w:t>0.643</w:t>
            </w:r>
          </w:p>
        </w:tc>
      </w:tr>
      <w:tr w:rsidR="007E04AE" w:rsidRPr="001F3AAF" w:rsidTr="007E04AE">
        <w:trPr>
          <w:trHeight w:val="258"/>
        </w:trPr>
        <w:tc>
          <w:tcPr>
            <w:tcW w:w="0" w:type="auto"/>
            <w:hideMark/>
          </w:tcPr>
          <w:p w:rsidR="001F3AAF" w:rsidRPr="001F3AAF" w:rsidRDefault="001F3AAF" w:rsidP="001F3AAF">
            <w:r w:rsidRPr="001F3AAF">
              <w:t>LinearDiscriminantAnalysis</w:t>
            </w:r>
          </w:p>
        </w:tc>
        <w:tc>
          <w:tcPr>
            <w:tcW w:w="0" w:type="auto"/>
            <w:hideMark/>
          </w:tcPr>
          <w:p w:rsidR="001F3AAF" w:rsidRPr="001F3AAF" w:rsidRDefault="001F3AAF" w:rsidP="001F3AAF">
            <w:r w:rsidRPr="001F3AAF">
              <w:t>0.754</w:t>
            </w:r>
          </w:p>
        </w:tc>
        <w:tc>
          <w:tcPr>
            <w:tcW w:w="0" w:type="auto"/>
            <w:hideMark/>
          </w:tcPr>
          <w:p w:rsidR="001F3AAF" w:rsidRPr="001F3AAF" w:rsidRDefault="001F3AAF" w:rsidP="001F3AAF">
            <w:r w:rsidRPr="001F3AAF">
              <w:t>0.712</w:t>
            </w:r>
          </w:p>
        </w:tc>
        <w:tc>
          <w:tcPr>
            <w:tcW w:w="0" w:type="auto"/>
            <w:hideMark/>
          </w:tcPr>
          <w:p w:rsidR="001F3AAF" w:rsidRPr="001F3AAF" w:rsidRDefault="001F3AAF" w:rsidP="001F3AAF">
            <w:r w:rsidRPr="001F3AAF">
              <w:t>0.803</w:t>
            </w:r>
          </w:p>
        </w:tc>
        <w:tc>
          <w:tcPr>
            <w:tcW w:w="0" w:type="auto"/>
            <w:hideMark/>
          </w:tcPr>
          <w:p w:rsidR="001F3AAF" w:rsidRPr="001F3AAF" w:rsidRDefault="001F3AAF" w:rsidP="001F3AAF">
            <w:r w:rsidRPr="001F3AAF">
              <w:t>0.803</w:t>
            </w:r>
          </w:p>
        </w:tc>
        <w:tc>
          <w:tcPr>
            <w:tcW w:w="0" w:type="auto"/>
            <w:hideMark/>
          </w:tcPr>
          <w:p w:rsidR="001F3AAF" w:rsidRPr="001F3AAF" w:rsidRDefault="001F3AAF" w:rsidP="001F3AAF">
            <w:r w:rsidRPr="001F3AAF">
              <w:t>0.610</w:t>
            </w:r>
          </w:p>
        </w:tc>
      </w:tr>
      <w:tr w:rsidR="007E04AE" w:rsidRPr="001F3AAF" w:rsidTr="007E04AE">
        <w:trPr>
          <w:trHeight w:val="258"/>
        </w:trPr>
        <w:tc>
          <w:tcPr>
            <w:tcW w:w="0" w:type="auto"/>
            <w:hideMark/>
          </w:tcPr>
          <w:p w:rsidR="001F3AAF" w:rsidRPr="001F3AAF" w:rsidRDefault="001F3AAF" w:rsidP="001F3AAF">
            <w:r w:rsidRPr="001F3AAF">
              <w:t>DecisionTreeClassifier</w:t>
            </w:r>
          </w:p>
        </w:tc>
        <w:tc>
          <w:tcPr>
            <w:tcW w:w="0" w:type="auto"/>
            <w:hideMark/>
          </w:tcPr>
          <w:p w:rsidR="001F3AAF" w:rsidRPr="001F3AAF" w:rsidRDefault="001F3AAF" w:rsidP="001F3AAF">
            <w:r w:rsidRPr="001F3AAF">
              <w:t>0.747</w:t>
            </w:r>
          </w:p>
        </w:tc>
        <w:tc>
          <w:tcPr>
            <w:tcW w:w="0" w:type="auto"/>
            <w:hideMark/>
          </w:tcPr>
          <w:p w:rsidR="001F3AAF" w:rsidRPr="001F3AAF" w:rsidRDefault="001F3AAF" w:rsidP="001F3AAF">
            <w:r w:rsidRPr="001F3AAF">
              <w:t>0.755</w:t>
            </w:r>
          </w:p>
        </w:tc>
        <w:tc>
          <w:tcPr>
            <w:tcW w:w="0" w:type="auto"/>
            <w:hideMark/>
          </w:tcPr>
          <w:p w:rsidR="001F3AAF" w:rsidRPr="001F3AAF" w:rsidRDefault="001F3AAF" w:rsidP="001F3AAF">
            <w:r w:rsidRPr="001F3AAF">
              <w:t>0.748</w:t>
            </w:r>
          </w:p>
        </w:tc>
        <w:tc>
          <w:tcPr>
            <w:tcW w:w="0" w:type="auto"/>
            <w:hideMark/>
          </w:tcPr>
          <w:p w:rsidR="001F3AAF" w:rsidRPr="001F3AAF" w:rsidRDefault="001F3AAF" w:rsidP="001F3AAF">
            <w:r w:rsidRPr="001F3AAF">
              <w:t>0.731</w:t>
            </w:r>
          </w:p>
        </w:tc>
        <w:tc>
          <w:tcPr>
            <w:tcW w:w="0" w:type="auto"/>
            <w:hideMark/>
          </w:tcPr>
          <w:p w:rsidR="001F3AAF" w:rsidRPr="001F3AAF" w:rsidRDefault="001F3AAF" w:rsidP="001F3AAF">
            <w:r w:rsidRPr="001F3AAF">
              <w:t>0.517</w:t>
            </w:r>
          </w:p>
        </w:tc>
      </w:tr>
      <w:tr w:rsidR="007E04AE" w:rsidRPr="001F3AAF" w:rsidTr="007E04AE">
        <w:trPr>
          <w:trHeight w:val="258"/>
        </w:trPr>
        <w:tc>
          <w:tcPr>
            <w:tcW w:w="0" w:type="auto"/>
            <w:hideMark/>
          </w:tcPr>
          <w:p w:rsidR="001F3AAF" w:rsidRPr="001F3AAF" w:rsidRDefault="001F3AAF" w:rsidP="001F3AAF">
            <w:r w:rsidRPr="001F3AAF">
              <w:t>GaussianNB</w:t>
            </w:r>
          </w:p>
        </w:tc>
        <w:tc>
          <w:tcPr>
            <w:tcW w:w="0" w:type="auto"/>
            <w:hideMark/>
          </w:tcPr>
          <w:p w:rsidR="001F3AAF" w:rsidRPr="001F3AAF" w:rsidRDefault="001F3AAF" w:rsidP="001F3AAF">
            <w:r w:rsidRPr="001F3AAF">
              <w:t>0.661</w:t>
            </w:r>
          </w:p>
        </w:tc>
        <w:tc>
          <w:tcPr>
            <w:tcW w:w="0" w:type="auto"/>
            <w:hideMark/>
          </w:tcPr>
          <w:p w:rsidR="001F3AAF" w:rsidRPr="001F3AAF" w:rsidRDefault="001F3AAF" w:rsidP="001F3AAF">
            <w:r w:rsidRPr="001F3AAF">
              <w:t>0.738</w:t>
            </w:r>
          </w:p>
        </w:tc>
        <w:tc>
          <w:tcPr>
            <w:tcW w:w="0" w:type="auto"/>
            <w:hideMark/>
          </w:tcPr>
          <w:p w:rsidR="001F3AAF" w:rsidRPr="001F3AAF" w:rsidRDefault="001F3AAF" w:rsidP="001F3AAF">
            <w:r w:rsidRPr="001F3AAF">
              <w:t>0.655</w:t>
            </w:r>
          </w:p>
        </w:tc>
        <w:tc>
          <w:tcPr>
            <w:tcW w:w="0" w:type="auto"/>
            <w:hideMark/>
          </w:tcPr>
          <w:p w:rsidR="001F3AAF" w:rsidRPr="001F3AAF" w:rsidRDefault="001F3AAF" w:rsidP="001F3AAF">
            <w:r w:rsidRPr="001F3AAF">
              <w:t>0.655</w:t>
            </w:r>
          </w:p>
        </w:tc>
        <w:tc>
          <w:tcPr>
            <w:tcW w:w="0" w:type="auto"/>
            <w:hideMark/>
          </w:tcPr>
          <w:p w:rsidR="001F3AAF" w:rsidRPr="001F3AAF" w:rsidRDefault="001F3AAF" w:rsidP="001F3AAF">
            <w:r w:rsidRPr="001F3AAF">
              <w:t>0.555</w:t>
            </w:r>
          </w:p>
        </w:tc>
      </w:tr>
    </w:tbl>
    <w:p w:rsidR="001F3AAF" w:rsidRDefault="001F3AAF" w:rsidP="002F24FC"/>
    <w:p w:rsidR="007E04AE" w:rsidRDefault="007E04AE" w:rsidP="002F24FC">
      <w:r>
        <w:t xml:space="preserve">HYPER PARA </w:t>
      </w:r>
    </w:p>
    <w:p w:rsidR="007E04AE" w:rsidRDefault="007E04AE" w:rsidP="002F24FC"/>
    <w:tbl>
      <w:tblPr>
        <w:tblStyle w:val="TableGrid"/>
        <w:tblW w:w="10120" w:type="dxa"/>
        <w:tblLook w:val="04A0" w:firstRow="1" w:lastRow="0" w:firstColumn="1" w:lastColumn="0" w:noHBand="0" w:noVBand="1"/>
      </w:tblPr>
      <w:tblGrid>
        <w:gridCol w:w="4166"/>
        <w:gridCol w:w="2917"/>
        <w:gridCol w:w="3037"/>
      </w:tblGrid>
      <w:tr w:rsidR="007E04AE" w:rsidRPr="007E04AE" w:rsidTr="007E04AE">
        <w:tc>
          <w:tcPr>
            <w:tcW w:w="0" w:type="auto"/>
            <w:noWrap/>
            <w:hideMark/>
          </w:tcPr>
          <w:p w:rsidR="007E04AE" w:rsidRPr="007E04AE" w:rsidRDefault="007E04AE" w:rsidP="007E04AE">
            <w:r w:rsidRPr="007E04AE">
              <w:t>Classifier</w:t>
            </w:r>
          </w:p>
        </w:tc>
        <w:tc>
          <w:tcPr>
            <w:tcW w:w="0" w:type="auto"/>
            <w:noWrap/>
            <w:hideMark/>
          </w:tcPr>
          <w:p w:rsidR="007E04AE" w:rsidRPr="007E04AE" w:rsidRDefault="007E04AE" w:rsidP="007E04AE">
            <w:r w:rsidRPr="007E04AE">
              <w:t>Accuracy (Original)</w:t>
            </w:r>
          </w:p>
        </w:tc>
        <w:tc>
          <w:tcPr>
            <w:tcW w:w="0" w:type="auto"/>
            <w:noWrap/>
            <w:hideMark/>
          </w:tcPr>
          <w:p w:rsidR="007E04AE" w:rsidRPr="007E04AE" w:rsidRDefault="007E04AE" w:rsidP="007E04AE">
            <w:r w:rsidRPr="007E04AE">
              <w:t>Accuracy (Updated)</w:t>
            </w:r>
          </w:p>
        </w:tc>
      </w:tr>
      <w:tr w:rsidR="007E04AE" w:rsidRPr="007E04AE" w:rsidTr="007E04AE">
        <w:tc>
          <w:tcPr>
            <w:tcW w:w="0" w:type="auto"/>
            <w:hideMark/>
          </w:tcPr>
          <w:p w:rsidR="007E04AE" w:rsidRPr="007E04AE" w:rsidRDefault="007E04AE" w:rsidP="007E04AE">
            <w:r w:rsidRPr="007E04AE">
              <w:t>Logistic Regression</w:t>
            </w:r>
          </w:p>
        </w:tc>
        <w:tc>
          <w:tcPr>
            <w:tcW w:w="0" w:type="auto"/>
            <w:hideMark/>
          </w:tcPr>
          <w:p w:rsidR="007E04AE" w:rsidRPr="007E04AE" w:rsidRDefault="007E04AE" w:rsidP="007E04AE">
            <w:r w:rsidRPr="007E04AE">
              <w:t>0.917</w:t>
            </w:r>
          </w:p>
        </w:tc>
        <w:tc>
          <w:tcPr>
            <w:tcW w:w="0" w:type="auto"/>
            <w:hideMark/>
          </w:tcPr>
          <w:p w:rsidR="007E04AE" w:rsidRPr="007E04AE" w:rsidRDefault="007E04AE" w:rsidP="007E04AE">
            <w:r w:rsidRPr="007E04AE">
              <w:t>0.847</w:t>
            </w:r>
          </w:p>
        </w:tc>
      </w:tr>
      <w:tr w:rsidR="007E04AE" w:rsidRPr="007E04AE" w:rsidTr="007E04AE">
        <w:tc>
          <w:tcPr>
            <w:tcW w:w="0" w:type="auto"/>
            <w:hideMark/>
          </w:tcPr>
          <w:p w:rsidR="007E04AE" w:rsidRPr="007E04AE" w:rsidRDefault="007E04AE" w:rsidP="007E04AE">
            <w:r w:rsidRPr="007E04AE">
              <w:t>Support Vector Classifier</w:t>
            </w:r>
          </w:p>
        </w:tc>
        <w:tc>
          <w:tcPr>
            <w:tcW w:w="0" w:type="auto"/>
            <w:hideMark/>
          </w:tcPr>
          <w:p w:rsidR="007E04AE" w:rsidRPr="007E04AE" w:rsidRDefault="007E04AE" w:rsidP="007E04AE">
            <w:r w:rsidRPr="007E04AE">
              <w:t>0.917</w:t>
            </w:r>
          </w:p>
        </w:tc>
        <w:tc>
          <w:tcPr>
            <w:tcW w:w="0" w:type="auto"/>
            <w:hideMark/>
          </w:tcPr>
          <w:p w:rsidR="007E04AE" w:rsidRPr="007E04AE" w:rsidRDefault="007E04AE" w:rsidP="007E04AE">
            <w:r w:rsidRPr="007E04AE">
              <w:t>0.847</w:t>
            </w:r>
          </w:p>
        </w:tc>
      </w:tr>
      <w:tr w:rsidR="007E04AE" w:rsidRPr="007E04AE" w:rsidTr="007E04AE">
        <w:tc>
          <w:tcPr>
            <w:tcW w:w="0" w:type="auto"/>
            <w:hideMark/>
          </w:tcPr>
          <w:p w:rsidR="007E04AE" w:rsidRPr="007E04AE" w:rsidRDefault="007E04AE" w:rsidP="007E04AE">
            <w:r w:rsidRPr="007E04AE">
              <w:t>Gradient Boosting</w:t>
            </w:r>
          </w:p>
        </w:tc>
        <w:tc>
          <w:tcPr>
            <w:tcW w:w="0" w:type="auto"/>
            <w:hideMark/>
          </w:tcPr>
          <w:p w:rsidR="007E04AE" w:rsidRPr="007E04AE" w:rsidRDefault="007E04AE" w:rsidP="007E04AE">
            <w:r w:rsidRPr="007E04AE">
              <w:t>0.917</w:t>
            </w:r>
          </w:p>
        </w:tc>
        <w:tc>
          <w:tcPr>
            <w:tcW w:w="0" w:type="auto"/>
            <w:hideMark/>
          </w:tcPr>
          <w:p w:rsidR="007E04AE" w:rsidRPr="007E04AE" w:rsidRDefault="007E04AE" w:rsidP="007E04AE">
            <w:r w:rsidRPr="007E04AE">
              <w:t>0.847</w:t>
            </w:r>
          </w:p>
        </w:tc>
      </w:tr>
      <w:tr w:rsidR="007E04AE" w:rsidRPr="007E04AE" w:rsidTr="007E04AE">
        <w:tc>
          <w:tcPr>
            <w:tcW w:w="0" w:type="auto"/>
            <w:hideMark/>
          </w:tcPr>
          <w:p w:rsidR="007E04AE" w:rsidRPr="007E04AE" w:rsidRDefault="007E04AE" w:rsidP="007E04AE">
            <w:r w:rsidRPr="007E04AE">
              <w:t>AdaBoost</w:t>
            </w:r>
          </w:p>
        </w:tc>
        <w:tc>
          <w:tcPr>
            <w:tcW w:w="0" w:type="auto"/>
            <w:hideMark/>
          </w:tcPr>
          <w:p w:rsidR="007E04AE" w:rsidRPr="007E04AE" w:rsidRDefault="007E04AE" w:rsidP="007E04AE">
            <w:r w:rsidRPr="007E04AE">
              <w:t>0.917</w:t>
            </w:r>
          </w:p>
        </w:tc>
        <w:tc>
          <w:tcPr>
            <w:tcW w:w="0" w:type="auto"/>
            <w:hideMark/>
          </w:tcPr>
          <w:p w:rsidR="007E04AE" w:rsidRPr="007E04AE" w:rsidRDefault="007E04AE" w:rsidP="007E04AE">
            <w:r w:rsidRPr="007E04AE">
              <w:t>0.847</w:t>
            </w:r>
          </w:p>
        </w:tc>
      </w:tr>
      <w:tr w:rsidR="007E04AE" w:rsidRPr="007E04AE" w:rsidTr="007E04AE">
        <w:tc>
          <w:tcPr>
            <w:tcW w:w="0" w:type="auto"/>
            <w:hideMark/>
          </w:tcPr>
          <w:p w:rsidR="007E04AE" w:rsidRPr="007E04AE" w:rsidRDefault="007E04AE" w:rsidP="007E04AE">
            <w:r w:rsidRPr="007E04AE">
              <w:t>Random Forest</w:t>
            </w:r>
          </w:p>
        </w:tc>
        <w:tc>
          <w:tcPr>
            <w:tcW w:w="0" w:type="auto"/>
            <w:hideMark/>
          </w:tcPr>
          <w:p w:rsidR="007E04AE" w:rsidRPr="007E04AE" w:rsidRDefault="007E04AE" w:rsidP="007E04AE">
            <w:r w:rsidRPr="007E04AE">
              <w:t>0.915</w:t>
            </w:r>
          </w:p>
        </w:tc>
        <w:tc>
          <w:tcPr>
            <w:tcW w:w="0" w:type="auto"/>
            <w:hideMark/>
          </w:tcPr>
          <w:p w:rsidR="007E04AE" w:rsidRPr="007E04AE" w:rsidRDefault="007E04AE" w:rsidP="007E04AE">
            <w:r w:rsidRPr="007E04AE">
              <w:t>0.844</w:t>
            </w:r>
          </w:p>
        </w:tc>
      </w:tr>
      <w:tr w:rsidR="007E04AE" w:rsidRPr="007E04AE" w:rsidTr="007E04AE">
        <w:tc>
          <w:tcPr>
            <w:tcW w:w="0" w:type="auto"/>
            <w:hideMark/>
          </w:tcPr>
          <w:p w:rsidR="007E04AE" w:rsidRPr="007E04AE" w:rsidRDefault="007E04AE" w:rsidP="007E04AE">
            <w:r w:rsidRPr="007E04AE">
              <w:t>K-Nearest Neighbors</w:t>
            </w:r>
          </w:p>
        </w:tc>
        <w:tc>
          <w:tcPr>
            <w:tcW w:w="0" w:type="auto"/>
            <w:hideMark/>
          </w:tcPr>
          <w:p w:rsidR="007E04AE" w:rsidRPr="007E04AE" w:rsidRDefault="007E04AE" w:rsidP="007E04AE">
            <w:r w:rsidRPr="007E04AE">
              <w:t>0.912</w:t>
            </w:r>
          </w:p>
        </w:tc>
        <w:tc>
          <w:tcPr>
            <w:tcW w:w="0" w:type="auto"/>
            <w:hideMark/>
          </w:tcPr>
          <w:p w:rsidR="007E04AE" w:rsidRPr="007E04AE" w:rsidRDefault="007E04AE" w:rsidP="007E04AE">
            <w:r w:rsidRPr="007E04AE">
              <w:t>0.840</w:t>
            </w:r>
          </w:p>
        </w:tc>
      </w:tr>
      <w:tr w:rsidR="007E04AE" w:rsidRPr="007E04AE" w:rsidTr="007E04AE">
        <w:tc>
          <w:tcPr>
            <w:tcW w:w="0" w:type="auto"/>
            <w:hideMark/>
          </w:tcPr>
          <w:p w:rsidR="007E04AE" w:rsidRPr="007E04AE" w:rsidRDefault="007E04AE" w:rsidP="007E04AE">
            <w:r w:rsidRPr="007E04AE">
              <w:t>Linear Discriminant Analysis</w:t>
            </w:r>
          </w:p>
        </w:tc>
        <w:tc>
          <w:tcPr>
            <w:tcW w:w="0" w:type="auto"/>
            <w:hideMark/>
          </w:tcPr>
          <w:p w:rsidR="007E04AE" w:rsidRPr="007E04AE" w:rsidRDefault="007E04AE" w:rsidP="007E04AE">
            <w:r w:rsidRPr="007E04AE">
              <w:t>0.890</w:t>
            </w:r>
          </w:p>
        </w:tc>
        <w:tc>
          <w:tcPr>
            <w:tcW w:w="0" w:type="auto"/>
            <w:hideMark/>
          </w:tcPr>
          <w:p w:rsidR="007E04AE" w:rsidRPr="007E04AE" w:rsidRDefault="007E04AE" w:rsidP="007E04AE">
            <w:r w:rsidRPr="007E04AE">
              <w:t>0.803</w:t>
            </w:r>
          </w:p>
        </w:tc>
      </w:tr>
      <w:tr w:rsidR="007E04AE" w:rsidRPr="007E04AE" w:rsidTr="007E04AE">
        <w:tc>
          <w:tcPr>
            <w:tcW w:w="0" w:type="auto"/>
            <w:hideMark/>
          </w:tcPr>
          <w:p w:rsidR="007E04AE" w:rsidRPr="007E04AE" w:rsidRDefault="007E04AE" w:rsidP="007E04AE">
            <w:r w:rsidRPr="007E04AE">
              <w:t>Decision Tree</w:t>
            </w:r>
          </w:p>
        </w:tc>
        <w:tc>
          <w:tcPr>
            <w:tcW w:w="0" w:type="auto"/>
            <w:hideMark/>
          </w:tcPr>
          <w:p w:rsidR="007E04AE" w:rsidRPr="007E04AE" w:rsidRDefault="007E04AE" w:rsidP="007E04AE">
            <w:r w:rsidRPr="007E04AE">
              <w:t>0.851</w:t>
            </w:r>
          </w:p>
        </w:tc>
        <w:tc>
          <w:tcPr>
            <w:tcW w:w="0" w:type="auto"/>
            <w:hideMark/>
          </w:tcPr>
          <w:p w:rsidR="007E04AE" w:rsidRPr="007E04AE" w:rsidRDefault="007E04AE" w:rsidP="007E04AE">
            <w:r w:rsidRPr="007E04AE">
              <w:t>0.751</w:t>
            </w:r>
          </w:p>
        </w:tc>
      </w:tr>
      <w:tr w:rsidR="007E04AE" w:rsidRPr="007E04AE" w:rsidTr="007E04AE">
        <w:tc>
          <w:tcPr>
            <w:tcW w:w="0" w:type="auto"/>
            <w:hideMark/>
          </w:tcPr>
          <w:p w:rsidR="007E04AE" w:rsidRPr="007E04AE" w:rsidRDefault="007E04AE" w:rsidP="007E04AE">
            <w:r w:rsidRPr="007E04AE">
              <w:t>Gaussian Naive Bayes</w:t>
            </w:r>
          </w:p>
        </w:tc>
        <w:tc>
          <w:tcPr>
            <w:tcW w:w="0" w:type="auto"/>
            <w:hideMark/>
          </w:tcPr>
          <w:p w:rsidR="007E04AE" w:rsidRPr="007E04AE" w:rsidRDefault="007E04AE" w:rsidP="007E04AE">
            <w:r w:rsidRPr="007E04AE">
              <w:t>0.747</w:t>
            </w:r>
          </w:p>
        </w:tc>
        <w:tc>
          <w:tcPr>
            <w:tcW w:w="0" w:type="auto"/>
            <w:hideMark/>
          </w:tcPr>
          <w:p w:rsidR="007E04AE" w:rsidRPr="007E04AE" w:rsidRDefault="007E04AE" w:rsidP="007E04AE">
            <w:r w:rsidRPr="007E04AE">
              <w:t>0.655</w:t>
            </w:r>
          </w:p>
        </w:tc>
      </w:tr>
    </w:tbl>
    <w:p w:rsidR="007E04AE" w:rsidRDefault="007E04AE" w:rsidP="002F24FC"/>
    <w:p w:rsidR="007E04AE" w:rsidRDefault="007E04AE" w:rsidP="002F24FC"/>
    <w:p w:rsidR="007E04AE" w:rsidRDefault="007E04AE" w:rsidP="002F24FC"/>
    <w:p w:rsidR="007E04AE" w:rsidRDefault="007E04AE" w:rsidP="002F24FC"/>
    <w:p w:rsidR="007E04AE" w:rsidRDefault="007E04AE" w:rsidP="002F24FC">
      <w:r>
        <w:t xml:space="preserve">Comapred to Statistics </w:t>
      </w:r>
    </w:p>
    <w:tbl>
      <w:tblPr>
        <w:tblStyle w:val="TableGrid"/>
        <w:tblW w:w="9215" w:type="dxa"/>
        <w:tblLayout w:type="fixed"/>
        <w:tblLook w:val="04A0" w:firstRow="1" w:lastRow="0" w:firstColumn="1" w:lastColumn="0" w:noHBand="0" w:noVBand="1"/>
      </w:tblPr>
      <w:tblGrid>
        <w:gridCol w:w="1976"/>
        <w:gridCol w:w="2130"/>
        <w:gridCol w:w="1878"/>
        <w:gridCol w:w="1813"/>
        <w:gridCol w:w="1418"/>
      </w:tblGrid>
      <w:tr w:rsidR="007E04AE" w:rsidRPr="006E1E00" w:rsidTr="00836A47">
        <w:trPr>
          <w:trHeight w:val="566"/>
        </w:trPr>
        <w:tc>
          <w:tcPr>
            <w:tcW w:w="1976"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lastRenderedPageBreak/>
              <w:t>Variable</w:t>
            </w:r>
          </w:p>
        </w:tc>
        <w:tc>
          <w:tcPr>
            <w:tcW w:w="2130" w:type="dxa"/>
          </w:tcPr>
          <w:p w:rsidR="007E04AE" w:rsidRPr="006B0DF2" w:rsidRDefault="007E04AE" w:rsidP="00836A47">
            <w:pPr>
              <w:jc w:val="cente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STATA</w:t>
            </w:r>
          </w:p>
        </w:tc>
        <w:tc>
          <w:tcPr>
            <w:tcW w:w="3691" w:type="dxa"/>
            <w:gridSpan w:val="2"/>
          </w:tcPr>
          <w:p w:rsidR="007E04AE" w:rsidRPr="006B0DF2" w:rsidRDefault="007E04AE" w:rsidP="00836A47">
            <w:pPr>
              <w:jc w:val="center"/>
              <w:rPr>
                <w:rFonts w:ascii="Bahnschrift Light Condensed" w:hAnsi="Bahnschrift Light Condensed" w:cs="Times New Roman"/>
                <w:sz w:val="24"/>
                <w:szCs w:val="24"/>
              </w:rPr>
            </w:pPr>
            <w:r w:rsidRPr="006B0DF2">
              <w:rPr>
                <w:rFonts w:ascii="Bahnschrift Light Condensed" w:hAnsi="Bahnschrift Light Condensed" w:cs="Times New Roman"/>
                <w:b/>
                <w:sz w:val="24"/>
                <w:szCs w:val="24"/>
              </w:rPr>
              <w:t>Machine Learning</w:t>
            </w:r>
          </w:p>
        </w:tc>
        <w:tc>
          <w:tcPr>
            <w:tcW w:w="1418"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Agreement</w:t>
            </w:r>
          </w:p>
        </w:tc>
      </w:tr>
      <w:tr w:rsidR="007E04AE" w:rsidRPr="006E1E00" w:rsidTr="00836A47">
        <w:trPr>
          <w:trHeight w:val="566"/>
        </w:trPr>
        <w:tc>
          <w:tcPr>
            <w:tcW w:w="1976"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Variable/Feature</w:t>
            </w:r>
          </w:p>
        </w:tc>
        <w:tc>
          <w:tcPr>
            <w:tcW w:w="2130"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P Value</w:t>
            </w:r>
          </w:p>
        </w:tc>
        <w:tc>
          <w:tcPr>
            <w:tcW w:w="1878"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Feature</w:t>
            </w:r>
          </w:p>
        </w:tc>
        <w:tc>
          <w:tcPr>
            <w:tcW w:w="1813" w:type="dxa"/>
          </w:tcPr>
          <w:p w:rsidR="007E04AE" w:rsidRPr="006B0DF2" w:rsidRDefault="007E04AE" w:rsidP="00836A47">
            <w:pPr>
              <w:rPr>
                <w:rFonts w:ascii="Bahnschrift Light Condensed" w:hAnsi="Bahnschrift Light Condensed" w:cs="Times New Roman"/>
                <w:b/>
                <w:sz w:val="24"/>
                <w:szCs w:val="24"/>
              </w:rPr>
            </w:pPr>
            <w:r w:rsidRPr="006B0DF2">
              <w:rPr>
                <w:rFonts w:ascii="Bahnschrift Light Condensed" w:hAnsi="Bahnschrift Light Condensed" w:cs="Times New Roman"/>
                <w:b/>
                <w:sz w:val="24"/>
                <w:szCs w:val="24"/>
              </w:rPr>
              <w:t>Importance</w:t>
            </w:r>
          </w:p>
        </w:tc>
        <w:tc>
          <w:tcPr>
            <w:tcW w:w="1418" w:type="dxa"/>
          </w:tcPr>
          <w:p w:rsidR="007E04AE" w:rsidRPr="006B0DF2" w:rsidRDefault="007E04AE" w:rsidP="00836A47">
            <w:pPr>
              <w:rPr>
                <w:rFonts w:ascii="Bahnschrift Light Condensed" w:hAnsi="Bahnschrift Light Condensed" w:cs="Times New Roman"/>
                <w:b/>
                <w:sz w:val="24"/>
                <w:szCs w:val="24"/>
              </w:rPr>
            </w:pPr>
          </w:p>
        </w:tc>
      </w:tr>
      <w:tr w:rsidR="007E04AE" w:rsidRPr="006E1E00" w:rsidTr="00395579">
        <w:trPr>
          <w:trHeight w:val="281"/>
        </w:trPr>
        <w:tc>
          <w:tcPr>
            <w:tcW w:w="1976" w:type="dxa"/>
            <w:shd w:val="clear" w:color="auto" w:fill="00B050"/>
          </w:tcPr>
          <w:p w:rsidR="007E04AE" w:rsidRPr="006B0DF2" w:rsidRDefault="007E04AE"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Stress</w:t>
            </w:r>
          </w:p>
        </w:tc>
        <w:tc>
          <w:tcPr>
            <w:tcW w:w="2130" w:type="dxa"/>
            <w:shd w:val="clear" w:color="auto" w:fill="00B050"/>
          </w:tcPr>
          <w:p w:rsidR="007E04AE" w:rsidRPr="006B0DF2" w:rsidRDefault="00C01A27"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P&lt;0.05</w:t>
            </w:r>
          </w:p>
        </w:tc>
        <w:tc>
          <w:tcPr>
            <w:tcW w:w="1878" w:type="dxa"/>
            <w:shd w:val="clear" w:color="auto" w:fill="00B050"/>
          </w:tcPr>
          <w:p w:rsidR="007E04AE" w:rsidRPr="006B0DF2" w:rsidRDefault="007E04AE"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Stress</w:t>
            </w:r>
          </w:p>
        </w:tc>
        <w:tc>
          <w:tcPr>
            <w:tcW w:w="1813" w:type="dxa"/>
            <w:shd w:val="clear" w:color="auto" w:fill="00B050"/>
          </w:tcPr>
          <w:p w:rsidR="007E04AE" w:rsidRPr="006B0DF2" w:rsidRDefault="007E04AE"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0.077</w:t>
            </w:r>
          </w:p>
        </w:tc>
        <w:tc>
          <w:tcPr>
            <w:tcW w:w="1418" w:type="dxa"/>
            <w:shd w:val="clear" w:color="auto" w:fill="00B050"/>
          </w:tcPr>
          <w:p w:rsidR="007E04AE" w:rsidRPr="006B0DF2" w:rsidRDefault="007E04AE"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Yes</w:t>
            </w:r>
          </w:p>
        </w:tc>
      </w:tr>
      <w:tr w:rsidR="007E04AE" w:rsidRPr="006E1E00" w:rsidTr="00395579">
        <w:trPr>
          <w:trHeight w:val="504"/>
        </w:trPr>
        <w:tc>
          <w:tcPr>
            <w:tcW w:w="1976" w:type="dxa"/>
            <w:shd w:val="clear" w:color="auto" w:fill="00B050"/>
          </w:tcPr>
          <w:p w:rsidR="007E04AE" w:rsidRPr="006B0DF2" w:rsidRDefault="00395579" w:rsidP="00836A47">
            <w:pPr>
              <w:spacing w:after="160"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Age category</w:t>
            </w:r>
          </w:p>
        </w:tc>
        <w:tc>
          <w:tcPr>
            <w:tcW w:w="2130" w:type="dxa"/>
            <w:shd w:val="clear" w:color="auto" w:fill="00B050"/>
          </w:tcPr>
          <w:p w:rsidR="007E04AE" w:rsidRPr="006B0DF2" w:rsidRDefault="00C01A27"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P&lt;0.05</w:t>
            </w:r>
          </w:p>
        </w:tc>
        <w:tc>
          <w:tcPr>
            <w:tcW w:w="1878" w:type="dxa"/>
            <w:shd w:val="clear" w:color="auto" w:fill="00B050"/>
          </w:tcPr>
          <w:p w:rsidR="007E04AE" w:rsidRPr="006B0DF2" w:rsidRDefault="00395579" w:rsidP="00836A47">
            <w:pPr>
              <w:rPr>
                <w:rFonts w:ascii="Bahnschrift Light Condensed" w:hAnsi="Bahnschrift Light Condensed" w:cs="Times New Roman"/>
                <w:b/>
                <w:sz w:val="24"/>
                <w:szCs w:val="24"/>
              </w:rPr>
            </w:pPr>
            <w:r w:rsidRPr="006B0DF2">
              <w:rPr>
                <w:rFonts w:ascii="Bahnschrift Light Condensed" w:hAnsi="Bahnschrift Light Condensed" w:cs="Times New Roman"/>
                <w:sz w:val="24"/>
                <w:szCs w:val="24"/>
              </w:rPr>
              <w:t>Age category</w:t>
            </w:r>
          </w:p>
        </w:tc>
        <w:tc>
          <w:tcPr>
            <w:tcW w:w="1813" w:type="dxa"/>
            <w:shd w:val="clear" w:color="auto" w:fill="00B050"/>
          </w:tcPr>
          <w:p w:rsidR="007E04AE" w:rsidRPr="006B0DF2" w:rsidRDefault="007E04AE" w:rsidP="00836A47">
            <w:pPr>
              <w:spacing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0.031</w:t>
            </w:r>
          </w:p>
        </w:tc>
        <w:tc>
          <w:tcPr>
            <w:tcW w:w="1418" w:type="dxa"/>
            <w:shd w:val="clear" w:color="auto" w:fill="00B050"/>
          </w:tcPr>
          <w:p w:rsidR="007E04AE" w:rsidRPr="006B0DF2" w:rsidRDefault="00395579" w:rsidP="00836A47">
            <w:pPr>
              <w:spacing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Yes</w:t>
            </w:r>
          </w:p>
        </w:tc>
      </w:tr>
      <w:tr w:rsidR="00C01A27" w:rsidRPr="006E1E00" w:rsidTr="00C01A27">
        <w:trPr>
          <w:trHeight w:val="504"/>
        </w:trPr>
        <w:tc>
          <w:tcPr>
            <w:tcW w:w="1976" w:type="dxa"/>
            <w:shd w:val="clear" w:color="auto" w:fill="FF0000"/>
          </w:tcPr>
          <w:p w:rsidR="00C01A27" w:rsidRPr="006B0DF2" w:rsidRDefault="00C01A27" w:rsidP="00C01A27">
            <w:pPr>
              <w:spacing w:after="160"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Education Level</w:t>
            </w:r>
          </w:p>
        </w:tc>
        <w:tc>
          <w:tcPr>
            <w:tcW w:w="2130" w:type="dxa"/>
            <w:shd w:val="clear" w:color="auto" w:fill="FF0000"/>
          </w:tcPr>
          <w:p w:rsidR="00C01A27" w:rsidRPr="006B0DF2" w:rsidRDefault="00C01A27" w:rsidP="00C01A2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P&lt;0.05</w:t>
            </w:r>
          </w:p>
        </w:tc>
        <w:tc>
          <w:tcPr>
            <w:tcW w:w="1878" w:type="dxa"/>
            <w:shd w:val="clear" w:color="auto" w:fill="FF0000"/>
          </w:tcPr>
          <w:p w:rsidR="00C01A27" w:rsidRPr="006B0DF2" w:rsidRDefault="00C01A27" w:rsidP="00C01A27">
            <w:pPr>
              <w:rPr>
                <w:rFonts w:ascii="Bahnschrift Light Condensed" w:hAnsi="Bahnschrift Light Condensed" w:cs="Times New Roman"/>
                <w:sz w:val="24"/>
                <w:szCs w:val="24"/>
              </w:rPr>
            </w:pPr>
          </w:p>
        </w:tc>
        <w:tc>
          <w:tcPr>
            <w:tcW w:w="1813" w:type="dxa"/>
            <w:shd w:val="clear" w:color="auto" w:fill="FF0000"/>
          </w:tcPr>
          <w:p w:rsidR="00C01A27" w:rsidRPr="006B0DF2" w:rsidRDefault="00C01A27" w:rsidP="00C01A2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0.038</w:t>
            </w:r>
          </w:p>
        </w:tc>
        <w:tc>
          <w:tcPr>
            <w:tcW w:w="1418" w:type="dxa"/>
            <w:shd w:val="clear" w:color="auto" w:fill="FF0000"/>
          </w:tcPr>
          <w:p w:rsidR="00C01A27" w:rsidRPr="006B0DF2" w:rsidRDefault="00C01A27" w:rsidP="00C01A27">
            <w:pPr>
              <w:rPr>
                <w:rFonts w:ascii="Bahnschrift Light Condensed" w:hAnsi="Bahnschrift Light Condensed"/>
              </w:rPr>
            </w:pPr>
            <w:r w:rsidRPr="006B0DF2">
              <w:rPr>
                <w:rFonts w:ascii="Bahnschrift Light Condensed" w:hAnsi="Bahnschrift Light Condensed" w:cs="Times New Roman"/>
                <w:sz w:val="24"/>
                <w:szCs w:val="24"/>
              </w:rPr>
              <w:t>No</w:t>
            </w:r>
          </w:p>
        </w:tc>
      </w:tr>
      <w:tr w:rsidR="007E04AE" w:rsidRPr="006E1E00" w:rsidTr="00395579">
        <w:trPr>
          <w:trHeight w:val="504"/>
        </w:trPr>
        <w:tc>
          <w:tcPr>
            <w:tcW w:w="1976" w:type="dxa"/>
            <w:shd w:val="clear" w:color="auto" w:fill="00B050"/>
          </w:tcPr>
          <w:p w:rsidR="007E04AE" w:rsidRPr="006B0DF2" w:rsidRDefault="007E04AE" w:rsidP="00836A47">
            <w:pPr>
              <w:spacing w:after="160"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BMI Category</w:t>
            </w:r>
          </w:p>
        </w:tc>
        <w:tc>
          <w:tcPr>
            <w:tcW w:w="2130" w:type="dxa"/>
            <w:shd w:val="clear" w:color="auto" w:fill="00B050"/>
          </w:tcPr>
          <w:p w:rsidR="007E04AE" w:rsidRPr="006B0DF2" w:rsidRDefault="00C01A27"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P&lt;0.05</w:t>
            </w:r>
          </w:p>
        </w:tc>
        <w:tc>
          <w:tcPr>
            <w:tcW w:w="1878" w:type="dxa"/>
            <w:shd w:val="clear" w:color="auto" w:fill="00B050"/>
          </w:tcPr>
          <w:p w:rsidR="007E04AE" w:rsidRPr="006B0DF2" w:rsidRDefault="00395579" w:rsidP="00836A47">
            <w:pPr>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BMI Category</w:t>
            </w:r>
          </w:p>
        </w:tc>
        <w:tc>
          <w:tcPr>
            <w:tcW w:w="1813" w:type="dxa"/>
            <w:shd w:val="clear" w:color="auto" w:fill="00B050"/>
          </w:tcPr>
          <w:p w:rsidR="007E04AE" w:rsidRPr="006B0DF2" w:rsidRDefault="007E04AE" w:rsidP="00836A47">
            <w:pPr>
              <w:spacing w:line="276" w:lineRule="auto"/>
              <w:rPr>
                <w:rFonts w:ascii="Bahnschrift Light Condensed" w:hAnsi="Bahnschrift Light Condensed" w:cs="Times New Roman"/>
                <w:sz w:val="24"/>
                <w:szCs w:val="24"/>
              </w:rPr>
            </w:pPr>
            <w:r w:rsidRPr="006B0DF2">
              <w:rPr>
                <w:rFonts w:ascii="Bahnschrift Light Condensed" w:hAnsi="Bahnschrift Light Condensed" w:cs="Times New Roman"/>
                <w:sz w:val="24"/>
                <w:szCs w:val="24"/>
              </w:rPr>
              <w:t>0.034</w:t>
            </w:r>
          </w:p>
        </w:tc>
        <w:tc>
          <w:tcPr>
            <w:tcW w:w="1418" w:type="dxa"/>
            <w:shd w:val="clear" w:color="auto" w:fill="00B050"/>
          </w:tcPr>
          <w:p w:rsidR="007E04AE" w:rsidRPr="006B0DF2" w:rsidRDefault="00C01A27" w:rsidP="00836A47">
            <w:pPr>
              <w:spacing w:line="276" w:lineRule="auto"/>
              <w:rPr>
                <w:rFonts w:ascii="Bahnschrift Light Condensed" w:hAnsi="Bahnschrift Light Condensed" w:cs="Times New Roman"/>
                <w:b/>
                <w:sz w:val="24"/>
                <w:szCs w:val="24"/>
              </w:rPr>
            </w:pPr>
            <w:r w:rsidRPr="006B0DF2">
              <w:rPr>
                <w:rFonts w:ascii="Bahnschrift Light Condensed" w:hAnsi="Bahnschrift Light Condensed" w:cs="Times New Roman"/>
                <w:sz w:val="24"/>
                <w:szCs w:val="24"/>
              </w:rPr>
              <w:t>Yes</w:t>
            </w:r>
          </w:p>
        </w:tc>
      </w:tr>
      <w:tr w:rsidR="00C01A27" w:rsidRPr="006E1E00" w:rsidTr="00C01A27">
        <w:trPr>
          <w:trHeight w:val="484"/>
        </w:trPr>
        <w:tc>
          <w:tcPr>
            <w:tcW w:w="1976" w:type="dxa"/>
            <w:shd w:val="clear" w:color="auto" w:fill="FF0000"/>
          </w:tcPr>
          <w:p w:rsidR="00C01A27" w:rsidRPr="006E1E00" w:rsidRDefault="00C01A27" w:rsidP="00C01A27">
            <w:pPr>
              <w:spacing w:after="160" w:line="276" w:lineRule="auto"/>
              <w:rPr>
                <w:rFonts w:ascii="Times New Roman" w:hAnsi="Times New Roman" w:cs="Times New Roman"/>
                <w:sz w:val="24"/>
                <w:szCs w:val="24"/>
              </w:rPr>
            </w:pPr>
          </w:p>
        </w:tc>
        <w:tc>
          <w:tcPr>
            <w:tcW w:w="2130" w:type="dxa"/>
            <w:shd w:val="clear" w:color="auto" w:fill="FF0000"/>
          </w:tcPr>
          <w:p w:rsidR="00C01A27" w:rsidRPr="006E1E00" w:rsidRDefault="00C01A27" w:rsidP="00C01A27">
            <w:pPr>
              <w:rPr>
                <w:rFonts w:ascii="Times New Roman" w:hAnsi="Times New Roman" w:cs="Times New Roman"/>
                <w:sz w:val="24"/>
                <w:szCs w:val="24"/>
              </w:rPr>
            </w:pPr>
          </w:p>
        </w:tc>
        <w:tc>
          <w:tcPr>
            <w:tcW w:w="1878" w:type="dxa"/>
            <w:shd w:val="clear" w:color="auto" w:fill="FF0000"/>
          </w:tcPr>
          <w:p w:rsidR="00C01A27" w:rsidRPr="006E1E00" w:rsidRDefault="00C01A27" w:rsidP="00C01A27">
            <w:pPr>
              <w:spacing w:line="276" w:lineRule="auto"/>
              <w:rPr>
                <w:rFonts w:ascii="Times New Roman" w:hAnsi="Times New Roman" w:cs="Times New Roman"/>
                <w:sz w:val="24"/>
                <w:szCs w:val="24"/>
              </w:rPr>
            </w:pPr>
            <w:r w:rsidRPr="006E1E00">
              <w:rPr>
                <w:rFonts w:ascii="Times New Roman" w:hAnsi="Times New Roman" w:cs="Times New Roman"/>
                <w:sz w:val="24"/>
                <w:szCs w:val="24"/>
              </w:rPr>
              <w:t>HTTLPRrs35531</w:t>
            </w:r>
          </w:p>
        </w:tc>
        <w:tc>
          <w:tcPr>
            <w:tcW w:w="1813" w:type="dxa"/>
            <w:shd w:val="clear" w:color="auto" w:fill="FF0000"/>
          </w:tcPr>
          <w:p w:rsidR="00C01A27" w:rsidRPr="006E1E00" w:rsidRDefault="00C01A27" w:rsidP="00C01A27">
            <w:pPr>
              <w:spacing w:line="276" w:lineRule="auto"/>
              <w:rPr>
                <w:rFonts w:ascii="Times New Roman" w:hAnsi="Times New Roman" w:cs="Times New Roman"/>
                <w:sz w:val="24"/>
                <w:szCs w:val="24"/>
              </w:rPr>
            </w:pPr>
            <w:r w:rsidRPr="006E1E00">
              <w:rPr>
                <w:rFonts w:ascii="Times New Roman" w:hAnsi="Times New Roman" w:cs="Times New Roman"/>
                <w:sz w:val="24"/>
                <w:szCs w:val="24"/>
              </w:rPr>
              <w:t>0.045</w:t>
            </w:r>
          </w:p>
        </w:tc>
        <w:tc>
          <w:tcPr>
            <w:tcW w:w="1418" w:type="dxa"/>
            <w:shd w:val="clear" w:color="auto" w:fill="FF0000"/>
          </w:tcPr>
          <w:p w:rsidR="00C01A27" w:rsidRDefault="00C01A27" w:rsidP="00C01A27">
            <w:r w:rsidRPr="004B3D4C">
              <w:rPr>
                <w:rFonts w:ascii="Times New Roman" w:hAnsi="Times New Roman" w:cs="Times New Roman"/>
                <w:sz w:val="24"/>
                <w:szCs w:val="24"/>
              </w:rPr>
              <w:t>No</w:t>
            </w:r>
          </w:p>
        </w:tc>
      </w:tr>
      <w:tr w:rsidR="007E04AE" w:rsidRPr="006E1E00" w:rsidTr="00836A47">
        <w:trPr>
          <w:trHeight w:val="484"/>
        </w:trPr>
        <w:tc>
          <w:tcPr>
            <w:tcW w:w="1976" w:type="dxa"/>
          </w:tcPr>
          <w:p w:rsidR="007E04AE" w:rsidRPr="003B5D69" w:rsidRDefault="007E04AE" w:rsidP="00836A47">
            <w:pPr>
              <w:spacing w:line="276" w:lineRule="auto"/>
              <w:rPr>
                <w:rFonts w:ascii="Times New Roman" w:hAnsi="Times New Roman" w:cs="Times New Roman"/>
                <w:b/>
                <w:sz w:val="24"/>
                <w:szCs w:val="24"/>
              </w:rPr>
            </w:pPr>
            <w:r w:rsidRPr="003B5D69">
              <w:rPr>
                <w:rFonts w:ascii="Times New Roman" w:hAnsi="Times New Roman" w:cs="Times New Roman"/>
                <w:b/>
                <w:sz w:val="24"/>
                <w:szCs w:val="24"/>
              </w:rPr>
              <w:t xml:space="preserve">Total Agreement </w:t>
            </w:r>
          </w:p>
        </w:tc>
        <w:tc>
          <w:tcPr>
            <w:tcW w:w="2130" w:type="dxa"/>
          </w:tcPr>
          <w:p w:rsidR="007E04AE" w:rsidRPr="006E1E00" w:rsidRDefault="007E04AE" w:rsidP="00836A47">
            <w:pPr>
              <w:rPr>
                <w:rFonts w:ascii="Times New Roman" w:hAnsi="Times New Roman" w:cs="Times New Roman"/>
                <w:sz w:val="24"/>
                <w:szCs w:val="24"/>
              </w:rPr>
            </w:pPr>
          </w:p>
        </w:tc>
        <w:tc>
          <w:tcPr>
            <w:tcW w:w="1878" w:type="dxa"/>
          </w:tcPr>
          <w:p w:rsidR="007E04AE" w:rsidRPr="006E1E00" w:rsidRDefault="007E04AE" w:rsidP="00836A47">
            <w:pPr>
              <w:spacing w:line="276" w:lineRule="auto"/>
              <w:rPr>
                <w:rFonts w:ascii="Times New Roman" w:hAnsi="Times New Roman" w:cs="Times New Roman"/>
                <w:sz w:val="24"/>
                <w:szCs w:val="24"/>
              </w:rPr>
            </w:pPr>
            <w:bookmarkStart w:id="0" w:name="_GoBack"/>
            <w:bookmarkEnd w:id="0"/>
          </w:p>
        </w:tc>
        <w:tc>
          <w:tcPr>
            <w:tcW w:w="1813" w:type="dxa"/>
          </w:tcPr>
          <w:p w:rsidR="007E04AE" w:rsidRPr="006E1E00" w:rsidRDefault="007E04AE" w:rsidP="00836A47">
            <w:pPr>
              <w:spacing w:line="276" w:lineRule="auto"/>
              <w:rPr>
                <w:rFonts w:ascii="Times New Roman" w:hAnsi="Times New Roman" w:cs="Times New Roman"/>
                <w:sz w:val="24"/>
                <w:szCs w:val="24"/>
              </w:rPr>
            </w:pPr>
          </w:p>
        </w:tc>
        <w:tc>
          <w:tcPr>
            <w:tcW w:w="1418" w:type="dxa"/>
          </w:tcPr>
          <w:p w:rsidR="007E04AE" w:rsidRDefault="00C01A27" w:rsidP="00C01A27">
            <w:pPr>
              <w:spacing w:line="276" w:lineRule="auto"/>
              <w:rPr>
                <w:rFonts w:ascii="Times New Roman" w:hAnsi="Times New Roman" w:cs="Times New Roman"/>
                <w:sz w:val="24"/>
                <w:szCs w:val="24"/>
              </w:rPr>
            </w:pPr>
            <w:r>
              <w:rPr>
                <w:rFonts w:ascii="Times New Roman" w:hAnsi="Times New Roman" w:cs="Times New Roman"/>
                <w:sz w:val="24"/>
                <w:szCs w:val="24"/>
              </w:rPr>
              <w:t>=3</w:t>
            </w:r>
            <w:r w:rsidR="007E04AE">
              <w:rPr>
                <w:rFonts w:ascii="Times New Roman" w:hAnsi="Times New Roman" w:cs="Times New Roman"/>
                <w:sz w:val="24"/>
                <w:szCs w:val="24"/>
              </w:rPr>
              <w:t>/</w:t>
            </w:r>
            <w:r>
              <w:rPr>
                <w:rFonts w:ascii="Times New Roman" w:hAnsi="Times New Roman" w:cs="Times New Roman"/>
                <w:sz w:val="24"/>
                <w:szCs w:val="24"/>
              </w:rPr>
              <w:t>5</w:t>
            </w:r>
            <w:r w:rsidR="007E04AE">
              <w:rPr>
                <w:rFonts w:ascii="Times New Roman" w:hAnsi="Times New Roman" w:cs="Times New Roman"/>
                <w:sz w:val="24"/>
                <w:szCs w:val="24"/>
              </w:rPr>
              <w:t xml:space="preserve"> = </w:t>
            </w:r>
            <w:r>
              <w:rPr>
                <w:rFonts w:ascii="Times New Roman" w:hAnsi="Times New Roman" w:cs="Times New Roman"/>
                <w:sz w:val="24"/>
                <w:szCs w:val="24"/>
              </w:rPr>
              <w:t>6</w:t>
            </w:r>
            <w:r w:rsidR="007E04AE" w:rsidRPr="003B5D69">
              <w:rPr>
                <w:rFonts w:ascii="Times New Roman" w:hAnsi="Times New Roman" w:cs="Times New Roman"/>
                <w:b/>
                <w:sz w:val="24"/>
                <w:szCs w:val="24"/>
              </w:rPr>
              <w:t>0%</w:t>
            </w:r>
          </w:p>
        </w:tc>
      </w:tr>
    </w:tbl>
    <w:p w:rsidR="007E04AE" w:rsidRDefault="007E04AE" w:rsidP="002F24FC"/>
    <w:p w:rsidR="007E04AE" w:rsidRPr="002F24FC" w:rsidRDefault="007E04AE" w:rsidP="002F24FC"/>
    <w:sectPr w:rsidR="007E04AE" w:rsidRPr="002F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536A"/>
    <w:multiLevelType w:val="hybridMultilevel"/>
    <w:tmpl w:val="C38C6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66AA6"/>
    <w:multiLevelType w:val="hybridMultilevel"/>
    <w:tmpl w:val="581C7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43"/>
    <w:rsid w:val="0009422F"/>
    <w:rsid w:val="001A39B1"/>
    <w:rsid w:val="001D69C1"/>
    <w:rsid w:val="001F3AAF"/>
    <w:rsid w:val="00277498"/>
    <w:rsid w:val="002C0474"/>
    <w:rsid w:val="002F24FC"/>
    <w:rsid w:val="00312651"/>
    <w:rsid w:val="00395579"/>
    <w:rsid w:val="00395F71"/>
    <w:rsid w:val="003B5D69"/>
    <w:rsid w:val="003F2591"/>
    <w:rsid w:val="00582DE7"/>
    <w:rsid w:val="005A0DCE"/>
    <w:rsid w:val="006B0DF2"/>
    <w:rsid w:val="006E1E00"/>
    <w:rsid w:val="006E6C01"/>
    <w:rsid w:val="00732C10"/>
    <w:rsid w:val="007655A7"/>
    <w:rsid w:val="007C1431"/>
    <w:rsid w:val="007C31BD"/>
    <w:rsid w:val="007E04AE"/>
    <w:rsid w:val="00847E43"/>
    <w:rsid w:val="008E2596"/>
    <w:rsid w:val="00905C33"/>
    <w:rsid w:val="00915153"/>
    <w:rsid w:val="009C043B"/>
    <w:rsid w:val="009C7C29"/>
    <w:rsid w:val="00A075B1"/>
    <w:rsid w:val="00B83CF6"/>
    <w:rsid w:val="00B90378"/>
    <w:rsid w:val="00B97250"/>
    <w:rsid w:val="00C01A27"/>
    <w:rsid w:val="00C506D0"/>
    <w:rsid w:val="00C66425"/>
    <w:rsid w:val="00D768A9"/>
    <w:rsid w:val="00EA233D"/>
    <w:rsid w:val="00EB476A"/>
    <w:rsid w:val="00EB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5A7E"/>
  <w15:chartTrackingRefBased/>
  <w15:docId w15:val="{229657CB-3C28-4FD8-A468-08AD172E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43B"/>
    <w:pPr>
      <w:ind w:left="720"/>
      <w:contextualSpacing/>
    </w:pPr>
  </w:style>
  <w:style w:type="character" w:customStyle="1" w:styleId="inline-flex">
    <w:name w:val="inline-flex"/>
    <w:basedOn w:val="DefaultParagraphFont"/>
    <w:rsid w:val="00B90378"/>
  </w:style>
  <w:style w:type="character" w:customStyle="1" w:styleId="whitespace-nowrap">
    <w:name w:val="whitespace-nowrap"/>
    <w:basedOn w:val="DefaultParagraphFont"/>
    <w:rsid w:val="00B90378"/>
  </w:style>
  <w:style w:type="character" w:styleId="CommentReference">
    <w:name w:val="annotation reference"/>
    <w:basedOn w:val="DefaultParagraphFont"/>
    <w:uiPriority w:val="99"/>
    <w:semiHidden/>
    <w:unhideWhenUsed/>
    <w:rsid w:val="006E6C01"/>
    <w:rPr>
      <w:sz w:val="16"/>
      <w:szCs w:val="16"/>
    </w:rPr>
  </w:style>
  <w:style w:type="paragraph" w:styleId="CommentText">
    <w:name w:val="annotation text"/>
    <w:basedOn w:val="Normal"/>
    <w:link w:val="CommentTextChar"/>
    <w:uiPriority w:val="99"/>
    <w:semiHidden/>
    <w:unhideWhenUsed/>
    <w:rsid w:val="006E6C01"/>
    <w:pPr>
      <w:spacing w:line="240" w:lineRule="auto"/>
    </w:pPr>
    <w:rPr>
      <w:sz w:val="20"/>
      <w:szCs w:val="20"/>
    </w:rPr>
  </w:style>
  <w:style w:type="character" w:customStyle="1" w:styleId="CommentTextChar">
    <w:name w:val="Comment Text Char"/>
    <w:basedOn w:val="DefaultParagraphFont"/>
    <w:link w:val="CommentText"/>
    <w:uiPriority w:val="99"/>
    <w:semiHidden/>
    <w:rsid w:val="006E6C01"/>
    <w:rPr>
      <w:sz w:val="20"/>
      <w:szCs w:val="20"/>
    </w:rPr>
  </w:style>
  <w:style w:type="paragraph" w:styleId="CommentSubject">
    <w:name w:val="annotation subject"/>
    <w:basedOn w:val="CommentText"/>
    <w:next w:val="CommentText"/>
    <w:link w:val="CommentSubjectChar"/>
    <w:uiPriority w:val="99"/>
    <w:semiHidden/>
    <w:unhideWhenUsed/>
    <w:rsid w:val="006E6C01"/>
    <w:rPr>
      <w:b/>
      <w:bCs/>
    </w:rPr>
  </w:style>
  <w:style w:type="character" w:customStyle="1" w:styleId="CommentSubjectChar">
    <w:name w:val="Comment Subject Char"/>
    <w:basedOn w:val="CommentTextChar"/>
    <w:link w:val="CommentSubject"/>
    <w:uiPriority w:val="99"/>
    <w:semiHidden/>
    <w:rsid w:val="006E6C01"/>
    <w:rPr>
      <w:b/>
      <w:bCs/>
      <w:sz w:val="20"/>
      <w:szCs w:val="20"/>
    </w:rPr>
  </w:style>
  <w:style w:type="paragraph" w:styleId="BalloonText">
    <w:name w:val="Balloon Text"/>
    <w:basedOn w:val="Normal"/>
    <w:link w:val="BalloonTextChar"/>
    <w:uiPriority w:val="99"/>
    <w:semiHidden/>
    <w:unhideWhenUsed/>
    <w:rsid w:val="006E6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C01"/>
    <w:rPr>
      <w:rFonts w:ascii="Segoe UI" w:hAnsi="Segoe UI" w:cs="Segoe UI"/>
      <w:sz w:val="18"/>
      <w:szCs w:val="18"/>
    </w:rPr>
  </w:style>
  <w:style w:type="character" w:styleId="Strong">
    <w:name w:val="Strong"/>
    <w:basedOn w:val="DefaultParagraphFont"/>
    <w:uiPriority w:val="22"/>
    <w:qFormat/>
    <w:rsid w:val="00EA233D"/>
    <w:rPr>
      <w:b/>
      <w:bCs/>
    </w:rPr>
  </w:style>
  <w:style w:type="paragraph" w:styleId="NoSpacing">
    <w:name w:val="No Spacing"/>
    <w:uiPriority w:val="1"/>
    <w:qFormat/>
    <w:rsid w:val="00EA23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2634">
      <w:bodyDiv w:val="1"/>
      <w:marLeft w:val="0"/>
      <w:marRight w:val="0"/>
      <w:marTop w:val="0"/>
      <w:marBottom w:val="0"/>
      <w:divBdr>
        <w:top w:val="none" w:sz="0" w:space="0" w:color="auto"/>
        <w:left w:val="none" w:sz="0" w:space="0" w:color="auto"/>
        <w:bottom w:val="none" w:sz="0" w:space="0" w:color="auto"/>
        <w:right w:val="none" w:sz="0" w:space="0" w:color="auto"/>
      </w:divBdr>
    </w:div>
    <w:div w:id="644894817">
      <w:bodyDiv w:val="1"/>
      <w:marLeft w:val="0"/>
      <w:marRight w:val="0"/>
      <w:marTop w:val="0"/>
      <w:marBottom w:val="0"/>
      <w:divBdr>
        <w:top w:val="none" w:sz="0" w:space="0" w:color="auto"/>
        <w:left w:val="none" w:sz="0" w:space="0" w:color="auto"/>
        <w:bottom w:val="none" w:sz="0" w:space="0" w:color="auto"/>
        <w:right w:val="none" w:sz="0" w:space="0" w:color="auto"/>
      </w:divBdr>
    </w:div>
    <w:div w:id="815219539">
      <w:bodyDiv w:val="1"/>
      <w:marLeft w:val="0"/>
      <w:marRight w:val="0"/>
      <w:marTop w:val="0"/>
      <w:marBottom w:val="0"/>
      <w:divBdr>
        <w:top w:val="none" w:sz="0" w:space="0" w:color="auto"/>
        <w:left w:val="none" w:sz="0" w:space="0" w:color="auto"/>
        <w:bottom w:val="none" w:sz="0" w:space="0" w:color="auto"/>
        <w:right w:val="none" w:sz="0" w:space="0" w:color="auto"/>
      </w:divBdr>
    </w:div>
    <w:div w:id="891577142">
      <w:bodyDiv w:val="1"/>
      <w:marLeft w:val="0"/>
      <w:marRight w:val="0"/>
      <w:marTop w:val="0"/>
      <w:marBottom w:val="0"/>
      <w:divBdr>
        <w:top w:val="none" w:sz="0" w:space="0" w:color="auto"/>
        <w:left w:val="none" w:sz="0" w:space="0" w:color="auto"/>
        <w:bottom w:val="none" w:sz="0" w:space="0" w:color="auto"/>
        <w:right w:val="none" w:sz="0" w:space="0" w:color="auto"/>
      </w:divBdr>
    </w:div>
    <w:div w:id="906380717">
      <w:bodyDiv w:val="1"/>
      <w:marLeft w:val="0"/>
      <w:marRight w:val="0"/>
      <w:marTop w:val="0"/>
      <w:marBottom w:val="0"/>
      <w:divBdr>
        <w:top w:val="none" w:sz="0" w:space="0" w:color="auto"/>
        <w:left w:val="none" w:sz="0" w:space="0" w:color="auto"/>
        <w:bottom w:val="none" w:sz="0" w:space="0" w:color="auto"/>
        <w:right w:val="none" w:sz="0" w:space="0" w:color="auto"/>
      </w:divBdr>
    </w:div>
    <w:div w:id="965434245">
      <w:bodyDiv w:val="1"/>
      <w:marLeft w:val="0"/>
      <w:marRight w:val="0"/>
      <w:marTop w:val="0"/>
      <w:marBottom w:val="0"/>
      <w:divBdr>
        <w:top w:val="none" w:sz="0" w:space="0" w:color="auto"/>
        <w:left w:val="none" w:sz="0" w:space="0" w:color="auto"/>
        <w:bottom w:val="none" w:sz="0" w:space="0" w:color="auto"/>
        <w:right w:val="none" w:sz="0" w:space="0" w:color="auto"/>
      </w:divBdr>
    </w:div>
    <w:div w:id="1381133649">
      <w:bodyDiv w:val="1"/>
      <w:marLeft w:val="0"/>
      <w:marRight w:val="0"/>
      <w:marTop w:val="0"/>
      <w:marBottom w:val="0"/>
      <w:divBdr>
        <w:top w:val="none" w:sz="0" w:space="0" w:color="auto"/>
        <w:left w:val="none" w:sz="0" w:space="0" w:color="auto"/>
        <w:bottom w:val="none" w:sz="0" w:space="0" w:color="auto"/>
        <w:right w:val="none" w:sz="0" w:space="0" w:color="auto"/>
      </w:divBdr>
    </w:div>
    <w:div w:id="1546600107">
      <w:bodyDiv w:val="1"/>
      <w:marLeft w:val="0"/>
      <w:marRight w:val="0"/>
      <w:marTop w:val="0"/>
      <w:marBottom w:val="0"/>
      <w:divBdr>
        <w:top w:val="none" w:sz="0" w:space="0" w:color="auto"/>
        <w:left w:val="none" w:sz="0" w:space="0" w:color="auto"/>
        <w:bottom w:val="none" w:sz="0" w:space="0" w:color="auto"/>
        <w:right w:val="none" w:sz="0" w:space="0" w:color="auto"/>
      </w:divBdr>
    </w:div>
    <w:div w:id="1878081857">
      <w:bodyDiv w:val="1"/>
      <w:marLeft w:val="0"/>
      <w:marRight w:val="0"/>
      <w:marTop w:val="0"/>
      <w:marBottom w:val="0"/>
      <w:divBdr>
        <w:top w:val="none" w:sz="0" w:space="0" w:color="auto"/>
        <w:left w:val="none" w:sz="0" w:space="0" w:color="auto"/>
        <w:bottom w:val="none" w:sz="0" w:space="0" w:color="auto"/>
        <w:right w:val="none" w:sz="0" w:space="0" w:color="auto"/>
      </w:divBdr>
    </w:div>
    <w:div w:id="1964187404">
      <w:bodyDiv w:val="1"/>
      <w:marLeft w:val="0"/>
      <w:marRight w:val="0"/>
      <w:marTop w:val="0"/>
      <w:marBottom w:val="0"/>
      <w:divBdr>
        <w:top w:val="none" w:sz="0" w:space="0" w:color="auto"/>
        <w:left w:val="none" w:sz="0" w:space="0" w:color="auto"/>
        <w:bottom w:val="none" w:sz="0" w:space="0" w:color="auto"/>
        <w:right w:val="none" w:sz="0" w:space="0" w:color="auto"/>
      </w:divBdr>
    </w:div>
    <w:div w:id="2021539071">
      <w:bodyDiv w:val="1"/>
      <w:marLeft w:val="0"/>
      <w:marRight w:val="0"/>
      <w:marTop w:val="0"/>
      <w:marBottom w:val="0"/>
      <w:divBdr>
        <w:top w:val="none" w:sz="0" w:space="0" w:color="auto"/>
        <w:left w:val="none" w:sz="0" w:space="0" w:color="auto"/>
        <w:bottom w:val="none" w:sz="0" w:space="0" w:color="auto"/>
        <w:right w:val="none" w:sz="0" w:space="0" w:color="auto"/>
      </w:divBdr>
    </w:div>
    <w:div w:id="2071998788">
      <w:bodyDiv w:val="1"/>
      <w:marLeft w:val="0"/>
      <w:marRight w:val="0"/>
      <w:marTop w:val="0"/>
      <w:marBottom w:val="0"/>
      <w:divBdr>
        <w:top w:val="none" w:sz="0" w:space="0" w:color="auto"/>
        <w:left w:val="none" w:sz="0" w:space="0" w:color="auto"/>
        <w:bottom w:val="none" w:sz="0" w:space="0" w:color="auto"/>
        <w:right w:val="none" w:sz="0" w:space="0" w:color="auto"/>
      </w:divBdr>
    </w:div>
    <w:div w:id="208603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778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rxiv.org/content/10.1101/2022.03.29.22273140v1" TargetMode="External"/><Relationship Id="rId5" Type="http://schemas.openxmlformats.org/officeDocument/2006/relationships/hyperlink" Target="https://www.ncbi.nlm.nih.gov/pmc/articles/PMC57788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8</Pages>
  <Words>6621</Words>
  <Characters>37746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2024-05-16T15:32:00Z</dcterms:created>
  <dcterms:modified xsi:type="dcterms:W3CDTF">2024-05-17T08:58:00Z</dcterms:modified>
</cp:coreProperties>
</file>