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74CA3" w14:textId="597A3173" w:rsidR="00F843ED" w:rsidRDefault="00F843ED">
      <w:r>
        <w:rPr>
          <w:noProof/>
        </w:rPr>
        <w:drawing>
          <wp:inline distT="0" distB="0" distL="0" distR="0" wp14:anchorId="27FA5DA1" wp14:editId="1C89471F">
            <wp:extent cx="3860800" cy="2204720"/>
            <wp:effectExtent l="0" t="0" r="0" b="508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rotWithShape="1">
                    <a:blip r:embed="rId4">
                      <a:extLst>
                        <a:ext uri="{28A0092B-C50C-407E-A947-70E740481C1C}">
                          <a14:useLocalDpi xmlns:a14="http://schemas.microsoft.com/office/drawing/2010/main" val="0"/>
                        </a:ext>
                      </a:extLst>
                    </a:blip>
                    <a:srcRect l="17094" r="17949" b="43618"/>
                    <a:stretch/>
                  </pic:blipFill>
                  <pic:spPr bwMode="auto">
                    <a:xfrm>
                      <a:off x="0" y="0"/>
                      <a:ext cx="3860800" cy="2204720"/>
                    </a:xfrm>
                    <a:prstGeom prst="rect">
                      <a:avLst/>
                    </a:prstGeom>
                    <a:ln>
                      <a:noFill/>
                    </a:ln>
                    <a:extLst>
                      <a:ext uri="{53640926-AAD7-44D8-BBD7-CCE9431645EC}">
                        <a14:shadowObscured xmlns:a14="http://schemas.microsoft.com/office/drawing/2010/main"/>
                      </a:ext>
                    </a:extLst>
                  </pic:spPr>
                </pic:pic>
              </a:graphicData>
            </a:graphic>
          </wp:inline>
        </w:drawing>
      </w:r>
    </w:p>
    <w:p w14:paraId="3FC7FAAB" w14:textId="3664168D" w:rsidR="00F843ED" w:rsidRDefault="00F843ED">
      <w:r>
        <w:rPr>
          <w:b/>
          <w:bCs/>
        </w:rPr>
        <w:t>Notes.</w:t>
      </w:r>
      <w:r>
        <w:t xml:space="preserve"> This table displays the mean and standard deviation of covariates across universities that were ranked or not ranked in 2017.</w:t>
      </w:r>
    </w:p>
    <w:p w14:paraId="38C1EC66" w14:textId="0296E258" w:rsidR="00F843ED" w:rsidRDefault="00F843ED"/>
    <w:p w14:paraId="717602E9" w14:textId="1E57F096" w:rsidR="00F843ED" w:rsidRDefault="00F843ED">
      <w:r>
        <w:t>According to the balance table the universities are similar in academic quality, however they differ in both athletic quality</w:t>
      </w:r>
      <w:r w:rsidR="0067535F">
        <w:t xml:space="preserve"> such that schools ranked have significantly higher athletic quality</w:t>
      </w:r>
      <w:r>
        <w:t xml:space="preserve"> and whether they are near a big market or not</w:t>
      </w:r>
      <w:r w:rsidR="0067535F">
        <w:t>; such that schools near a big market are significantly more like</w:t>
      </w:r>
      <w:r w:rsidR="00FD24A5">
        <w:t>ly</w:t>
      </w:r>
      <w:r w:rsidR="0067535F">
        <w:t xml:space="preserve"> to be ranked</w:t>
      </w:r>
      <w:r>
        <w:t>.</w:t>
      </w:r>
      <w:r w:rsidR="0067535F">
        <w:t xml:space="preserve"> </w:t>
      </w:r>
    </w:p>
    <w:p w14:paraId="2777C5DD" w14:textId="38EE64EF" w:rsidR="00F843ED" w:rsidRDefault="00F843ED"/>
    <w:p w14:paraId="2CA300C3" w14:textId="4A89A832" w:rsidR="00F843ED" w:rsidRDefault="00F843ED">
      <w:r>
        <w:t xml:space="preserve">If the three variables included in the balance table were the only variables used to determine whether schools were </w:t>
      </w:r>
      <w:r w:rsidR="00A30ED5">
        <w:t>ranked,</w:t>
      </w:r>
      <w:r>
        <w:t xml:space="preserve"> then this would contribute to the credibility of our propensity model. However, based on the prompt it is unclear whether these characteristics were the only ones used to determine if the university was ranked</w:t>
      </w:r>
      <w:r w:rsidR="00A30ED5">
        <w:t>. Given that there are differences in two of the three variables, there may be other unobservable variables that are different across universities that were ranked vs. not ranked which could</w:t>
      </w:r>
      <w:r w:rsidR="002C7A78">
        <w:t xml:space="preserve"> also</w:t>
      </w:r>
      <w:r w:rsidR="00A30ED5">
        <w:t xml:space="preserve"> affect whether they were ranked.</w:t>
      </w:r>
    </w:p>
    <w:p w14:paraId="1E065750" w14:textId="74506709" w:rsidR="00F35C6D" w:rsidRDefault="00F35C6D"/>
    <w:p w14:paraId="4B8DAF57" w14:textId="158C8C2D" w:rsidR="00F35C6D" w:rsidRDefault="00F35C6D"/>
    <w:p w14:paraId="4BEA5F95" w14:textId="7961AAAC" w:rsidR="00F35C6D" w:rsidRDefault="00F35C6D"/>
    <w:p w14:paraId="32DD76A1" w14:textId="751CD8EC" w:rsidR="00F35C6D" w:rsidRDefault="00F35C6D"/>
    <w:p w14:paraId="6EBADF26" w14:textId="120FBA1B" w:rsidR="00F35C6D" w:rsidRDefault="00F35C6D"/>
    <w:p w14:paraId="006356AF" w14:textId="7E0125E0" w:rsidR="00F35C6D" w:rsidRDefault="00F35C6D"/>
    <w:p w14:paraId="0D170C53" w14:textId="48407716" w:rsidR="00F35C6D" w:rsidRDefault="00F35C6D"/>
    <w:p w14:paraId="6C2563E7" w14:textId="717677BF" w:rsidR="00F35C6D" w:rsidRDefault="00F35C6D"/>
    <w:p w14:paraId="68DCCAB4" w14:textId="79594004" w:rsidR="00F35C6D" w:rsidRDefault="00F35C6D"/>
    <w:p w14:paraId="6FF9D77B" w14:textId="5ECC779A" w:rsidR="00F35C6D" w:rsidRDefault="00F35C6D"/>
    <w:p w14:paraId="65153AC4" w14:textId="7A7C59A6" w:rsidR="00F35C6D" w:rsidRDefault="00F35C6D"/>
    <w:p w14:paraId="0F883D74" w14:textId="78AA4043" w:rsidR="00F35C6D" w:rsidRDefault="00F35C6D"/>
    <w:p w14:paraId="3670423A" w14:textId="0BA97687" w:rsidR="00F35C6D" w:rsidRDefault="00F35C6D"/>
    <w:p w14:paraId="7F34C925" w14:textId="271581CF" w:rsidR="00F35C6D" w:rsidRDefault="00F35C6D"/>
    <w:p w14:paraId="7F21B54B" w14:textId="4B34E8F2" w:rsidR="00F35C6D" w:rsidRDefault="00F35C6D"/>
    <w:p w14:paraId="47D95891" w14:textId="77777777" w:rsidR="00F35C6D" w:rsidRDefault="00F35C6D"/>
    <w:p w14:paraId="5F3368EE" w14:textId="524D5B82" w:rsidR="002C7A78" w:rsidRDefault="002C7A78"/>
    <w:tbl>
      <w:tblPr>
        <w:tblW w:w="0" w:type="auto"/>
        <w:tblCellMar>
          <w:top w:w="15" w:type="dxa"/>
          <w:left w:w="15" w:type="dxa"/>
          <w:bottom w:w="15" w:type="dxa"/>
          <w:right w:w="15" w:type="dxa"/>
        </w:tblCellMar>
        <w:tblLook w:val="04A0" w:firstRow="1" w:lastRow="0" w:firstColumn="1" w:lastColumn="0" w:noHBand="0" w:noVBand="1"/>
      </w:tblPr>
      <w:tblGrid>
        <w:gridCol w:w="2133"/>
        <w:gridCol w:w="1280"/>
      </w:tblGrid>
      <w:tr w:rsidR="00F35C6D" w14:paraId="4730600A" w14:textId="77777777" w:rsidTr="006A2877">
        <w:tc>
          <w:tcPr>
            <w:tcW w:w="0" w:type="auto"/>
            <w:gridSpan w:val="2"/>
            <w:tcBorders>
              <w:top w:val="nil"/>
              <w:left w:val="nil"/>
              <w:bottom w:val="nil"/>
              <w:right w:val="nil"/>
            </w:tcBorders>
            <w:tcMar>
              <w:top w:w="113" w:type="dxa"/>
              <w:left w:w="113" w:type="dxa"/>
              <w:bottom w:w="113" w:type="dxa"/>
              <w:right w:w="113" w:type="dxa"/>
            </w:tcMar>
            <w:vAlign w:val="center"/>
            <w:hideMark/>
          </w:tcPr>
          <w:p w14:paraId="7593EE78" w14:textId="77777777" w:rsidR="00F35C6D" w:rsidRDefault="00F35C6D" w:rsidP="006A2877">
            <w:pPr>
              <w:jc w:val="center"/>
              <w:rPr>
                <w:rFonts w:eastAsia="Times New Roman"/>
                <w:b/>
                <w:bCs/>
              </w:rPr>
            </w:pPr>
            <w:r>
              <w:rPr>
                <w:rFonts w:eastAsia="Times New Roman"/>
                <w:b/>
                <w:bCs/>
              </w:rPr>
              <w:lastRenderedPageBreak/>
              <w:t>Table 2: Propensity score model</w:t>
            </w:r>
          </w:p>
        </w:tc>
      </w:tr>
      <w:tr w:rsidR="00F35C6D" w14:paraId="3D116850" w14:textId="77777777" w:rsidTr="006A2877">
        <w:tc>
          <w:tcPr>
            <w:tcW w:w="0" w:type="auto"/>
            <w:tcBorders>
              <w:bottom w:val="single" w:sz="6" w:space="0" w:color="000000"/>
            </w:tcBorders>
            <w:tcMar>
              <w:top w:w="113" w:type="dxa"/>
              <w:left w:w="113" w:type="dxa"/>
              <w:bottom w:w="113" w:type="dxa"/>
              <w:right w:w="113" w:type="dxa"/>
            </w:tcMar>
            <w:vAlign w:val="center"/>
            <w:hideMark/>
          </w:tcPr>
          <w:p w14:paraId="25E12F95" w14:textId="77777777" w:rsidR="00F35C6D" w:rsidRDefault="00F35C6D" w:rsidP="006A2877">
            <w:pPr>
              <w:rPr>
                <w:rFonts w:eastAsia="Times New Roman"/>
                <w:b/>
                <w:bCs/>
              </w:rPr>
            </w:pPr>
            <w:r>
              <w:rPr>
                <w:rFonts w:eastAsia="Times New Roman"/>
                <w:b/>
                <w:bCs/>
              </w:rPr>
              <w:t> </w:t>
            </w:r>
          </w:p>
        </w:tc>
        <w:tc>
          <w:tcPr>
            <w:tcW w:w="0" w:type="auto"/>
            <w:tcBorders>
              <w:bottom w:val="single" w:sz="6" w:space="0" w:color="000000"/>
            </w:tcBorders>
            <w:tcMar>
              <w:top w:w="113" w:type="dxa"/>
              <w:left w:w="113" w:type="dxa"/>
              <w:bottom w:w="113" w:type="dxa"/>
              <w:right w:w="113" w:type="dxa"/>
            </w:tcMar>
            <w:vAlign w:val="center"/>
            <w:hideMark/>
          </w:tcPr>
          <w:p w14:paraId="4AEB39B3" w14:textId="77777777" w:rsidR="00F35C6D" w:rsidRDefault="00F35C6D" w:rsidP="006A2877">
            <w:pPr>
              <w:jc w:val="center"/>
              <w:rPr>
                <w:rFonts w:eastAsia="Times New Roman"/>
                <w:b/>
                <w:bCs/>
              </w:rPr>
            </w:pPr>
            <w:r>
              <w:rPr>
                <w:rFonts w:eastAsia="Times New Roman"/>
                <w:b/>
                <w:bCs/>
              </w:rPr>
              <w:t>Ranked</w:t>
            </w:r>
          </w:p>
        </w:tc>
      </w:tr>
      <w:tr w:rsidR="00F35C6D" w14:paraId="49968660" w14:textId="77777777" w:rsidTr="006A2877">
        <w:tc>
          <w:tcPr>
            <w:tcW w:w="0" w:type="auto"/>
            <w:tcBorders>
              <w:top w:val="double" w:sz="6" w:space="0" w:color="auto"/>
              <w:bottom w:val="single" w:sz="6" w:space="0" w:color="000000"/>
            </w:tcBorders>
            <w:tcMar>
              <w:top w:w="113" w:type="dxa"/>
              <w:left w:w="113" w:type="dxa"/>
              <w:bottom w:w="113" w:type="dxa"/>
              <w:right w:w="113" w:type="dxa"/>
            </w:tcMar>
            <w:vAlign w:val="center"/>
            <w:hideMark/>
          </w:tcPr>
          <w:p w14:paraId="5FDB8832" w14:textId="77777777" w:rsidR="00F35C6D" w:rsidRDefault="00F35C6D" w:rsidP="006A2877">
            <w:pPr>
              <w:rPr>
                <w:rFonts w:eastAsia="Times New Roman"/>
                <w:b/>
                <w:bCs/>
              </w:rPr>
            </w:pPr>
            <w:r>
              <w:rPr>
                <w:rFonts w:eastAsia="Times New Roman"/>
                <w:b/>
                <w:bCs/>
              </w:rPr>
              <w:t>Variable</w:t>
            </w:r>
          </w:p>
        </w:tc>
        <w:tc>
          <w:tcPr>
            <w:tcW w:w="0" w:type="auto"/>
            <w:tcBorders>
              <w:top w:val="double" w:sz="6" w:space="0" w:color="auto"/>
              <w:bottom w:val="single" w:sz="6" w:space="0" w:color="000000"/>
            </w:tcBorders>
            <w:tcMar>
              <w:top w:w="113" w:type="dxa"/>
              <w:left w:w="113" w:type="dxa"/>
              <w:bottom w:w="113" w:type="dxa"/>
              <w:right w:w="113" w:type="dxa"/>
            </w:tcMar>
            <w:vAlign w:val="center"/>
            <w:hideMark/>
          </w:tcPr>
          <w:p w14:paraId="0404DCC8" w14:textId="77777777" w:rsidR="00F35C6D" w:rsidRDefault="00F35C6D" w:rsidP="006A2877">
            <w:pPr>
              <w:jc w:val="center"/>
              <w:rPr>
                <w:rFonts w:eastAsia="Times New Roman"/>
                <w:b/>
                <w:bCs/>
              </w:rPr>
            </w:pPr>
            <w:r>
              <w:rPr>
                <w:rFonts w:eastAsia="Times New Roman"/>
                <w:b/>
                <w:bCs/>
              </w:rPr>
              <w:t>Log-Odds</w:t>
            </w:r>
          </w:p>
        </w:tc>
      </w:tr>
      <w:tr w:rsidR="00F35C6D" w14:paraId="5B588435" w14:textId="77777777" w:rsidTr="006A2877">
        <w:tc>
          <w:tcPr>
            <w:tcW w:w="0" w:type="auto"/>
            <w:tcMar>
              <w:top w:w="113" w:type="dxa"/>
              <w:left w:w="113" w:type="dxa"/>
              <w:bottom w:w="113" w:type="dxa"/>
              <w:right w:w="113" w:type="dxa"/>
            </w:tcMar>
            <w:hideMark/>
          </w:tcPr>
          <w:p w14:paraId="2EADE0AD" w14:textId="77777777" w:rsidR="00F35C6D" w:rsidRDefault="00F35C6D" w:rsidP="006A2877">
            <w:pPr>
              <w:rPr>
                <w:rFonts w:eastAsia="Times New Roman"/>
              </w:rPr>
            </w:pPr>
            <w:r>
              <w:rPr>
                <w:rFonts w:eastAsia="Times New Roman"/>
              </w:rPr>
              <w:t>(Intercept)</w:t>
            </w:r>
          </w:p>
        </w:tc>
        <w:tc>
          <w:tcPr>
            <w:tcW w:w="0" w:type="auto"/>
            <w:tcMar>
              <w:top w:w="113" w:type="dxa"/>
              <w:left w:w="113" w:type="dxa"/>
              <w:bottom w:w="113" w:type="dxa"/>
              <w:right w:w="113" w:type="dxa"/>
            </w:tcMar>
            <w:hideMark/>
          </w:tcPr>
          <w:p w14:paraId="5F91117B" w14:textId="77777777" w:rsidR="00F35C6D" w:rsidRDefault="00F35C6D" w:rsidP="006A2877">
            <w:pPr>
              <w:jc w:val="center"/>
              <w:rPr>
                <w:rFonts w:eastAsia="Times New Roman"/>
              </w:rPr>
            </w:pPr>
            <w:r>
              <w:rPr>
                <w:rFonts w:eastAsia="Times New Roman"/>
              </w:rPr>
              <w:t xml:space="preserve">-1.38 </w:t>
            </w:r>
            <w:r>
              <w:rPr>
                <w:rFonts w:eastAsia="Times New Roman"/>
                <w:vertAlign w:val="superscript"/>
              </w:rPr>
              <w:t>*</w:t>
            </w:r>
            <w:r>
              <w:rPr>
                <w:rFonts w:eastAsia="Times New Roman"/>
              </w:rPr>
              <w:br/>
              <w:t>(0.65)</w:t>
            </w:r>
          </w:p>
        </w:tc>
      </w:tr>
      <w:tr w:rsidR="00F35C6D" w14:paraId="66979F08" w14:textId="77777777" w:rsidTr="006A2877">
        <w:tc>
          <w:tcPr>
            <w:tcW w:w="0" w:type="auto"/>
            <w:tcMar>
              <w:top w:w="113" w:type="dxa"/>
              <w:left w:w="113" w:type="dxa"/>
              <w:bottom w:w="113" w:type="dxa"/>
              <w:right w:w="113" w:type="dxa"/>
            </w:tcMar>
            <w:hideMark/>
          </w:tcPr>
          <w:p w14:paraId="6DD4CE00" w14:textId="77777777" w:rsidR="00F35C6D" w:rsidRDefault="00F35C6D" w:rsidP="006A2877">
            <w:pPr>
              <w:rPr>
                <w:rFonts w:eastAsia="Times New Roman"/>
              </w:rPr>
            </w:pPr>
            <w:r>
              <w:rPr>
                <w:rFonts w:eastAsia="Times New Roman"/>
              </w:rPr>
              <w:t>Academic Quality</w:t>
            </w:r>
          </w:p>
        </w:tc>
        <w:tc>
          <w:tcPr>
            <w:tcW w:w="0" w:type="auto"/>
            <w:tcMar>
              <w:top w:w="113" w:type="dxa"/>
              <w:left w:w="113" w:type="dxa"/>
              <w:bottom w:w="113" w:type="dxa"/>
              <w:right w:w="113" w:type="dxa"/>
            </w:tcMar>
            <w:hideMark/>
          </w:tcPr>
          <w:p w14:paraId="17EFD3A8" w14:textId="77777777" w:rsidR="00F35C6D" w:rsidRDefault="00F35C6D" w:rsidP="006A2877">
            <w:pPr>
              <w:jc w:val="center"/>
              <w:rPr>
                <w:rFonts w:eastAsia="Times New Roman"/>
              </w:rPr>
            </w:pPr>
            <w:r>
              <w:rPr>
                <w:rFonts w:eastAsia="Times New Roman"/>
              </w:rPr>
              <w:t xml:space="preserve">-0.88 </w:t>
            </w:r>
            <w:r>
              <w:rPr>
                <w:rFonts w:eastAsia="Times New Roman"/>
              </w:rPr>
              <w:br/>
              <w:t>(0.78)</w:t>
            </w:r>
          </w:p>
        </w:tc>
      </w:tr>
      <w:tr w:rsidR="00F35C6D" w14:paraId="0CC0D0D0" w14:textId="77777777" w:rsidTr="006A2877">
        <w:tc>
          <w:tcPr>
            <w:tcW w:w="0" w:type="auto"/>
            <w:tcMar>
              <w:top w:w="113" w:type="dxa"/>
              <w:left w:w="113" w:type="dxa"/>
              <w:bottom w:w="113" w:type="dxa"/>
              <w:right w:w="113" w:type="dxa"/>
            </w:tcMar>
            <w:hideMark/>
          </w:tcPr>
          <w:p w14:paraId="61BCEF4A" w14:textId="77777777" w:rsidR="00F35C6D" w:rsidRDefault="00F35C6D" w:rsidP="006A2877">
            <w:pPr>
              <w:rPr>
                <w:rFonts w:eastAsia="Times New Roman"/>
              </w:rPr>
            </w:pPr>
            <w:r>
              <w:rPr>
                <w:rFonts w:eastAsia="Times New Roman"/>
              </w:rPr>
              <w:t>Athletic Quality</w:t>
            </w:r>
          </w:p>
        </w:tc>
        <w:tc>
          <w:tcPr>
            <w:tcW w:w="0" w:type="auto"/>
            <w:tcMar>
              <w:top w:w="113" w:type="dxa"/>
              <w:left w:w="113" w:type="dxa"/>
              <w:bottom w:w="113" w:type="dxa"/>
              <w:right w:w="113" w:type="dxa"/>
            </w:tcMar>
            <w:hideMark/>
          </w:tcPr>
          <w:p w14:paraId="2834CD9D" w14:textId="77777777" w:rsidR="00F35C6D" w:rsidRDefault="00F35C6D" w:rsidP="006A2877">
            <w:pPr>
              <w:jc w:val="center"/>
              <w:rPr>
                <w:rFonts w:eastAsia="Times New Roman"/>
              </w:rPr>
            </w:pPr>
            <w:r>
              <w:rPr>
                <w:rFonts w:eastAsia="Times New Roman"/>
              </w:rPr>
              <w:t xml:space="preserve">1.96 </w:t>
            </w:r>
            <w:r>
              <w:rPr>
                <w:rFonts w:eastAsia="Times New Roman"/>
                <w:vertAlign w:val="superscript"/>
              </w:rPr>
              <w:t>*</w:t>
            </w:r>
            <w:r>
              <w:rPr>
                <w:rFonts w:eastAsia="Times New Roman"/>
              </w:rPr>
              <w:br/>
              <w:t>(0.81)</w:t>
            </w:r>
          </w:p>
        </w:tc>
      </w:tr>
      <w:tr w:rsidR="00F35C6D" w14:paraId="44B69471" w14:textId="77777777" w:rsidTr="006A2877">
        <w:tc>
          <w:tcPr>
            <w:tcW w:w="0" w:type="auto"/>
            <w:tcMar>
              <w:top w:w="113" w:type="dxa"/>
              <w:left w:w="113" w:type="dxa"/>
              <w:bottom w:w="113" w:type="dxa"/>
              <w:right w:w="113" w:type="dxa"/>
            </w:tcMar>
            <w:hideMark/>
          </w:tcPr>
          <w:p w14:paraId="5C1767B2" w14:textId="77777777" w:rsidR="00F35C6D" w:rsidRDefault="00F35C6D" w:rsidP="006A2877">
            <w:pPr>
              <w:rPr>
                <w:rFonts w:eastAsia="Times New Roman"/>
              </w:rPr>
            </w:pPr>
            <w:r>
              <w:rPr>
                <w:rFonts w:eastAsia="Times New Roman"/>
              </w:rPr>
              <w:t>Near Big Market</w:t>
            </w:r>
          </w:p>
        </w:tc>
        <w:tc>
          <w:tcPr>
            <w:tcW w:w="0" w:type="auto"/>
            <w:tcMar>
              <w:top w:w="113" w:type="dxa"/>
              <w:left w:w="113" w:type="dxa"/>
              <w:bottom w:w="113" w:type="dxa"/>
              <w:right w:w="113" w:type="dxa"/>
            </w:tcMar>
            <w:hideMark/>
          </w:tcPr>
          <w:p w14:paraId="08F1F0FB" w14:textId="77777777" w:rsidR="00F35C6D" w:rsidRDefault="00F35C6D" w:rsidP="006A2877">
            <w:pPr>
              <w:jc w:val="center"/>
              <w:rPr>
                <w:rFonts w:eastAsia="Times New Roman"/>
              </w:rPr>
            </w:pPr>
            <w:r>
              <w:rPr>
                <w:rFonts w:eastAsia="Times New Roman"/>
              </w:rPr>
              <w:t xml:space="preserve">1.62 </w:t>
            </w:r>
            <w:r>
              <w:rPr>
                <w:rFonts w:eastAsia="Times New Roman"/>
                <w:vertAlign w:val="superscript"/>
              </w:rPr>
              <w:t>***</w:t>
            </w:r>
            <w:r>
              <w:rPr>
                <w:rFonts w:eastAsia="Times New Roman"/>
              </w:rPr>
              <w:br/>
              <w:t>(0.46)</w:t>
            </w:r>
          </w:p>
        </w:tc>
      </w:tr>
      <w:tr w:rsidR="00F35C6D" w14:paraId="203F7C6F" w14:textId="77777777" w:rsidTr="006A2877">
        <w:tc>
          <w:tcPr>
            <w:tcW w:w="0" w:type="auto"/>
            <w:tcBorders>
              <w:top w:val="single" w:sz="6" w:space="0" w:color="auto"/>
            </w:tcBorders>
            <w:tcMar>
              <w:top w:w="57" w:type="dxa"/>
              <w:left w:w="113" w:type="dxa"/>
              <w:bottom w:w="57" w:type="dxa"/>
              <w:right w:w="113" w:type="dxa"/>
            </w:tcMar>
            <w:hideMark/>
          </w:tcPr>
          <w:p w14:paraId="2B6982ED" w14:textId="77777777" w:rsidR="00F35C6D" w:rsidRDefault="00F35C6D" w:rsidP="006A2877">
            <w:pPr>
              <w:rPr>
                <w:rFonts w:eastAsia="Times New Roman"/>
              </w:rPr>
            </w:pPr>
            <w:r>
              <w:rPr>
                <w:rFonts w:eastAsia="Times New Roman"/>
              </w:rPr>
              <w:t>Observations</w:t>
            </w:r>
          </w:p>
        </w:tc>
        <w:tc>
          <w:tcPr>
            <w:tcW w:w="0" w:type="auto"/>
            <w:tcBorders>
              <w:top w:val="single" w:sz="6" w:space="0" w:color="auto"/>
            </w:tcBorders>
            <w:tcMar>
              <w:top w:w="57" w:type="dxa"/>
              <w:left w:w="113" w:type="dxa"/>
              <w:bottom w:w="57" w:type="dxa"/>
              <w:right w:w="113" w:type="dxa"/>
            </w:tcMar>
            <w:hideMark/>
          </w:tcPr>
          <w:p w14:paraId="09D089B4" w14:textId="77777777" w:rsidR="00F35C6D" w:rsidRDefault="00F35C6D" w:rsidP="006A2877">
            <w:pPr>
              <w:jc w:val="center"/>
              <w:rPr>
                <w:rFonts w:eastAsia="Times New Roman"/>
              </w:rPr>
            </w:pPr>
            <w:r>
              <w:rPr>
                <w:rFonts w:eastAsia="Times New Roman"/>
              </w:rPr>
              <w:t>100</w:t>
            </w:r>
          </w:p>
        </w:tc>
      </w:tr>
      <w:tr w:rsidR="00F35C6D" w14:paraId="1B621187" w14:textId="77777777" w:rsidTr="006A2877">
        <w:tc>
          <w:tcPr>
            <w:tcW w:w="0" w:type="auto"/>
            <w:tcMar>
              <w:top w:w="57" w:type="dxa"/>
              <w:left w:w="113" w:type="dxa"/>
              <w:bottom w:w="57" w:type="dxa"/>
              <w:right w:w="113" w:type="dxa"/>
            </w:tcMar>
            <w:hideMark/>
          </w:tcPr>
          <w:p w14:paraId="3E957116" w14:textId="77777777" w:rsidR="00F35C6D" w:rsidRDefault="00F35C6D" w:rsidP="006A2877">
            <w:pPr>
              <w:rPr>
                <w:rFonts w:eastAsia="Times New Roman"/>
              </w:rPr>
            </w:pPr>
            <w:r>
              <w:rPr>
                <w:rFonts w:eastAsia="Times New Roman"/>
              </w:rPr>
              <w:t>R</w:t>
            </w:r>
            <w:r>
              <w:rPr>
                <w:rFonts w:eastAsia="Times New Roman"/>
                <w:vertAlign w:val="superscript"/>
              </w:rPr>
              <w:t>2</w:t>
            </w:r>
            <w:r>
              <w:rPr>
                <w:rFonts w:eastAsia="Times New Roman"/>
              </w:rPr>
              <w:t xml:space="preserve"> </w:t>
            </w:r>
            <w:proofErr w:type="spellStart"/>
            <w:r>
              <w:rPr>
                <w:rFonts w:eastAsia="Times New Roman"/>
              </w:rPr>
              <w:t>Tjur</w:t>
            </w:r>
            <w:proofErr w:type="spellEnd"/>
          </w:p>
        </w:tc>
        <w:tc>
          <w:tcPr>
            <w:tcW w:w="0" w:type="auto"/>
            <w:tcMar>
              <w:top w:w="57" w:type="dxa"/>
              <w:left w:w="113" w:type="dxa"/>
              <w:bottom w:w="57" w:type="dxa"/>
              <w:right w:w="113" w:type="dxa"/>
            </w:tcMar>
            <w:hideMark/>
          </w:tcPr>
          <w:p w14:paraId="06202CC4" w14:textId="77777777" w:rsidR="00F35C6D" w:rsidRDefault="00F35C6D" w:rsidP="006A2877">
            <w:pPr>
              <w:jc w:val="center"/>
              <w:rPr>
                <w:rFonts w:eastAsia="Times New Roman"/>
              </w:rPr>
            </w:pPr>
            <w:r>
              <w:rPr>
                <w:rFonts w:eastAsia="Times New Roman"/>
              </w:rPr>
              <w:t>0.179</w:t>
            </w:r>
          </w:p>
        </w:tc>
      </w:tr>
      <w:tr w:rsidR="00F35C6D" w14:paraId="72EE4155" w14:textId="77777777" w:rsidTr="006A2877">
        <w:tc>
          <w:tcPr>
            <w:tcW w:w="0" w:type="auto"/>
            <w:gridSpan w:val="2"/>
            <w:tcBorders>
              <w:top w:val="double" w:sz="6" w:space="0" w:color="000000"/>
            </w:tcBorders>
            <w:vAlign w:val="center"/>
            <w:hideMark/>
          </w:tcPr>
          <w:p w14:paraId="1C4735F9" w14:textId="77777777" w:rsidR="00F35C6D" w:rsidRDefault="00F35C6D" w:rsidP="006A2877">
            <w:pPr>
              <w:jc w:val="right"/>
              <w:rPr>
                <w:rFonts w:eastAsia="Times New Roman"/>
                <w:i/>
                <w:iCs/>
              </w:rPr>
            </w:pPr>
            <w:r>
              <w:rPr>
                <w:rFonts w:eastAsia="Times New Roman"/>
                <w:i/>
                <w:iCs/>
              </w:rPr>
              <w:t>* p&lt;0.05   ** p&lt;0.01   *** p&lt;0.001</w:t>
            </w:r>
          </w:p>
        </w:tc>
      </w:tr>
    </w:tbl>
    <w:p w14:paraId="7CBC7D63" w14:textId="7827858B" w:rsidR="002C7A78" w:rsidRDefault="002C7A78"/>
    <w:p w14:paraId="1F3B21A8" w14:textId="476FD5AD" w:rsidR="00F35C6D" w:rsidRDefault="00F35C6D">
      <w:r>
        <w:rPr>
          <w:b/>
          <w:bCs/>
        </w:rPr>
        <w:t xml:space="preserve">Notes. </w:t>
      </w:r>
      <w:r>
        <w:t xml:space="preserve">This table displays the beta coefficients for academic quality, athletic quality, and whether they were near a big market predicting the treatment, whether the university was ranked in 2017. </w:t>
      </w:r>
    </w:p>
    <w:p w14:paraId="2865321A" w14:textId="776EAE25" w:rsidR="00F35C6D" w:rsidRDefault="00F35C6D">
      <w:r>
        <w:t>Standard errors are reported.</w:t>
      </w:r>
    </w:p>
    <w:p w14:paraId="6C1BB5A7" w14:textId="7E14BD60" w:rsidR="00F35C6D" w:rsidRDefault="00F35C6D"/>
    <w:p w14:paraId="388B9E0E" w14:textId="5F3B40A6" w:rsidR="00F35C6D" w:rsidRDefault="00F35C6D"/>
    <w:p w14:paraId="7F2BF7AB" w14:textId="77777777" w:rsidR="00F35C6D" w:rsidRDefault="00F35C6D"/>
    <w:p w14:paraId="7CB219DC" w14:textId="54C95361" w:rsidR="00F35C6D" w:rsidRDefault="00F35C6D">
      <w:r>
        <w:rPr>
          <w:noProof/>
        </w:rPr>
        <w:lastRenderedPageBreak/>
        <w:drawing>
          <wp:inline distT="0" distB="0" distL="0" distR="0" wp14:anchorId="10B60710" wp14:editId="41BC2B38">
            <wp:extent cx="5943600" cy="4614545"/>
            <wp:effectExtent l="0" t="0" r="5080" b="635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4614545"/>
                    </a:xfrm>
                    <a:prstGeom prst="rect">
                      <a:avLst/>
                    </a:prstGeom>
                  </pic:spPr>
                </pic:pic>
              </a:graphicData>
            </a:graphic>
          </wp:inline>
        </w:drawing>
      </w:r>
    </w:p>
    <w:p w14:paraId="4A909E9B" w14:textId="4661923B" w:rsidR="00F35C6D" w:rsidRDefault="00F35C6D">
      <w:r>
        <w:rPr>
          <w:b/>
          <w:bCs/>
        </w:rPr>
        <w:t xml:space="preserve">Figure 1. </w:t>
      </w:r>
      <w:r>
        <w:t>This figure displays the overlap in propensity scores for universities that were ranked and not ranked.</w:t>
      </w:r>
    </w:p>
    <w:p w14:paraId="2833CEE8" w14:textId="66955C37" w:rsidR="0016520E" w:rsidRDefault="0016520E"/>
    <w:p w14:paraId="0AFFA431" w14:textId="0C4AA918" w:rsidR="0016520E" w:rsidRDefault="0016520E"/>
    <w:p w14:paraId="2745C786" w14:textId="3B04364C" w:rsidR="0016520E" w:rsidRDefault="0016520E"/>
    <w:p w14:paraId="2BA3DA8D" w14:textId="48041E00" w:rsidR="0016520E" w:rsidRDefault="0016520E"/>
    <w:p w14:paraId="60FFCA7A" w14:textId="50079A6A" w:rsidR="0016520E" w:rsidRDefault="0016520E"/>
    <w:p w14:paraId="4EBBA428" w14:textId="0F956F98" w:rsidR="0016520E" w:rsidRDefault="0016520E"/>
    <w:p w14:paraId="72E6E49F" w14:textId="1EDD8FC4" w:rsidR="0016520E" w:rsidRDefault="0016520E"/>
    <w:p w14:paraId="34E10A2D" w14:textId="38502E20" w:rsidR="0016520E" w:rsidRDefault="0016520E"/>
    <w:p w14:paraId="770649EE" w14:textId="474F142A" w:rsidR="0016520E" w:rsidRDefault="0016520E"/>
    <w:p w14:paraId="3FC56DE5" w14:textId="1415AD7B" w:rsidR="0016520E" w:rsidRDefault="0016520E"/>
    <w:p w14:paraId="1EACFF82" w14:textId="6DD2DE10" w:rsidR="0016520E" w:rsidRDefault="0016520E"/>
    <w:p w14:paraId="4D9E02B9" w14:textId="41DB573D" w:rsidR="0016520E" w:rsidRDefault="0016520E"/>
    <w:p w14:paraId="16AE8572" w14:textId="4042286D" w:rsidR="0016520E" w:rsidRDefault="0016520E"/>
    <w:p w14:paraId="4515B869" w14:textId="6D5073AD" w:rsidR="0016520E" w:rsidRDefault="0016520E"/>
    <w:p w14:paraId="4272A464" w14:textId="77777777" w:rsidR="0016520E" w:rsidRDefault="0016520E"/>
    <w:p w14:paraId="5329F4D4" w14:textId="0BA243C2" w:rsidR="00F35C6D" w:rsidRDefault="00F35C6D"/>
    <w:p w14:paraId="6B0E1BAD" w14:textId="4CAFBC8F" w:rsidR="00F35C6D" w:rsidRDefault="00F35C6D"/>
    <w:tbl>
      <w:tblPr>
        <w:tblW w:w="0" w:type="auto"/>
        <w:tblCellMar>
          <w:top w:w="15" w:type="dxa"/>
          <w:left w:w="15" w:type="dxa"/>
          <w:bottom w:w="15" w:type="dxa"/>
          <w:right w:w="15" w:type="dxa"/>
        </w:tblCellMar>
        <w:tblLook w:val="04A0" w:firstRow="1" w:lastRow="0" w:firstColumn="1" w:lastColumn="0" w:noHBand="0" w:noVBand="1"/>
      </w:tblPr>
      <w:tblGrid>
        <w:gridCol w:w="1932"/>
        <w:gridCol w:w="1522"/>
        <w:gridCol w:w="1522"/>
      </w:tblGrid>
      <w:tr w:rsidR="0016520E" w14:paraId="2E989907" w14:textId="77777777" w:rsidTr="006A2877">
        <w:tc>
          <w:tcPr>
            <w:tcW w:w="0" w:type="auto"/>
            <w:gridSpan w:val="3"/>
            <w:tcBorders>
              <w:top w:val="nil"/>
              <w:left w:val="nil"/>
              <w:bottom w:val="nil"/>
              <w:right w:val="nil"/>
            </w:tcBorders>
            <w:tcMar>
              <w:top w:w="113" w:type="dxa"/>
              <w:left w:w="113" w:type="dxa"/>
              <w:bottom w:w="113" w:type="dxa"/>
              <w:right w:w="113" w:type="dxa"/>
            </w:tcMar>
            <w:vAlign w:val="center"/>
            <w:hideMark/>
          </w:tcPr>
          <w:p w14:paraId="46510E26" w14:textId="77777777" w:rsidR="0016520E" w:rsidRDefault="0016520E" w:rsidP="006A2877">
            <w:pPr>
              <w:jc w:val="center"/>
              <w:rPr>
                <w:rFonts w:eastAsia="Times New Roman"/>
                <w:b/>
                <w:bCs/>
              </w:rPr>
            </w:pPr>
            <w:r>
              <w:rPr>
                <w:rFonts w:eastAsia="Times New Roman"/>
                <w:b/>
                <w:bCs/>
              </w:rPr>
              <w:lastRenderedPageBreak/>
              <w:t>Table 3: Effect of Being Ranked on Donations</w:t>
            </w:r>
          </w:p>
        </w:tc>
      </w:tr>
      <w:tr w:rsidR="0016520E" w14:paraId="18D8E9F9" w14:textId="77777777" w:rsidTr="006A2877">
        <w:tc>
          <w:tcPr>
            <w:tcW w:w="0" w:type="auto"/>
            <w:tcBorders>
              <w:bottom w:val="single" w:sz="6" w:space="0" w:color="000000"/>
            </w:tcBorders>
            <w:tcMar>
              <w:top w:w="113" w:type="dxa"/>
              <w:left w:w="113" w:type="dxa"/>
              <w:bottom w:w="113" w:type="dxa"/>
              <w:right w:w="113" w:type="dxa"/>
            </w:tcMar>
            <w:vAlign w:val="center"/>
            <w:hideMark/>
          </w:tcPr>
          <w:p w14:paraId="2F33777D" w14:textId="77777777" w:rsidR="0016520E" w:rsidRDefault="0016520E" w:rsidP="006A2877">
            <w:pPr>
              <w:rPr>
                <w:rFonts w:eastAsia="Times New Roman"/>
                <w:b/>
                <w:bCs/>
              </w:rPr>
            </w:pPr>
            <w:r>
              <w:rPr>
                <w:rFonts w:eastAsia="Times New Roman"/>
                <w:b/>
                <w:bCs/>
              </w:rPr>
              <w:t> </w:t>
            </w:r>
          </w:p>
        </w:tc>
        <w:tc>
          <w:tcPr>
            <w:tcW w:w="0" w:type="auto"/>
            <w:tcBorders>
              <w:bottom w:val="single" w:sz="6" w:space="0" w:color="000000"/>
            </w:tcBorders>
            <w:tcMar>
              <w:top w:w="113" w:type="dxa"/>
              <w:left w:w="113" w:type="dxa"/>
              <w:bottom w:w="113" w:type="dxa"/>
              <w:right w:w="113" w:type="dxa"/>
            </w:tcMar>
            <w:vAlign w:val="center"/>
            <w:hideMark/>
          </w:tcPr>
          <w:p w14:paraId="647BB6FF" w14:textId="77777777" w:rsidR="0016520E" w:rsidRDefault="0016520E" w:rsidP="006A2877">
            <w:pPr>
              <w:jc w:val="center"/>
              <w:rPr>
                <w:rFonts w:eastAsia="Times New Roman"/>
                <w:b/>
                <w:bCs/>
              </w:rPr>
            </w:pPr>
            <w:r>
              <w:rPr>
                <w:rFonts w:eastAsia="Times New Roman"/>
                <w:b/>
                <w:bCs/>
              </w:rPr>
              <w:t>Model 1</w:t>
            </w:r>
          </w:p>
        </w:tc>
        <w:tc>
          <w:tcPr>
            <w:tcW w:w="0" w:type="auto"/>
            <w:tcBorders>
              <w:bottom w:val="single" w:sz="6" w:space="0" w:color="000000"/>
            </w:tcBorders>
            <w:tcMar>
              <w:top w:w="113" w:type="dxa"/>
              <w:left w:w="113" w:type="dxa"/>
              <w:bottom w:w="113" w:type="dxa"/>
              <w:right w:w="113" w:type="dxa"/>
            </w:tcMar>
            <w:vAlign w:val="center"/>
            <w:hideMark/>
          </w:tcPr>
          <w:p w14:paraId="79284480" w14:textId="77777777" w:rsidR="0016520E" w:rsidRDefault="0016520E" w:rsidP="006A2877">
            <w:pPr>
              <w:jc w:val="center"/>
              <w:rPr>
                <w:rFonts w:eastAsia="Times New Roman"/>
                <w:b/>
                <w:bCs/>
              </w:rPr>
            </w:pPr>
            <w:r>
              <w:rPr>
                <w:rFonts w:eastAsia="Times New Roman"/>
                <w:b/>
                <w:bCs/>
              </w:rPr>
              <w:t>Model 2</w:t>
            </w:r>
          </w:p>
        </w:tc>
      </w:tr>
      <w:tr w:rsidR="0016520E" w14:paraId="400D6A72" w14:textId="77777777" w:rsidTr="006A2877">
        <w:tc>
          <w:tcPr>
            <w:tcW w:w="0" w:type="auto"/>
            <w:tcBorders>
              <w:top w:val="double" w:sz="6" w:space="0" w:color="auto"/>
              <w:bottom w:val="single" w:sz="6" w:space="0" w:color="000000"/>
            </w:tcBorders>
            <w:tcMar>
              <w:top w:w="113" w:type="dxa"/>
              <w:left w:w="113" w:type="dxa"/>
              <w:bottom w:w="113" w:type="dxa"/>
              <w:right w:w="113" w:type="dxa"/>
            </w:tcMar>
            <w:vAlign w:val="center"/>
            <w:hideMark/>
          </w:tcPr>
          <w:p w14:paraId="5494B884" w14:textId="77777777" w:rsidR="0016520E" w:rsidRDefault="0016520E" w:rsidP="006A2877">
            <w:pPr>
              <w:rPr>
                <w:rFonts w:eastAsia="Times New Roman"/>
                <w:b/>
                <w:bCs/>
              </w:rPr>
            </w:pPr>
            <w:r>
              <w:rPr>
                <w:rFonts w:eastAsia="Times New Roman"/>
                <w:b/>
                <w:bCs/>
              </w:rPr>
              <w:t>Variable</w:t>
            </w:r>
          </w:p>
        </w:tc>
        <w:tc>
          <w:tcPr>
            <w:tcW w:w="0" w:type="auto"/>
            <w:tcBorders>
              <w:top w:val="double" w:sz="6" w:space="0" w:color="auto"/>
              <w:bottom w:val="single" w:sz="6" w:space="0" w:color="000000"/>
            </w:tcBorders>
            <w:tcMar>
              <w:top w:w="113" w:type="dxa"/>
              <w:left w:w="113" w:type="dxa"/>
              <w:bottom w:w="113" w:type="dxa"/>
              <w:right w:w="113" w:type="dxa"/>
            </w:tcMar>
            <w:vAlign w:val="center"/>
            <w:hideMark/>
          </w:tcPr>
          <w:p w14:paraId="68778F98" w14:textId="77777777" w:rsidR="0016520E" w:rsidRDefault="0016520E" w:rsidP="006A2877">
            <w:pPr>
              <w:jc w:val="center"/>
              <w:rPr>
                <w:rFonts w:eastAsia="Times New Roman"/>
                <w:b/>
                <w:bCs/>
              </w:rPr>
            </w:pPr>
            <w:r>
              <w:rPr>
                <w:rFonts w:eastAsia="Times New Roman"/>
                <w:b/>
                <w:bCs/>
              </w:rPr>
              <w:t>Estimates</w:t>
            </w:r>
          </w:p>
        </w:tc>
        <w:tc>
          <w:tcPr>
            <w:tcW w:w="0" w:type="auto"/>
            <w:tcBorders>
              <w:top w:val="double" w:sz="6" w:space="0" w:color="auto"/>
              <w:bottom w:val="single" w:sz="6" w:space="0" w:color="000000"/>
            </w:tcBorders>
            <w:tcMar>
              <w:top w:w="113" w:type="dxa"/>
              <w:left w:w="113" w:type="dxa"/>
              <w:bottom w:w="113" w:type="dxa"/>
              <w:right w:w="113" w:type="dxa"/>
            </w:tcMar>
            <w:vAlign w:val="center"/>
            <w:hideMark/>
          </w:tcPr>
          <w:p w14:paraId="4DCCACC9" w14:textId="77777777" w:rsidR="0016520E" w:rsidRDefault="0016520E" w:rsidP="006A2877">
            <w:pPr>
              <w:jc w:val="center"/>
              <w:rPr>
                <w:rFonts w:eastAsia="Times New Roman"/>
                <w:b/>
                <w:bCs/>
              </w:rPr>
            </w:pPr>
            <w:r>
              <w:rPr>
                <w:rFonts w:eastAsia="Times New Roman"/>
                <w:b/>
                <w:bCs/>
              </w:rPr>
              <w:t>Estimates</w:t>
            </w:r>
          </w:p>
        </w:tc>
      </w:tr>
      <w:tr w:rsidR="0016520E" w14:paraId="65804A04" w14:textId="77777777" w:rsidTr="006A2877">
        <w:tc>
          <w:tcPr>
            <w:tcW w:w="0" w:type="auto"/>
            <w:tcMar>
              <w:top w:w="113" w:type="dxa"/>
              <w:left w:w="113" w:type="dxa"/>
              <w:bottom w:w="113" w:type="dxa"/>
              <w:right w:w="113" w:type="dxa"/>
            </w:tcMar>
            <w:hideMark/>
          </w:tcPr>
          <w:p w14:paraId="5DB95F92" w14:textId="77777777" w:rsidR="0016520E" w:rsidRDefault="0016520E" w:rsidP="006A2877">
            <w:pPr>
              <w:rPr>
                <w:rFonts w:eastAsia="Times New Roman"/>
              </w:rPr>
            </w:pPr>
            <w:r>
              <w:rPr>
                <w:rFonts w:eastAsia="Times New Roman"/>
              </w:rPr>
              <w:t>(Intercept)</w:t>
            </w:r>
          </w:p>
        </w:tc>
        <w:tc>
          <w:tcPr>
            <w:tcW w:w="0" w:type="auto"/>
            <w:tcMar>
              <w:top w:w="113" w:type="dxa"/>
              <w:left w:w="113" w:type="dxa"/>
              <w:bottom w:w="113" w:type="dxa"/>
              <w:right w:w="113" w:type="dxa"/>
            </w:tcMar>
            <w:hideMark/>
          </w:tcPr>
          <w:p w14:paraId="2B943ACF" w14:textId="77777777" w:rsidR="0016520E" w:rsidRDefault="0016520E" w:rsidP="006A2877">
            <w:pPr>
              <w:jc w:val="center"/>
              <w:rPr>
                <w:rFonts w:eastAsia="Times New Roman"/>
              </w:rPr>
            </w:pPr>
            <w:r>
              <w:rPr>
                <w:rFonts w:eastAsia="Times New Roman"/>
              </w:rPr>
              <w:t xml:space="preserve">432.65 </w:t>
            </w:r>
            <w:r>
              <w:rPr>
                <w:rFonts w:eastAsia="Times New Roman"/>
                <w:vertAlign w:val="superscript"/>
              </w:rPr>
              <w:t>***</w:t>
            </w:r>
            <w:r>
              <w:rPr>
                <w:rFonts w:eastAsia="Times New Roman"/>
              </w:rPr>
              <w:br/>
              <w:t>(67.36)</w:t>
            </w:r>
          </w:p>
        </w:tc>
        <w:tc>
          <w:tcPr>
            <w:tcW w:w="0" w:type="auto"/>
            <w:tcMar>
              <w:top w:w="113" w:type="dxa"/>
              <w:left w:w="113" w:type="dxa"/>
              <w:bottom w:w="113" w:type="dxa"/>
              <w:right w:w="113" w:type="dxa"/>
            </w:tcMar>
            <w:hideMark/>
          </w:tcPr>
          <w:p w14:paraId="70A0D7B6" w14:textId="77777777" w:rsidR="0016520E" w:rsidRDefault="0016520E" w:rsidP="006A2877">
            <w:pPr>
              <w:jc w:val="center"/>
              <w:rPr>
                <w:rFonts w:eastAsia="Times New Roman"/>
              </w:rPr>
            </w:pPr>
            <w:r>
              <w:rPr>
                <w:rFonts w:eastAsia="Times New Roman"/>
              </w:rPr>
              <w:t xml:space="preserve">0.09 </w:t>
            </w:r>
            <w:r>
              <w:rPr>
                <w:rFonts w:eastAsia="Times New Roman"/>
              </w:rPr>
              <w:br/>
              <w:t>(0.30)</w:t>
            </w:r>
          </w:p>
        </w:tc>
      </w:tr>
      <w:tr w:rsidR="0016520E" w14:paraId="1B261CE3" w14:textId="77777777" w:rsidTr="006A2877">
        <w:tc>
          <w:tcPr>
            <w:tcW w:w="0" w:type="auto"/>
            <w:tcMar>
              <w:top w:w="113" w:type="dxa"/>
              <w:left w:w="113" w:type="dxa"/>
              <w:bottom w:w="113" w:type="dxa"/>
              <w:right w:w="113" w:type="dxa"/>
            </w:tcMar>
            <w:hideMark/>
          </w:tcPr>
          <w:p w14:paraId="05A460AF" w14:textId="77777777" w:rsidR="0016520E" w:rsidRDefault="0016520E" w:rsidP="006A2877">
            <w:pPr>
              <w:rPr>
                <w:rFonts w:eastAsia="Times New Roman"/>
              </w:rPr>
            </w:pPr>
            <w:r>
              <w:rPr>
                <w:rFonts w:eastAsia="Times New Roman"/>
              </w:rPr>
              <w:t>Ranked</w:t>
            </w:r>
          </w:p>
        </w:tc>
        <w:tc>
          <w:tcPr>
            <w:tcW w:w="0" w:type="auto"/>
            <w:tcMar>
              <w:top w:w="113" w:type="dxa"/>
              <w:left w:w="113" w:type="dxa"/>
              <w:bottom w:w="113" w:type="dxa"/>
              <w:right w:w="113" w:type="dxa"/>
            </w:tcMar>
            <w:hideMark/>
          </w:tcPr>
          <w:p w14:paraId="0E1DDC44" w14:textId="77777777" w:rsidR="0016520E" w:rsidRDefault="0016520E" w:rsidP="006A2877">
            <w:pPr>
              <w:jc w:val="center"/>
              <w:rPr>
                <w:rFonts w:eastAsia="Times New Roman"/>
              </w:rPr>
            </w:pPr>
            <w:r>
              <w:rPr>
                <w:rFonts w:eastAsia="Times New Roman"/>
              </w:rPr>
              <w:t xml:space="preserve">841.81 </w:t>
            </w:r>
            <w:r>
              <w:rPr>
                <w:rFonts w:eastAsia="Times New Roman"/>
                <w:vertAlign w:val="superscript"/>
              </w:rPr>
              <w:t>***</w:t>
            </w:r>
            <w:r>
              <w:rPr>
                <w:rFonts w:eastAsia="Times New Roman"/>
              </w:rPr>
              <w:br/>
              <w:t>(95.27)</w:t>
            </w:r>
          </w:p>
        </w:tc>
        <w:tc>
          <w:tcPr>
            <w:tcW w:w="0" w:type="auto"/>
            <w:tcMar>
              <w:top w:w="113" w:type="dxa"/>
              <w:left w:w="113" w:type="dxa"/>
              <w:bottom w:w="113" w:type="dxa"/>
              <w:right w:w="113" w:type="dxa"/>
            </w:tcMar>
            <w:hideMark/>
          </w:tcPr>
          <w:p w14:paraId="2A97C325" w14:textId="77777777" w:rsidR="0016520E" w:rsidRDefault="0016520E" w:rsidP="006A2877">
            <w:pPr>
              <w:jc w:val="center"/>
              <w:rPr>
                <w:rFonts w:eastAsia="Times New Roman"/>
              </w:rPr>
            </w:pPr>
            <w:r>
              <w:rPr>
                <w:rFonts w:eastAsia="Times New Roman"/>
              </w:rPr>
              <w:t xml:space="preserve">500.46 </w:t>
            </w:r>
            <w:r>
              <w:rPr>
                <w:rFonts w:eastAsia="Times New Roman"/>
                <w:vertAlign w:val="superscript"/>
              </w:rPr>
              <w:t>***</w:t>
            </w:r>
            <w:r>
              <w:rPr>
                <w:rFonts w:eastAsia="Times New Roman"/>
              </w:rPr>
              <w:br/>
              <w:t>(0.23)</w:t>
            </w:r>
          </w:p>
        </w:tc>
      </w:tr>
      <w:tr w:rsidR="0016520E" w14:paraId="408BFDDF" w14:textId="77777777" w:rsidTr="006A2877">
        <w:tc>
          <w:tcPr>
            <w:tcW w:w="0" w:type="auto"/>
            <w:tcMar>
              <w:top w:w="113" w:type="dxa"/>
              <w:left w:w="113" w:type="dxa"/>
              <w:bottom w:w="113" w:type="dxa"/>
              <w:right w:w="113" w:type="dxa"/>
            </w:tcMar>
            <w:hideMark/>
          </w:tcPr>
          <w:p w14:paraId="202EFE05" w14:textId="77777777" w:rsidR="0016520E" w:rsidRDefault="0016520E" w:rsidP="006A2877">
            <w:pPr>
              <w:rPr>
                <w:rFonts w:eastAsia="Times New Roman"/>
              </w:rPr>
            </w:pPr>
            <w:r>
              <w:rPr>
                <w:rFonts w:eastAsia="Times New Roman"/>
              </w:rPr>
              <w:t>Academic Quality</w:t>
            </w:r>
          </w:p>
        </w:tc>
        <w:tc>
          <w:tcPr>
            <w:tcW w:w="0" w:type="auto"/>
            <w:tcMar>
              <w:top w:w="113" w:type="dxa"/>
              <w:left w:w="113" w:type="dxa"/>
              <w:bottom w:w="113" w:type="dxa"/>
              <w:right w:w="113" w:type="dxa"/>
            </w:tcMar>
            <w:hideMark/>
          </w:tcPr>
          <w:p w14:paraId="45D3B938" w14:textId="77777777" w:rsidR="0016520E" w:rsidRDefault="0016520E" w:rsidP="006A2877">
            <w:pPr>
              <w:rPr>
                <w:rFonts w:eastAsia="Times New Roman"/>
              </w:rPr>
            </w:pPr>
          </w:p>
        </w:tc>
        <w:tc>
          <w:tcPr>
            <w:tcW w:w="0" w:type="auto"/>
            <w:tcMar>
              <w:top w:w="113" w:type="dxa"/>
              <w:left w:w="113" w:type="dxa"/>
              <w:bottom w:w="113" w:type="dxa"/>
              <w:right w:w="113" w:type="dxa"/>
            </w:tcMar>
            <w:hideMark/>
          </w:tcPr>
          <w:p w14:paraId="6675640C" w14:textId="77777777" w:rsidR="0016520E" w:rsidRDefault="0016520E" w:rsidP="006A2877">
            <w:pPr>
              <w:jc w:val="center"/>
              <w:rPr>
                <w:rFonts w:eastAsia="Times New Roman"/>
              </w:rPr>
            </w:pPr>
            <w:r>
              <w:rPr>
                <w:rFonts w:eastAsia="Times New Roman"/>
              </w:rPr>
              <w:t xml:space="preserve">99.90 </w:t>
            </w:r>
            <w:r>
              <w:rPr>
                <w:rFonts w:eastAsia="Times New Roman"/>
                <w:vertAlign w:val="superscript"/>
              </w:rPr>
              <w:t>***</w:t>
            </w:r>
            <w:r>
              <w:rPr>
                <w:rFonts w:eastAsia="Times New Roman"/>
              </w:rPr>
              <w:br/>
              <w:t>(0.45)</w:t>
            </w:r>
          </w:p>
        </w:tc>
      </w:tr>
      <w:tr w:rsidR="0016520E" w14:paraId="10EF506B" w14:textId="77777777" w:rsidTr="006A2877">
        <w:tc>
          <w:tcPr>
            <w:tcW w:w="0" w:type="auto"/>
            <w:tcMar>
              <w:top w:w="113" w:type="dxa"/>
              <w:left w:w="113" w:type="dxa"/>
              <w:bottom w:w="113" w:type="dxa"/>
              <w:right w:w="113" w:type="dxa"/>
            </w:tcMar>
            <w:hideMark/>
          </w:tcPr>
          <w:p w14:paraId="559721DC" w14:textId="77777777" w:rsidR="0016520E" w:rsidRDefault="0016520E" w:rsidP="006A2877">
            <w:pPr>
              <w:rPr>
                <w:rFonts w:eastAsia="Times New Roman"/>
              </w:rPr>
            </w:pPr>
            <w:r>
              <w:rPr>
                <w:rFonts w:eastAsia="Times New Roman"/>
              </w:rPr>
              <w:t>Athletic Quality</w:t>
            </w:r>
          </w:p>
        </w:tc>
        <w:tc>
          <w:tcPr>
            <w:tcW w:w="0" w:type="auto"/>
            <w:tcMar>
              <w:top w:w="113" w:type="dxa"/>
              <w:left w:w="113" w:type="dxa"/>
              <w:bottom w:w="113" w:type="dxa"/>
              <w:right w:w="113" w:type="dxa"/>
            </w:tcMar>
            <w:hideMark/>
          </w:tcPr>
          <w:p w14:paraId="21FAEA90" w14:textId="77777777" w:rsidR="0016520E" w:rsidRDefault="0016520E" w:rsidP="006A2877">
            <w:pPr>
              <w:rPr>
                <w:rFonts w:eastAsia="Times New Roman"/>
              </w:rPr>
            </w:pPr>
          </w:p>
        </w:tc>
        <w:tc>
          <w:tcPr>
            <w:tcW w:w="0" w:type="auto"/>
            <w:tcMar>
              <w:top w:w="113" w:type="dxa"/>
              <w:left w:w="113" w:type="dxa"/>
              <w:bottom w:w="113" w:type="dxa"/>
              <w:right w:w="113" w:type="dxa"/>
            </w:tcMar>
            <w:hideMark/>
          </w:tcPr>
          <w:p w14:paraId="32055088" w14:textId="77777777" w:rsidR="0016520E" w:rsidRDefault="0016520E" w:rsidP="006A2877">
            <w:pPr>
              <w:jc w:val="center"/>
              <w:rPr>
                <w:rFonts w:eastAsia="Times New Roman"/>
              </w:rPr>
            </w:pPr>
            <w:r>
              <w:rPr>
                <w:rFonts w:eastAsia="Times New Roman"/>
              </w:rPr>
              <w:t xml:space="preserve">50.41 </w:t>
            </w:r>
            <w:r>
              <w:rPr>
                <w:rFonts w:eastAsia="Times New Roman"/>
                <w:vertAlign w:val="superscript"/>
              </w:rPr>
              <w:t>***</w:t>
            </w:r>
            <w:r>
              <w:rPr>
                <w:rFonts w:eastAsia="Times New Roman"/>
              </w:rPr>
              <w:br/>
              <w:t>(0.82)</w:t>
            </w:r>
          </w:p>
        </w:tc>
      </w:tr>
      <w:tr w:rsidR="0016520E" w14:paraId="73B12297" w14:textId="77777777" w:rsidTr="006A2877">
        <w:tc>
          <w:tcPr>
            <w:tcW w:w="0" w:type="auto"/>
            <w:tcMar>
              <w:top w:w="113" w:type="dxa"/>
              <w:left w:w="113" w:type="dxa"/>
              <w:bottom w:w="113" w:type="dxa"/>
              <w:right w:w="113" w:type="dxa"/>
            </w:tcMar>
            <w:hideMark/>
          </w:tcPr>
          <w:p w14:paraId="47ECD8A3" w14:textId="77777777" w:rsidR="0016520E" w:rsidRDefault="0016520E" w:rsidP="006A2877">
            <w:pPr>
              <w:rPr>
                <w:rFonts w:eastAsia="Times New Roman"/>
              </w:rPr>
            </w:pPr>
            <w:r>
              <w:rPr>
                <w:rFonts w:eastAsia="Times New Roman"/>
              </w:rPr>
              <w:t>Near Big Market</w:t>
            </w:r>
          </w:p>
        </w:tc>
        <w:tc>
          <w:tcPr>
            <w:tcW w:w="0" w:type="auto"/>
            <w:tcMar>
              <w:top w:w="113" w:type="dxa"/>
              <w:left w:w="113" w:type="dxa"/>
              <w:bottom w:w="113" w:type="dxa"/>
              <w:right w:w="113" w:type="dxa"/>
            </w:tcMar>
            <w:hideMark/>
          </w:tcPr>
          <w:p w14:paraId="643FAECB" w14:textId="77777777" w:rsidR="0016520E" w:rsidRDefault="0016520E" w:rsidP="006A2877">
            <w:pPr>
              <w:rPr>
                <w:rFonts w:eastAsia="Times New Roman"/>
              </w:rPr>
            </w:pPr>
          </w:p>
        </w:tc>
        <w:tc>
          <w:tcPr>
            <w:tcW w:w="0" w:type="auto"/>
            <w:tcMar>
              <w:top w:w="113" w:type="dxa"/>
              <w:left w:w="113" w:type="dxa"/>
              <w:bottom w:w="113" w:type="dxa"/>
              <w:right w:w="113" w:type="dxa"/>
            </w:tcMar>
            <w:hideMark/>
          </w:tcPr>
          <w:p w14:paraId="7A2189D1" w14:textId="77777777" w:rsidR="0016520E" w:rsidRDefault="0016520E" w:rsidP="006A2877">
            <w:pPr>
              <w:jc w:val="center"/>
              <w:rPr>
                <w:rFonts w:eastAsia="Times New Roman"/>
              </w:rPr>
            </w:pPr>
            <w:r>
              <w:rPr>
                <w:rFonts w:eastAsia="Times New Roman"/>
              </w:rPr>
              <w:t xml:space="preserve">1000.13 </w:t>
            </w:r>
            <w:r>
              <w:rPr>
                <w:rFonts w:eastAsia="Times New Roman"/>
                <w:vertAlign w:val="superscript"/>
              </w:rPr>
              <w:t>***</w:t>
            </w:r>
            <w:r>
              <w:rPr>
                <w:rFonts w:eastAsia="Times New Roman"/>
              </w:rPr>
              <w:br/>
              <w:t>(0.66)</w:t>
            </w:r>
          </w:p>
        </w:tc>
      </w:tr>
      <w:tr w:rsidR="0016520E" w14:paraId="454078DB" w14:textId="77777777" w:rsidTr="006A2877">
        <w:tc>
          <w:tcPr>
            <w:tcW w:w="0" w:type="auto"/>
            <w:tcBorders>
              <w:top w:val="single" w:sz="6" w:space="0" w:color="auto"/>
            </w:tcBorders>
            <w:tcMar>
              <w:top w:w="57" w:type="dxa"/>
              <w:left w:w="113" w:type="dxa"/>
              <w:bottom w:w="57" w:type="dxa"/>
              <w:right w:w="113" w:type="dxa"/>
            </w:tcMar>
            <w:hideMark/>
          </w:tcPr>
          <w:p w14:paraId="6D88EADF" w14:textId="77777777" w:rsidR="0016520E" w:rsidRDefault="0016520E" w:rsidP="006A2877">
            <w:pPr>
              <w:rPr>
                <w:rFonts w:eastAsia="Times New Roman"/>
              </w:rPr>
            </w:pPr>
            <w:r>
              <w:rPr>
                <w:rFonts w:eastAsia="Times New Roman"/>
              </w:rPr>
              <w:t>Observations</w:t>
            </w:r>
          </w:p>
        </w:tc>
        <w:tc>
          <w:tcPr>
            <w:tcW w:w="0" w:type="auto"/>
            <w:tcBorders>
              <w:top w:val="single" w:sz="6" w:space="0" w:color="auto"/>
            </w:tcBorders>
            <w:tcMar>
              <w:top w:w="57" w:type="dxa"/>
              <w:left w:w="113" w:type="dxa"/>
              <w:bottom w:w="57" w:type="dxa"/>
              <w:right w:w="113" w:type="dxa"/>
            </w:tcMar>
            <w:hideMark/>
          </w:tcPr>
          <w:p w14:paraId="38A75C22" w14:textId="77777777" w:rsidR="0016520E" w:rsidRDefault="0016520E" w:rsidP="006A2877">
            <w:pPr>
              <w:jc w:val="center"/>
              <w:rPr>
                <w:rFonts w:eastAsia="Times New Roman"/>
              </w:rPr>
            </w:pPr>
            <w:r>
              <w:rPr>
                <w:rFonts w:eastAsia="Times New Roman"/>
              </w:rPr>
              <w:t>100</w:t>
            </w:r>
          </w:p>
        </w:tc>
        <w:tc>
          <w:tcPr>
            <w:tcW w:w="0" w:type="auto"/>
            <w:tcBorders>
              <w:top w:val="single" w:sz="6" w:space="0" w:color="auto"/>
            </w:tcBorders>
            <w:tcMar>
              <w:top w:w="57" w:type="dxa"/>
              <w:left w:w="113" w:type="dxa"/>
              <w:bottom w:w="57" w:type="dxa"/>
              <w:right w:w="113" w:type="dxa"/>
            </w:tcMar>
            <w:hideMark/>
          </w:tcPr>
          <w:p w14:paraId="07864638" w14:textId="77777777" w:rsidR="0016520E" w:rsidRDefault="0016520E" w:rsidP="006A2877">
            <w:pPr>
              <w:jc w:val="center"/>
              <w:rPr>
                <w:rFonts w:eastAsia="Times New Roman"/>
              </w:rPr>
            </w:pPr>
            <w:r>
              <w:rPr>
                <w:rFonts w:eastAsia="Times New Roman"/>
              </w:rPr>
              <w:t>100</w:t>
            </w:r>
          </w:p>
        </w:tc>
      </w:tr>
      <w:tr w:rsidR="0016520E" w14:paraId="7867824E" w14:textId="77777777" w:rsidTr="006A2877">
        <w:tc>
          <w:tcPr>
            <w:tcW w:w="0" w:type="auto"/>
            <w:tcMar>
              <w:top w:w="57" w:type="dxa"/>
              <w:left w:w="113" w:type="dxa"/>
              <w:bottom w:w="57" w:type="dxa"/>
              <w:right w:w="113" w:type="dxa"/>
            </w:tcMar>
            <w:hideMark/>
          </w:tcPr>
          <w:p w14:paraId="55695155" w14:textId="77777777" w:rsidR="0016520E" w:rsidRDefault="0016520E" w:rsidP="006A2877">
            <w:pPr>
              <w:rPr>
                <w:rFonts w:eastAsia="Times New Roman"/>
              </w:rPr>
            </w:pPr>
            <w:r>
              <w:rPr>
                <w:rFonts w:eastAsia="Times New Roman"/>
              </w:rPr>
              <w:t>R</w:t>
            </w:r>
            <w:r>
              <w:rPr>
                <w:rFonts w:eastAsia="Times New Roman"/>
                <w:vertAlign w:val="superscript"/>
              </w:rPr>
              <w:t>2</w:t>
            </w:r>
            <w:r>
              <w:rPr>
                <w:rFonts w:eastAsia="Times New Roman"/>
              </w:rPr>
              <w:t xml:space="preserve"> / R</w:t>
            </w:r>
            <w:r>
              <w:rPr>
                <w:rFonts w:eastAsia="Times New Roman"/>
                <w:vertAlign w:val="superscript"/>
              </w:rPr>
              <w:t>2</w:t>
            </w:r>
            <w:r>
              <w:rPr>
                <w:rFonts w:eastAsia="Times New Roman"/>
              </w:rPr>
              <w:t xml:space="preserve"> adjusted</w:t>
            </w:r>
          </w:p>
        </w:tc>
        <w:tc>
          <w:tcPr>
            <w:tcW w:w="0" w:type="auto"/>
            <w:tcMar>
              <w:top w:w="57" w:type="dxa"/>
              <w:left w:w="113" w:type="dxa"/>
              <w:bottom w:w="57" w:type="dxa"/>
              <w:right w:w="113" w:type="dxa"/>
            </w:tcMar>
            <w:hideMark/>
          </w:tcPr>
          <w:p w14:paraId="446219AC" w14:textId="77777777" w:rsidR="0016520E" w:rsidRDefault="0016520E" w:rsidP="006A2877">
            <w:pPr>
              <w:jc w:val="center"/>
              <w:rPr>
                <w:rFonts w:eastAsia="Times New Roman"/>
              </w:rPr>
            </w:pPr>
            <w:r>
              <w:rPr>
                <w:rFonts w:eastAsia="Times New Roman"/>
              </w:rPr>
              <w:t>0.443 / 0.438</w:t>
            </w:r>
          </w:p>
        </w:tc>
        <w:tc>
          <w:tcPr>
            <w:tcW w:w="0" w:type="auto"/>
            <w:tcMar>
              <w:top w:w="57" w:type="dxa"/>
              <w:left w:w="113" w:type="dxa"/>
              <w:bottom w:w="57" w:type="dxa"/>
              <w:right w:w="113" w:type="dxa"/>
            </w:tcMar>
            <w:hideMark/>
          </w:tcPr>
          <w:p w14:paraId="027FB5A1" w14:textId="77777777" w:rsidR="0016520E" w:rsidRDefault="0016520E" w:rsidP="006A2877">
            <w:pPr>
              <w:jc w:val="center"/>
              <w:rPr>
                <w:rFonts w:eastAsia="Times New Roman"/>
              </w:rPr>
            </w:pPr>
            <w:r>
              <w:rPr>
                <w:rFonts w:eastAsia="Times New Roman"/>
              </w:rPr>
              <w:t>1.000 / 1.000</w:t>
            </w:r>
          </w:p>
        </w:tc>
      </w:tr>
      <w:tr w:rsidR="0016520E" w14:paraId="0CEEF60A" w14:textId="77777777" w:rsidTr="006A2877">
        <w:tc>
          <w:tcPr>
            <w:tcW w:w="0" w:type="auto"/>
            <w:gridSpan w:val="3"/>
            <w:tcBorders>
              <w:top w:val="double" w:sz="6" w:space="0" w:color="000000"/>
            </w:tcBorders>
            <w:vAlign w:val="center"/>
            <w:hideMark/>
          </w:tcPr>
          <w:p w14:paraId="35FED99C" w14:textId="77777777" w:rsidR="0016520E" w:rsidRDefault="0016520E" w:rsidP="006A2877">
            <w:pPr>
              <w:jc w:val="right"/>
              <w:rPr>
                <w:rFonts w:eastAsia="Times New Roman"/>
                <w:i/>
                <w:iCs/>
              </w:rPr>
            </w:pPr>
            <w:r>
              <w:rPr>
                <w:rFonts w:eastAsia="Times New Roman"/>
                <w:i/>
                <w:iCs/>
              </w:rPr>
              <w:t>* p&lt;0.05   ** p&lt;0.01   *** p&lt;0.001</w:t>
            </w:r>
          </w:p>
        </w:tc>
      </w:tr>
    </w:tbl>
    <w:p w14:paraId="0CE19D02" w14:textId="6477E5CD" w:rsidR="0016520E" w:rsidRDefault="0016520E">
      <w:r>
        <w:rPr>
          <w:b/>
          <w:bCs/>
        </w:rPr>
        <w:t>Notes.</w:t>
      </w:r>
      <w:r>
        <w:t xml:space="preserve"> This table contains to regression models predicting the effect of being ranked on the number of donations a university receives. Model 1 is the basic model of being ranked predicting donations. Model 2 contains the fixed effect of blocked propensity scores and covariates. Standard errors are reported.</w:t>
      </w:r>
    </w:p>
    <w:p w14:paraId="66B7C389" w14:textId="32D54559" w:rsidR="0016520E" w:rsidRDefault="0016520E"/>
    <w:p w14:paraId="3AD2345C" w14:textId="7D1233B4" w:rsidR="0016520E" w:rsidRPr="0016520E" w:rsidRDefault="0016520E">
      <w:r>
        <w:t>On average, being ranked increases university donations by $500,000 when controlling for blocked propensity scores, academic quality, athletic quality, and whether the university is near a big market.</w:t>
      </w:r>
    </w:p>
    <w:sectPr w:rsidR="0016520E" w:rsidRPr="00165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3ED"/>
    <w:rsid w:val="0016520E"/>
    <w:rsid w:val="002C7A78"/>
    <w:rsid w:val="0067535F"/>
    <w:rsid w:val="00A30ED5"/>
    <w:rsid w:val="00F35C6D"/>
    <w:rsid w:val="00F843ED"/>
    <w:rsid w:val="00FD2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B0FCD"/>
  <w15:chartTrackingRefBased/>
  <w15:docId w15:val="{B5830808-207C-2B4F-8F8F-A082B4D62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4</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Raymundo, Isaac</dc:creator>
  <cp:keywords/>
  <dc:description/>
  <cp:lastModifiedBy>Raymundo, Isaac</cp:lastModifiedBy>
  <cp:revision>1</cp:revision>
  <dcterms:created xsi:type="dcterms:W3CDTF">2021-11-12T01:12:00Z</dcterms:created>
  <dcterms:modified xsi:type="dcterms:W3CDTF">2021-11-12T16:45:00Z</dcterms:modified>
</cp:coreProperties>
</file>