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C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C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E">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D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D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D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D6">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 Se ha descrito brevemente en qué consiste el Proyecto APT y se ha justificado claramente su relevancia para el campo de la informática, destacando cómo el uso de tecnologías innovadoras como IoT y aplicaciones móviles aborda problemas críticos en la salud mental, lo cual es altamente relevante para el campo laboral.</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A">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C">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 ha establecido una relación coherente entre el proyecto y el perfil de egreso de la carrera, especificando cómo se utilizan competencias clave como el desarrollo de software, integración de tecnologías, seguridad de la información, y gestión de proyectos para desarrollar el Proyecto APT.</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4">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 Se han mencionado los intereses profesionales del equipo y se ha explicado claramente cómo estos se reflejan en el proyecto, incluyendo el interés en el desarrollo de software, integración de IoT, y la creación de soluciones que mejoren la calidad de vida.</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EA">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 ha justificado por qué el proyecto es factible considerando tiempo, materiales y factores externos. Se han identificado posibles dificultades y se han propuesto soluciones, como el uso de simuladores de datos y planificación detallada para mitigar riesgos de tiempo.</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F0">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Los objetivos formulados son claros, concisos y coherentes tanto con la disciplina de la informática como con la situación específica de la salud mental que se pretende abordar.</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6">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 ha descrito una metodología de trabajo pertinente, utilizando Scrum, que contempla todos los aspectos necesarios para alcanzar los objetivos planteados, asegurando un enfoque ágil y flexible.</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D">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 ha descrito una metodología de trabajo pertinente, utilizando Scrum, que contempla todos los aspectos necesarios para alcanzar los objetivos planteados, asegurando un enfoque ágil y flexible.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0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04">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 han descrito evidencias que permiten dar cuenta del logro de las actividades del proyecto, pero la justificación de su selección podría haberse detallado más explícitamente.</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09">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El texto cumple con las reglas de ortografía y redacción en todos sus apartados, y se han utilizado correctamente las normas de citación y referencias.</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F">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El informe cumple con todos los aspectos del formato establecido por la disciplina, asegurando que se siguen las pautas de presentación requeridas.</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15">
            <w:pPr>
              <w:jc w:val="cente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El informe cumple con el 100% de los indicadores de calidad disciplinarios requeridos en el diseño del Proyecto APT, cumpliendo con los estándares definidos.</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A">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B">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1C">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D">
            <w:pPr>
              <w:spacing w:after="0" w:line="240" w:lineRule="auto"/>
              <w:jc w:val="center"/>
              <w:rPr>
                <w:rFonts w:ascii="Calibri" w:cs="Calibri" w:eastAsia="Calibri" w:hAnsi="Calibri"/>
                <w:b w:val="0"/>
                <w:i w:val="0"/>
                <w:smallCaps w:val="0"/>
                <w:color w:val="000000"/>
                <w:shd w:fill="ffe599" w:val="clear"/>
              </w:rPr>
            </w:pPr>
            <w:r w:rsidDel="00000000" w:rsidR="00000000" w:rsidRPr="00000000">
              <w:rPr>
                <w:rFonts w:ascii="Calibri" w:cs="Calibri" w:eastAsia="Calibri" w:hAnsi="Calibri"/>
                <w:color w:val="000000"/>
                <w:shd w:fill="ffe599" w:val="clear"/>
                <w:rtl w:val="0"/>
              </w:rPr>
              <w:t xml:space="preserve">Los apartados solicitados en inglés han sido redactados de manera clara y precisa, comunicando en un nivel intermedio alto, cumpliendo con lo solicitado.</w:t>
            </w:r>
            <w:r w:rsidDel="00000000" w:rsidR="00000000" w:rsidRPr="00000000">
              <w:rPr>
                <w:rtl w:val="0"/>
              </w:rPr>
            </w:r>
          </w:p>
        </w:tc>
        <w:tc>
          <w:tcPr/>
          <w:p w:rsidR="00000000" w:rsidDel="00000000" w:rsidP="00000000" w:rsidRDefault="00000000" w:rsidRPr="00000000" w14:paraId="0000011E">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F">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20">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21">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22">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23">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A">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5lnkkfvXfHKJO0ykhZfUWtql2Q==">CgMxLjAyCGguZ2pkZ3hzOAByITFZYmVYLVZ0Nl9jcE9kUG1rQXFIUk1iTGxkbmtULTg2OQ==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