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k35jg95za2r" w:id="0"/>
      <w:bookmarkEnd w:id="0"/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Inconsistência e Redundância de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Dificuldade de Acesso aos Dados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Isolamento dos Dados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Problemas com Integridade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Problemas de atomicidade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Anomalias no acesso concorrente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Problemas de Segurança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jc w:val="center"/>
        <w:rPr/>
      </w:pPr>
      <w:bookmarkStart w:colFirst="0" w:colLast="0" w:name="_fgjufb698e6b" w:id="1"/>
      <w:bookmarkEnd w:id="1"/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*Mobilidade, arquivos legíveis, alto custo para a implementação do SGBD.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*Fatores que levam alguém a preferir o uso de SGBD são;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-Compartilhamento de arquivos com sincronia garantida.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-Possibilidade de expansão do BD.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-Facilidade na manutenção do código da aplicação.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center"/>
        <w:rPr/>
      </w:pPr>
      <w:bookmarkStart w:colFirst="0" w:colLast="0" w:name="_k957z87y42rq" w:id="2"/>
      <w:bookmarkEnd w:id="2"/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Conjunto de tabelas ou dados, compartilhados entre vários usuários.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SGBD</w:t>
      </w:r>
      <w:r w:rsidDel="00000000" w:rsidR="00000000" w:rsidRPr="00000000">
        <w:rPr>
          <w:rtl w:val="0"/>
        </w:rPr>
        <w:t xml:space="preserve">: Conjunto de ferramentas para a gestão do banco de dados.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Modelo conceitual</w:t>
      </w:r>
      <w:r w:rsidDel="00000000" w:rsidR="00000000" w:rsidRPr="00000000">
        <w:rPr>
          <w:rtl w:val="0"/>
        </w:rPr>
        <w:t xml:space="preserve">: Descreve a estrutura do banco de dados, independente do SGBD definido. Modelo lógico: Descreve a estrutura dos dados contidos no banco de dados, de acordo com o SGBD definido.Modelagem conceitual: Coletar informações necessárias para a construção do banco de dados. Projeto lógico: Define os parâmetros necessários para cada entidade, objetos coletados na modelagem conceitual.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jc w:val="center"/>
        <w:rPr/>
      </w:pPr>
      <w:bookmarkStart w:colFirst="0" w:colLast="0" w:name="_eusjzrckz9wt" w:id="3"/>
      <w:bookmarkEnd w:id="3"/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Faz parte do modelo conceitual.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jc w:val="center"/>
        <w:rPr/>
      </w:pPr>
      <w:bookmarkStart w:colFirst="0" w:colLast="0" w:name="_85tdadxy0at4" w:id="4"/>
      <w:bookmarkEnd w:id="4"/>
      <w:r w:rsidDel="00000000" w:rsidR="00000000" w:rsidRPr="00000000">
        <w:rPr>
          <w:rtl w:val="0"/>
        </w:rPr>
        <w:t xml:space="preserve">Questão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Faz parte do modelo lógico.</w:t>
      </w:r>
    </w:p>
    <w:p w:rsidR="00000000" w:rsidDel="00000000" w:rsidP="00000000" w:rsidRDefault="00000000" w:rsidRPr="00000000" w14:paraId="0000001C">
      <w:pPr>
        <w:pStyle w:val="Title"/>
        <w:spacing w:line="360" w:lineRule="auto"/>
        <w:jc w:val="center"/>
        <w:rPr/>
      </w:pPr>
      <w:bookmarkStart w:colFirst="0" w:colLast="0" w:name="_7lb9dfsepq8c" w:id="5"/>
      <w:bookmarkEnd w:id="5"/>
      <w:r w:rsidDel="00000000" w:rsidR="00000000" w:rsidRPr="00000000">
        <w:rPr>
          <w:rtl w:val="0"/>
        </w:rPr>
        <w:t xml:space="preserve">Questão 6</w:t>
      </w:r>
    </w:p>
    <w:p w:rsidR="00000000" w:rsidDel="00000000" w:rsidP="00000000" w:rsidRDefault="00000000" w:rsidRPr="00000000" w14:paraId="0000001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Na redundância de dados controlada, o software tem conhecimento dessa redundância e trabalha para manter a sincronia dos dados.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Um sistema onde a mesma informação é armazenada em vários computadores.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 redundância de dados não controlada, o software não sabe dessa redundância e a sincronia dos dados fica por conta do usuário.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Uma empresa em que cada setor tem um arquivo separado, alimentado manualmente e que a informação de cada um deles é vital para o outro arquivo.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