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7FD8A" w14:textId="77777777" w:rsidR="007D5E04" w:rsidRDefault="007D5E04" w:rsidP="007D5E04">
      <w:pPr>
        <w:pStyle w:val="a7"/>
        <w:spacing w:before="0" w:beforeAutospacing="0"/>
        <w:rPr>
          <w:rFonts w:ascii="Segoe UI" w:hAnsi="Segoe UI" w:cs="Segoe UI"/>
          <w:color w:val="231F20"/>
          <w:sz w:val="21"/>
          <w:szCs w:val="21"/>
        </w:rPr>
      </w:pPr>
      <w:r>
        <w:rPr>
          <w:rFonts w:ascii="Segoe UI" w:hAnsi="Segoe UI" w:cs="Segoe UI"/>
          <w:color w:val="231F20"/>
          <w:sz w:val="21"/>
          <w:szCs w:val="21"/>
        </w:rPr>
        <w:t>Lecture summary of week 5 and 7</w:t>
      </w:r>
    </w:p>
    <w:p w14:paraId="24F683EE" w14:textId="77777777" w:rsidR="007D5E04" w:rsidRDefault="007D5E04" w:rsidP="007D5E04">
      <w:pPr>
        <w:pStyle w:val="a7"/>
        <w:spacing w:before="0" w:beforeAutospacing="0"/>
        <w:rPr>
          <w:rFonts w:ascii="Segoe UI" w:hAnsi="Segoe UI" w:cs="Segoe UI"/>
          <w:color w:val="231F20"/>
          <w:sz w:val="21"/>
          <w:szCs w:val="21"/>
        </w:rPr>
      </w:pPr>
      <w:r>
        <w:rPr>
          <w:rFonts w:ascii="Segoe UI" w:hAnsi="Segoe UI" w:cs="Segoe UI"/>
          <w:color w:val="231F20"/>
          <w:sz w:val="21"/>
          <w:szCs w:val="21"/>
        </w:rPr>
        <w:t>Week 5: Legal Perspectives on the Software Industry</w:t>
      </w:r>
    </w:p>
    <w:p w14:paraId="20301169" w14:textId="77777777" w:rsidR="007D5E04" w:rsidRDefault="007D5E04" w:rsidP="007D5E04">
      <w:pPr>
        <w:pStyle w:val="a7"/>
        <w:spacing w:before="0" w:beforeAutospacing="0"/>
        <w:rPr>
          <w:rFonts w:ascii="Segoe UI" w:hAnsi="Segoe UI" w:cs="Segoe UI"/>
          <w:color w:val="231F20"/>
          <w:sz w:val="21"/>
          <w:szCs w:val="21"/>
        </w:rPr>
      </w:pPr>
      <w:r>
        <w:rPr>
          <w:rFonts w:ascii="Segoe UI" w:hAnsi="Segoe UI" w:cs="Segoe UI"/>
          <w:color w:val="231F20"/>
          <w:sz w:val="21"/>
          <w:szCs w:val="21"/>
        </w:rPr>
        <w:t>There are two main topics in this week’s lecture: The first topic is about the legal system and discussions about fairness and ethics, and the second one is about surveillance.</w:t>
      </w:r>
    </w:p>
    <w:p w14:paraId="6F18BBB7" w14:textId="77777777" w:rsidR="007D5E04" w:rsidRDefault="007D5E04" w:rsidP="007D5E04">
      <w:pPr>
        <w:pStyle w:val="a7"/>
        <w:spacing w:before="0" w:beforeAutospacing="0"/>
        <w:rPr>
          <w:rFonts w:ascii="Segoe UI" w:hAnsi="Segoe UI" w:cs="Segoe UI"/>
          <w:color w:val="231F20"/>
          <w:sz w:val="21"/>
          <w:szCs w:val="21"/>
        </w:rPr>
      </w:pPr>
      <w:r>
        <w:rPr>
          <w:rFonts w:ascii="Segoe UI" w:hAnsi="Segoe UI" w:cs="Segoe UI"/>
          <w:color w:val="231F20"/>
          <w:sz w:val="21"/>
          <w:szCs w:val="21"/>
        </w:rPr>
        <w:t> </w:t>
      </w:r>
    </w:p>
    <w:p w14:paraId="22E63BC4" w14:textId="77777777" w:rsidR="007D5E04" w:rsidRDefault="007D5E04" w:rsidP="007D5E04">
      <w:pPr>
        <w:pStyle w:val="a7"/>
        <w:spacing w:before="0" w:beforeAutospacing="0"/>
        <w:rPr>
          <w:rFonts w:ascii="Segoe UI" w:hAnsi="Segoe UI" w:cs="Segoe UI"/>
          <w:color w:val="231F20"/>
          <w:sz w:val="21"/>
          <w:szCs w:val="21"/>
        </w:rPr>
      </w:pPr>
      <w:r>
        <w:rPr>
          <w:rFonts w:ascii="Segoe UI" w:hAnsi="Segoe UI" w:cs="Segoe UI"/>
          <w:color w:val="231F20"/>
          <w:sz w:val="21"/>
          <w:szCs w:val="21"/>
        </w:rPr>
        <w:t>Firstly, </w:t>
      </w:r>
      <w:r>
        <w:rPr>
          <w:rStyle w:val="a8"/>
          <w:rFonts w:ascii="Segoe UI" w:hAnsi="Segoe UI" w:cs="Segoe UI"/>
          <w:color w:val="231F20"/>
          <w:sz w:val="21"/>
          <w:szCs w:val="21"/>
        </w:rPr>
        <w:t>features of the legal system</w:t>
      </w:r>
      <w:r>
        <w:rPr>
          <w:rFonts w:ascii="Segoe UI" w:hAnsi="Segoe UI" w:cs="Segoe UI"/>
          <w:color w:val="231F20"/>
          <w:sz w:val="21"/>
          <w:szCs w:val="21"/>
        </w:rPr>
        <w:t> are introduced. The system can be divided into two main parts: </w:t>
      </w:r>
      <w:r>
        <w:rPr>
          <w:rStyle w:val="a8"/>
          <w:rFonts w:ascii="Segoe UI" w:hAnsi="Segoe UI" w:cs="Segoe UI"/>
          <w:color w:val="231F20"/>
          <w:sz w:val="21"/>
          <w:szCs w:val="21"/>
        </w:rPr>
        <w:t>criminal law</w:t>
      </w:r>
      <w:r>
        <w:rPr>
          <w:rFonts w:ascii="Segoe UI" w:hAnsi="Segoe UI" w:cs="Segoe UI"/>
          <w:color w:val="231F20"/>
          <w:sz w:val="21"/>
          <w:szCs w:val="21"/>
        </w:rPr>
        <w:t> and </w:t>
      </w:r>
      <w:r>
        <w:rPr>
          <w:rStyle w:val="a8"/>
          <w:rFonts w:ascii="Segoe UI" w:hAnsi="Segoe UI" w:cs="Segoe UI"/>
          <w:color w:val="231F20"/>
          <w:sz w:val="21"/>
          <w:szCs w:val="21"/>
        </w:rPr>
        <w:t>civil law</w:t>
      </w:r>
      <w:r>
        <w:rPr>
          <w:rFonts w:ascii="Segoe UI" w:hAnsi="Segoe UI" w:cs="Segoe UI"/>
          <w:color w:val="231F20"/>
          <w:sz w:val="21"/>
          <w:szCs w:val="21"/>
        </w:rPr>
        <w:t> that covers the supplementary set of criminal law. Criminal law is launched by the state, so sometimes, criminal litigation is called public prosecution. Conversely, infringement of civil law is issued by legal entities, so often those cases are referred to as private prosecution. Like ethics, there are no golden rules of right or wrong, so in the court, </w:t>
      </w:r>
      <w:r>
        <w:rPr>
          <w:rStyle w:val="a8"/>
          <w:rFonts w:ascii="Segoe UI" w:hAnsi="Segoe UI" w:cs="Segoe UI"/>
          <w:color w:val="231F20"/>
          <w:sz w:val="21"/>
          <w:szCs w:val="21"/>
        </w:rPr>
        <w:t>everything is arguable</w:t>
      </w:r>
      <w:r>
        <w:rPr>
          <w:rFonts w:ascii="Segoe UI" w:hAnsi="Segoe UI" w:cs="Segoe UI"/>
          <w:color w:val="231F20"/>
          <w:sz w:val="21"/>
          <w:szCs w:val="21"/>
        </w:rPr>
        <w:t>. That’s because there are different interpretations of the rules based on the situations of each case. Law is also </w:t>
      </w:r>
      <w:r>
        <w:rPr>
          <w:rStyle w:val="a8"/>
          <w:rFonts w:ascii="Segoe UI" w:hAnsi="Segoe UI" w:cs="Segoe UI"/>
          <w:color w:val="231F20"/>
          <w:sz w:val="21"/>
          <w:szCs w:val="21"/>
        </w:rPr>
        <w:t>sourced</w:t>
      </w:r>
      <w:r>
        <w:rPr>
          <w:rFonts w:ascii="Segoe UI" w:hAnsi="Segoe UI" w:cs="Segoe UI"/>
          <w:color w:val="231F20"/>
          <w:sz w:val="21"/>
          <w:szCs w:val="21"/>
        </w:rPr>
        <w:t> from a wide variety of evidence, including Statutes, Legislature, Codes, Jurisdiction, Precedent, Contracts, Norms, and conventions.</w:t>
      </w:r>
    </w:p>
    <w:p w14:paraId="758F9169" w14:textId="77777777" w:rsidR="007D5E04" w:rsidRDefault="007D5E04" w:rsidP="007D5E04">
      <w:pPr>
        <w:pStyle w:val="a7"/>
        <w:spacing w:before="0" w:beforeAutospacing="0"/>
        <w:rPr>
          <w:rFonts w:ascii="Segoe UI" w:hAnsi="Segoe UI" w:cs="Segoe UI"/>
          <w:color w:val="231F20"/>
          <w:sz w:val="21"/>
          <w:szCs w:val="21"/>
        </w:rPr>
      </w:pPr>
      <w:r>
        <w:rPr>
          <w:rFonts w:ascii="Segoe UI" w:hAnsi="Segoe UI" w:cs="Segoe UI"/>
          <w:color w:val="231F20"/>
          <w:sz w:val="21"/>
          <w:szCs w:val="21"/>
        </w:rPr>
        <w:t> </w:t>
      </w:r>
    </w:p>
    <w:p w14:paraId="1FCA66BA" w14:textId="77777777" w:rsidR="007D5E04" w:rsidRDefault="007D5E04" w:rsidP="007D5E04">
      <w:pPr>
        <w:pStyle w:val="a7"/>
        <w:spacing w:before="0" w:beforeAutospacing="0"/>
        <w:rPr>
          <w:rFonts w:ascii="Segoe UI" w:hAnsi="Segoe UI" w:cs="Segoe UI"/>
          <w:color w:val="231F20"/>
          <w:sz w:val="21"/>
          <w:szCs w:val="21"/>
        </w:rPr>
      </w:pPr>
      <w:r>
        <w:rPr>
          <w:rFonts w:ascii="Segoe UI" w:hAnsi="Segoe UI" w:cs="Segoe UI"/>
          <w:color w:val="231F20"/>
          <w:sz w:val="21"/>
          <w:szCs w:val="21"/>
        </w:rPr>
        <w:t>The credibility of law is rooted in its rule. The fundamental nature of law is that </w:t>
      </w:r>
      <w:r>
        <w:rPr>
          <w:rStyle w:val="a8"/>
          <w:rFonts w:ascii="Segoe UI" w:hAnsi="Segoe UI" w:cs="Segoe UI"/>
          <w:color w:val="231F20"/>
          <w:sz w:val="21"/>
          <w:szCs w:val="21"/>
        </w:rPr>
        <w:t>no one is above the law</w:t>
      </w:r>
      <w:r>
        <w:rPr>
          <w:rFonts w:ascii="Segoe UI" w:hAnsi="Segoe UI" w:cs="Segoe UI"/>
          <w:color w:val="231F20"/>
          <w:sz w:val="21"/>
          <w:szCs w:val="21"/>
        </w:rPr>
        <w:t> which means that correctness is solely determined by the law itself, rather than somebody. And the separation of power rule</w:t>
      </w:r>
      <w:r>
        <w:rPr>
          <w:rStyle w:val="a8"/>
          <w:rFonts w:ascii="Segoe UI" w:hAnsi="Segoe UI" w:cs="Segoe UI"/>
          <w:color w:val="231F20"/>
          <w:sz w:val="21"/>
          <w:szCs w:val="21"/>
        </w:rPr>
        <w:t> separates the power</w:t>
      </w:r>
      <w:r>
        <w:rPr>
          <w:rFonts w:ascii="Segoe UI" w:hAnsi="Segoe UI" w:cs="Segoe UI"/>
          <w:color w:val="231F20"/>
          <w:sz w:val="21"/>
          <w:szCs w:val="21"/>
        </w:rPr>
        <w:t> of legislature, judiciary, and execution to three independent parties to keep the neutrality of law and to restraint on arbitrary power. Under the natural justice constraint, fair judgments can be made to prevent harmful activities. Thus, companies may consider the risk of their activities as a factor to prevent the damages caused by IT failure.</w:t>
      </w:r>
    </w:p>
    <w:p w14:paraId="32D3B188" w14:textId="77777777" w:rsidR="007D5E04" w:rsidRDefault="007D5E04" w:rsidP="007D5E04">
      <w:pPr>
        <w:pStyle w:val="a7"/>
        <w:spacing w:before="0" w:beforeAutospacing="0"/>
        <w:rPr>
          <w:rFonts w:ascii="Segoe UI" w:hAnsi="Segoe UI" w:cs="Segoe UI"/>
          <w:color w:val="231F20"/>
          <w:sz w:val="21"/>
          <w:szCs w:val="21"/>
        </w:rPr>
      </w:pPr>
      <w:r>
        <w:rPr>
          <w:rFonts w:ascii="Segoe UI" w:hAnsi="Segoe UI" w:cs="Segoe UI"/>
          <w:color w:val="231F20"/>
          <w:sz w:val="21"/>
          <w:szCs w:val="21"/>
        </w:rPr>
        <w:t> </w:t>
      </w:r>
    </w:p>
    <w:p w14:paraId="7E4E7E93" w14:textId="77777777" w:rsidR="007D5E04" w:rsidRDefault="007D5E04" w:rsidP="007D5E04">
      <w:pPr>
        <w:pStyle w:val="a7"/>
        <w:spacing w:before="0" w:beforeAutospacing="0"/>
        <w:rPr>
          <w:rFonts w:ascii="Segoe UI" w:hAnsi="Segoe UI" w:cs="Segoe UI"/>
          <w:color w:val="231F20"/>
          <w:sz w:val="21"/>
          <w:szCs w:val="21"/>
        </w:rPr>
      </w:pPr>
      <w:r>
        <w:rPr>
          <w:rFonts w:ascii="Segoe UI" w:hAnsi="Segoe UI" w:cs="Segoe UI"/>
          <w:color w:val="231F20"/>
          <w:sz w:val="21"/>
          <w:szCs w:val="21"/>
        </w:rPr>
        <w:t>To be a professional, one must adhere to certain standards to meet the </w:t>
      </w:r>
      <w:r>
        <w:rPr>
          <w:rStyle w:val="a8"/>
          <w:rFonts w:ascii="Segoe UI" w:hAnsi="Segoe UI" w:cs="Segoe UI"/>
          <w:color w:val="231F20"/>
          <w:sz w:val="21"/>
          <w:szCs w:val="21"/>
        </w:rPr>
        <w:t>professional liability requirements</w:t>
      </w:r>
      <w:r>
        <w:rPr>
          <w:rFonts w:ascii="Segoe UI" w:hAnsi="Segoe UI" w:cs="Segoe UI"/>
          <w:color w:val="231F20"/>
          <w:sz w:val="21"/>
          <w:szCs w:val="21"/>
        </w:rPr>
        <w:t>. Usually, a profession needs to obtain membership from a professional body and obey some agreed standard of practice. Because being a profession not only requires professional skills but also sets more </w:t>
      </w:r>
      <w:r>
        <w:rPr>
          <w:rStyle w:val="a8"/>
          <w:rFonts w:ascii="Segoe UI" w:hAnsi="Segoe UI" w:cs="Segoe UI"/>
          <w:color w:val="231F20"/>
          <w:sz w:val="21"/>
          <w:szCs w:val="21"/>
        </w:rPr>
        <w:t>strict standards</w:t>
      </w:r>
      <w:r>
        <w:rPr>
          <w:rFonts w:ascii="Segoe UI" w:hAnsi="Segoe UI" w:cs="Segoe UI"/>
          <w:color w:val="231F20"/>
          <w:sz w:val="21"/>
          <w:szCs w:val="21"/>
        </w:rPr>
        <w:t> on discipline and reputation. As mentioned in the lecture, Data integrity professionals should also be considered due to emerging needs and the sensitive nature of data. To keep data integrity, a specific training curriculum that guarantees a disciplined professional body is required.</w:t>
      </w:r>
    </w:p>
    <w:p w14:paraId="245ADB3E" w14:textId="77777777" w:rsidR="007D5E04" w:rsidRDefault="007D5E04" w:rsidP="007D5E04">
      <w:pPr>
        <w:pStyle w:val="a7"/>
        <w:spacing w:before="0" w:beforeAutospacing="0"/>
        <w:rPr>
          <w:rFonts w:ascii="Segoe UI" w:hAnsi="Segoe UI" w:cs="Segoe UI"/>
          <w:color w:val="231F20"/>
          <w:sz w:val="21"/>
          <w:szCs w:val="21"/>
        </w:rPr>
      </w:pPr>
      <w:r>
        <w:rPr>
          <w:rFonts w:ascii="Segoe UI" w:hAnsi="Segoe UI" w:cs="Segoe UI"/>
          <w:color w:val="231F20"/>
          <w:sz w:val="21"/>
          <w:szCs w:val="21"/>
        </w:rPr>
        <w:t> </w:t>
      </w:r>
    </w:p>
    <w:p w14:paraId="4C99AD85" w14:textId="77777777" w:rsidR="007D5E04" w:rsidRDefault="007D5E04" w:rsidP="007D5E04">
      <w:pPr>
        <w:pStyle w:val="a7"/>
        <w:spacing w:before="0" w:beforeAutospacing="0"/>
        <w:rPr>
          <w:rFonts w:ascii="Segoe UI" w:hAnsi="Segoe UI" w:cs="Segoe UI"/>
          <w:color w:val="231F20"/>
          <w:sz w:val="21"/>
          <w:szCs w:val="21"/>
        </w:rPr>
      </w:pPr>
      <w:r>
        <w:rPr>
          <w:rFonts w:ascii="Segoe UI" w:hAnsi="Segoe UI" w:cs="Segoe UI"/>
          <w:color w:val="231F20"/>
          <w:sz w:val="21"/>
          <w:szCs w:val="21"/>
        </w:rPr>
        <w:t>After that, the lecturer discussed </w:t>
      </w:r>
      <w:r>
        <w:rPr>
          <w:rStyle w:val="a8"/>
          <w:rFonts w:ascii="Segoe UI" w:hAnsi="Segoe UI" w:cs="Segoe UI"/>
          <w:color w:val="231F20"/>
          <w:sz w:val="21"/>
          <w:szCs w:val="21"/>
        </w:rPr>
        <w:t>dataveillance</w:t>
      </w:r>
      <w:r>
        <w:rPr>
          <w:rFonts w:ascii="Segoe UI" w:hAnsi="Segoe UI" w:cs="Segoe UI"/>
          <w:color w:val="231F20"/>
          <w:sz w:val="21"/>
          <w:szCs w:val="21"/>
        </w:rPr>
        <w:t xml:space="preserve">, which raises the concern that IT companies may monitor people’s activities and collect private information with or without permission. Because there is no standard for classifying data privacy, the debates on the </w:t>
      </w:r>
      <w:r>
        <w:rPr>
          <w:rFonts w:ascii="Segoe UI" w:hAnsi="Segoe UI" w:cs="Segoe UI"/>
          <w:color w:val="231F20"/>
          <w:sz w:val="21"/>
          <w:szCs w:val="21"/>
        </w:rPr>
        <w:lastRenderedPageBreak/>
        <w:t>regulation of online surveillance become complex. To analyze this, it is important to </w:t>
      </w:r>
      <w:r>
        <w:rPr>
          <w:rStyle w:val="a8"/>
          <w:rFonts w:ascii="Segoe UI" w:hAnsi="Segoe UI" w:cs="Segoe UI"/>
          <w:color w:val="231F20"/>
          <w:sz w:val="21"/>
          <w:szCs w:val="21"/>
        </w:rPr>
        <w:t>avoid pre-judgment</w:t>
      </w:r>
      <w:r>
        <w:rPr>
          <w:rFonts w:ascii="Segoe UI" w:hAnsi="Segoe UI" w:cs="Segoe UI"/>
          <w:color w:val="231F20"/>
          <w:sz w:val="21"/>
          <w:szCs w:val="21"/>
        </w:rPr>
        <w:t xml:space="preserve"> and always make decisions </w:t>
      </w:r>
      <w:proofErr w:type="spellStart"/>
      <w:r>
        <w:rPr>
          <w:rFonts w:ascii="Segoe UI" w:hAnsi="Segoe UI" w:cs="Segoe UI"/>
          <w:color w:val="231F20"/>
          <w:sz w:val="21"/>
          <w:szCs w:val="21"/>
        </w:rPr>
        <w:t>base</w:t>
      </w:r>
      <w:proofErr w:type="spellEnd"/>
      <w:r>
        <w:rPr>
          <w:rFonts w:ascii="Segoe UI" w:hAnsi="Segoe UI" w:cs="Segoe UI"/>
          <w:color w:val="231F20"/>
          <w:sz w:val="21"/>
          <w:szCs w:val="21"/>
        </w:rPr>
        <w:t xml:space="preserve"> on evidence and facts. We need to focus on proper levels of oversight, proper uses of technology, and proper restraints to find a balance between privacy and productivity. The most important thing to </w:t>
      </w:r>
      <w:proofErr w:type="spellStart"/>
      <w:r>
        <w:rPr>
          <w:rFonts w:ascii="Segoe UI" w:hAnsi="Segoe UI" w:cs="Segoe UI"/>
          <w:color w:val="231F20"/>
          <w:sz w:val="21"/>
          <w:szCs w:val="21"/>
        </w:rPr>
        <w:t>analyse</w:t>
      </w:r>
      <w:proofErr w:type="spellEnd"/>
      <w:r>
        <w:rPr>
          <w:rFonts w:ascii="Segoe UI" w:hAnsi="Segoe UI" w:cs="Segoe UI"/>
          <w:color w:val="231F20"/>
          <w:sz w:val="21"/>
          <w:szCs w:val="21"/>
        </w:rPr>
        <w:t xml:space="preserve"> is to </w:t>
      </w:r>
      <w:r>
        <w:rPr>
          <w:rStyle w:val="a8"/>
          <w:rFonts w:ascii="Segoe UI" w:hAnsi="Segoe UI" w:cs="Segoe UI"/>
          <w:color w:val="231F20"/>
          <w:sz w:val="21"/>
          <w:szCs w:val="21"/>
        </w:rPr>
        <w:t xml:space="preserve">identify issues, </w:t>
      </w:r>
      <w:proofErr w:type="spellStart"/>
      <w:proofErr w:type="gramStart"/>
      <w:r>
        <w:rPr>
          <w:rStyle w:val="a8"/>
          <w:rFonts w:ascii="Segoe UI" w:hAnsi="Segoe UI" w:cs="Segoe UI"/>
          <w:color w:val="231F20"/>
          <w:sz w:val="21"/>
          <w:szCs w:val="21"/>
        </w:rPr>
        <w:t>strength,s</w:t>
      </w:r>
      <w:proofErr w:type="spellEnd"/>
      <w:proofErr w:type="gramEnd"/>
      <w:r>
        <w:rPr>
          <w:rStyle w:val="a8"/>
          <w:rFonts w:ascii="Segoe UI" w:hAnsi="Segoe UI" w:cs="Segoe UI"/>
          <w:color w:val="231F20"/>
          <w:sz w:val="21"/>
          <w:szCs w:val="21"/>
        </w:rPr>
        <w:t xml:space="preserve"> and evidence</w:t>
      </w:r>
      <w:r>
        <w:rPr>
          <w:rFonts w:ascii="Segoe UI" w:hAnsi="Segoe UI" w:cs="Segoe UI"/>
          <w:color w:val="231F20"/>
          <w:sz w:val="21"/>
          <w:szCs w:val="21"/>
        </w:rPr>
        <w:t>.</w:t>
      </w:r>
    </w:p>
    <w:p w14:paraId="3EA2928B" w14:textId="77777777" w:rsidR="007D5E04" w:rsidRDefault="007D5E04" w:rsidP="007D5E04">
      <w:pPr>
        <w:pStyle w:val="a7"/>
        <w:spacing w:before="0" w:beforeAutospacing="0"/>
        <w:rPr>
          <w:rFonts w:ascii="Segoe UI" w:hAnsi="Segoe UI" w:cs="Segoe UI"/>
          <w:color w:val="231F20"/>
          <w:sz w:val="21"/>
          <w:szCs w:val="21"/>
        </w:rPr>
      </w:pPr>
      <w:r>
        <w:rPr>
          <w:rFonts w:ascii="Segoe UI" w:hAnsi="Segoe UI" w:cs="Segoe UI"/>
          <w:color w:val="231F20"/>
          <w:sz w:val="21"/>
          <w:szCs w:val="21"/>
        </w:rPr>
        <w:t> </w:t>
      </w:r>
    </w:p>
    <w:p w14:paraId="7DDCC66B" w14:textId="77777777" w:rsidR="007D5E04" w:rsidRDefault="007D5E04" w:rsidP="007D5E04">
      <w:pPr>
        <w:pStyle w:val="a7"/>
        <w:spacing w:before="0" w:beforeAutospacing="0"/>
        <w:rPr>
          <w:rFonts w:ascii="Segoe UI" w:hAnsi="Segoe UI" w:cs="Segoe UI"/>
          <w:color w:val="231F20"/>
          <w:sz w:val="21"/>
          <w:szCs w:val="21"/>
        </w:rPr>
      </w:pPr>
      <w:r>
        <w:rPr>
          <w:rFonts w:ascii="Segoe UI" w:hAnsi="Segoe UI" w:cs="Segoe UI"/>
          <w:color w:val="231F20"/>
          <w:sz w:val="21"/>
          <w:szCs w:val="21"/>
        </w:rPr>
        <w:t xml:space="preserve">Then, a series of ethical conundrums such as the </w:t>
      </w:r>
      <w:proofErr w:type="spellStart"/>
      <w:r>
        <w:rPr>
          <w:rFonts w:ascii="Segoe UI" w:hAnsi="Segoe UI" w:cs="Segoe UI"/>
          <w:color w:val="231F20"/>
          <w:sz w:val="21"/>
          <w:szCs w:val="21"/>
        </w:rPr>
        <w:t>COVIDSafe</w:t>
      </w:r>
      <w:proofErr w:type="spellEnd"/>
      <w:r>
        <w:rPr>
          <w:rFonts w:ascii="Segoe UI" w:hAnsi="Segoe UI" w:cs="Segoe UI"/>
          <w:color w:val="231F20"/>
          <w:sz w:val="21"/>
          <w:szCs w:val="21"/>
        </w:rPr>
        <w:t xml:space="preserve"> app is discussed as an example. This app detects proximity to other devices automatically to aid government contact tracing. Although it is designed with good intention, however, the evidence of actual use is unclear. And without the evidence of effectiveness, the intrusion of the app may not be legal or ethically justified. However, before widely used, assessing the usefulness is not possible.</w:t>
      </w:r>
    </w:p>
    <w:p w14:paraId="19B4F49A" w14:textId="77777777" w:rsidR="007D5E04" w:rsidRDefault="007D5E04" w:rsidP="007D5E04">
      <w:pPr>
        <w:pStyle w:val="a7"/>
        <w:spacing w:before="0" w:beforeAutospacing="0"/>
        <w:rPr>
          <w:rFonts w:ascii="Segoe UI" w:hAnsi="Segoe UI" w:cs="Segoe UI"/>
          <w:color w:val="231F20"/>
          <w:sz w:val="21"/>
          <w:szCs w:val="21"/>
        </w:rPr>
      </w:pPr>
      <w:r>
        <w:rPr>
          <w:rFonts w:ascii="Segoe UI" w:hAnsi="Segoe UI" w:cs="Segoe UI"/>
          <w:color w:val="231F20"/>
          <w:sz w:val="21"/>
          <w:szCs w:val="21"/>
        </w:rPr>
        <w:t> </w:t>
      </w:r>
    </w:p>
    <w:p w14:paraId="4E1889FE" w14:textId="77777777" w:rsidR="007D5E04" w:rsidRDefault="007D5E04" w:rsidP="007D5E04">
      <w:pPr>
        <w:pStyle w:val="a7"/>
        <w:spacing w:before="0" w:beforeAutospacing="0"/>
        <w:rPr>
          <w:rFonts w:ascii="Segoe UI" w:hAnsi="Segoe UI" w:cs="Segoe UI"/>
          <w:color w:val="231F20"/>
          <w:sz w:val="21"/>
          <w:szCs w:val="21"/>
        </w:rPr>
      </w:pPr>
      <w:r>
        <w:rPr>
          <w:rFonts w:ascii="Segoe UI" w:hAnsi="Segoe UI" w:cs="Segoe UI"/>
          <w:color w:val="231F20"/>
          <w:sz w:val="21"/>
          <w:szCs w:val="21"/>
        </w:rPr>
        <w:t>Week 7: Intellectual Property and Software Patents</w:t>
      </w:r>
    </w:p>
    <w:p w14:paraId="1E72AB25" w14:textId="77777777" w:rsidR="007D5E04" w:rsidRDefault="007D5E04" w:rsidP="007D5E04">
      <w:pPr>
        <w:pStyle w:val="a7"/>
        <w:spacing w:before="0" w:beforeAutospacing="0"/>
        <w:rPr>
          <w:rFonts w:ascii="Segoe UI" w:hAnsi="Segoe UI" w:cs="Segoe UI"/>
          <w:color w:val="231F20"/>
          <w:sz w:val="21"/>
          <w:szCs w:val="21"/>
        </w:rPr>
      </w:pPr>
      <w:r>
        <w:rPr>
          <w:rFonts w:ascii="Segoe UI" w:hAnsi="Segoe UI" w:cs="Segoe UI"/>
          <w:color w:val="231F20"/>
          <w:sz w:val="21"/>
          <w:szCs w:val="21"/>
        </w:rPr>
        <w:t>Both intellectual property and patents are briefly introduced at the beginning of the lecture. Then we went through the practical features of the patent followed by some hypothetical examples and real cases.</w:t>
      </w:r>
    </w:p>
    <w:p w14:paraId="301C6410" w14:textId="77777777" w:rsidR="007D5E04" w:rsidRDefault="007D5E04" w:rsidP="007D5E04">
      <w:pPr>
        <w:pStyle w:val="a7"/>
        <w:spacing w:before="0" w:beforeAutospacing="0"/>
        <w:rPr>
          <w:rFonts w:ascii="Segoe UI" w:hAnsi="Segoe UI" w:cs="Segoe UI"/>
          <w:color w:val="231F20"/>
          <w:sz w:val="21"/>
          <w:szCs w:val="21"/>
        </w:rPr>
      </w:pPr>
      <w:r>
        <w:rPr>
          <w:rFonts w:ascii="Segoe UI" w:hAnsi="Segoe UI" w:cs="Segoe UI"/>
          <w:color w:val="231F20"/>
          <w:sz w:val="21"/>
          <w:szCs w:val="21"/>
        </w:rPr>
        <w:t> </w:t>
      </w:r>
    </w:p>
    <w:p w14:paraId="4C378770" w14:textId="77777777" w:rsidR="007D5E04" w:rsidRDefault="007D5E04" w:rsidP="007D5E04">
      <w:pPr>
        <w:pStyle w:val="a7"/>
        <w:spacing w:before="0" w:beforeAutospacing="0"/>
        <w:rPr>
          <w:rFonts w:ascii="Segoe UI" w:hAnsi="Segoe UI" w:cs="Segoe UI"/>
          <w:color w:val="231F20"/>
          <w:sz w:val="21"/>
          <w:szCs w:val="21"/>
        </w:rPr>
      </w:pPr>
      <w:r>
        <w:rPr>
          <w:rStyle w:val="a8"/>
          <w:rFonts w:ascii="Segoe UI" w:hAnsi="Segoe UI" w:cs="Segoe UI"/>
          <w:color w:val="231F20"/>
          <w:sz w:val="21"/>
          <w:szCs w:val="21"/>
        </w:rPr>
        <w:t>Intellectual property</w:t>
      </w:r>
      <w:r>
        <w:rPr>
          <w:rFonts w:ascii="Segoe UI" w:hAnsi="Segoe UI" w:cs="Segoe UI"/>
          <w:color w:val="231F20"/>
          <w:sz w:val="21"/>
          <w:szCs w:val="21"/>
        </w:rPr>
        <w:t> is a special property right to the </w:t>
      </w:r>
      <w:r>
        <w:rPr>
          <w:rStyle w:val="a8"/>
          <w:rFonts w:ascii="Segoe UI" w:hAnsi="Segoe UI" w:cs="Segoe UI"/>
          <w:color w:val="231F20"/>
          <w:sz w:val="21"/>
          <w:szCs w:val="21"/>
        </w:rPr>
        <w:t>mental work and origination of an idea</w:t>
      </w:r>
      <w:r>
        <w:rPr>
          <w:rFonts w:ascii="Segoe UI" w:hAnsi="Segoe UI" w:cs="Segoe UI"/>
          <w:color w:val="231F20"/>
          <w:sz w:val="21"/>
          <w:szCs w:val="21"/>
        </w:rPr>
        <w:t>. It is a broad concept that incorporates Patents, Trade secrets, Trademarks, Copyright, and Design. Because of the nature of these properties, the law defines different acquirement and preservation methods for them. For example, the law protects </w:t>
      </w:r>
      <w:r>
        <w:rPr>
          <w:rStyle w:val="a8"/>
          <w:rFonts w:ascii="Segoe UI" w:hAnsi="Segoe UI" w:cs="Segoe UI"/>
          <w:color w:val="231F20"/>
          <w:sz w:val="21"/>
          <w:szCs w:val="21"/>
        </w:rPr>
        <w:t>Patent</w:t>
      </w:r>
      <w:r>
        <w:rPr>
          <w:rFonts w:ascii="Segoe UI" w:hAnsi="Segoe UI" w:cs="Segoe UI"/>
          <w:color w:val="231F20"/>
          <w:sz w:val="21"/>
          <w:szCs w:val="21"/>
        </w:rPr>
        <w:t>’s new practical utility functionality for up to 20 years. But only appearance is protected for </w:t>
      </w:r>
      <w:r>
        <w:rPr>
          <w:rStyle w:val="a8"/>
          <w:rFonts w:ascii="Segoe UI" w:hAnsi="Segoe UI" w:cs="Segoe UI"/>
          <w:color w:val="231F20"/>
          <w:sz w:val="21"/>
          <w:szCs w:val="21"/>
        </w:rPr>
        <w:t>Design</w:t>
      </w:r>
      <w:r>
        <w:rPr>
          <w:rFonts w:ascii="Segoe UI" w:hAnsi="Segoe UI" w:cs="Segoe UI"/>
          <w:color w:val="231F20"/>
          <w:sz w:val="21"/>
          <w:szCs w:val="21"/>
        </w:rPr>
        <w:t> and brand is protected for </w:t>
      </w:r>
      <w:r>
        <w:rPr>
          <w:rStyle w:val="a8"/>
          <w:rFonts w:ascii="Segoe UI" w:hAnsi="Segoe UI" w:cs="Segoe UI"/>
          <w:color w:val="231F20"/>
          <w:sz w:val="21"/>
          <w:szCs w:val="21"/>
        </w:rPr>
        <w:t>trademarks</w:t>
      </w:r>
      <w:r>
        <w:rPr>
          <w:rFonts w:ascii="Segoe UI" w:hAnsi="Segoe UI" w:cs="Segoe UI"/>
          <w:color w:val="231F20"/>
          <w:sz w:val="21"/>
          <w:szCs w:val="21"/>
        </w:rPr>
        <w:t>. </w:t>
      </w:r>
      <w:r>
        <w:rPr>
          <w:rStyle w:val="a8"/>
          <w:rFonts w:ascii="Segoe UI" w:hAnsi="Segoe UI" w:cs="Segoe UI"/>
          <w:color w:val="231F20"/>
          <w:sz w:val="21"/>
          <w:szCs w:val="21"/>
        </w:rPr>
        <w:t>Copyright</w:t>
      </w:r>
      <w:r>
        <w:rPr>
          <w:rFonts w:ascii="Segoe UI" w:hAnsi="Segoe UI" w:cs="Segoe UI"/>
          <w:color w:val="231F20"/>
          <w:sz w:val="21"/>
          <w:szCs w:val="21"/>
        </w:rPr>
        <w:t> is more complicated: it protects the </w:t>
      </w:r>
      <w:r>
        <w:rPr>
          <w:rStyle w:val="a8"/>
          <w:rFonts w:ascii="Segoe UI" w:hAnsi="Segoe UI" w:cs="Segoe UI"/>
          <w:color w:val="231F20"/>
          <w:sz w:val="21"/>
          <w:szCs w:val="21"/>
        </w:rPr>
        <w:t>Expression of ideas</w:t>
      </w:r>
      <w:r>
        <w:rPr>
          <w:rFonts w:ascii="Segoe UI" w:hAnsi="Segoe UI" w:cs="Segoe UI"/>
          <w:color w:val="231F20"/>
          <w:sz w:val="21"/>
          <w:szCs w:val="21"/>
        </w:rPr>
        <w:t> that can be presented in various forms including literature, music, performance, and computer programs. Unlike the other rights, </w:t>
      </w:r>
      <w:r>
        <w:rPr>
          <w:rStyle w:val="a8"/>
          <w:rFonts w:ascii="Segoe UI" w:hAnsi="Segoe UI" w:cs="Segoe UI"/>
          <w:color w:val="231F20"/>
          <w:sz w:val="21"/>
          <w:szCs w:val="21"/>
        </w:rPr>
        <w:t>copyright</w:t>
      </w:r>
      <w:r>
        <w:rPr>
          <w:rFonts w:ascii="Segoe UI" w:hAnsi="Segoe UI" w:cs="Segoe UI"/>
          <w:color w:val="231F20"/>
          <w:sz w:val="21"/>
          <w:szCs w:val="21"/>
        </w:rPr>
        <w:t> is preserved until death plus 70 years. And the requirement of copyright is </w:t>
      </w:r>
      <w:r>
        <w:rPr>
          <w:rStyle w:val="a8"/>
          <w:rFonts w:ascii="Segoe UI" w:hAnsi="Segoe UI" w:cs="Segoe UI"/>
          <w:color w:val="231F20"/>
          <w:sz w:val="21"/>
          <w:szCs w:val="21"/>
        </w:rPr>
        <w:t>automatic</w:t>
      </w:r>
      <w:r>
        <w:rPr>
          <w:rFonts w:ascii="Segoe UI" w:hAnsi="Segoe UI" w:cs="Segoe UI"/>
          <w:color w:val="231F20"/>
          <w:sz w:val="21"/>
          <w:szCs w:val="21"/>
        </w:rPr>
        <w:t>, which means that the original work is born with copyright. Also, the protection to it is not as strict as the others, only </w:t>
      </w:r>
      <w:r>
        <w:rPr>
          <w:rStyle w:val="a8"/>
          <w:rFonts w:ascii="Segoe UI" w:hAnsi="Segoe UI" w:cs="Segoe UI"/>
          <w:color w:val="231F20"/>
          <w:sz w:val="21"/>
          <w:szCs w:val="21"/>
        </w:rPr>
        <w:t>substantial copying</w:t>
      </w:r>
      <w:r>
        <w:rPr>
          <w:rFonts w:ascii="Segoe UI" w:hAnsi="Segoe UI" w:cs="Segoe UI"/>
          <w:color w:val="231F20"/>
          <w:sz w:val="21"/>
          <w:szCs w:val="21"/>
        </w:rPr>
        <w:t> is considered an infringement of the law and in addition, independent creation or function cannot be intervened.</w:t>
      </w:r>
    </w:p>
    <w:p w14:paraId="0953B46C" w14:textId="77777777" w:rsidR="007D5E04" w:rsidRDefault="007D5E04" w:rsidP="007D5E04">
      <w:pPr>
        <w:pStyle w:val="a7"/>
        <w:spacing w:before="0" w:beforeAutospacing="0"/>
        <w:rPr>
          <w:rFonts w:ascii="Segoe UI" w:hAnsi="Segoe UI" w:cs="Segoe UI"/>
          <w:color w:val="231F20"/>
          <w:sz w:val="21"/>
          <w:szCs w:val="21"/>
        </w:rPr>
      </w:pPr>
      <w:r>
        <w:rPr>
          <w:rFonts w:ascii="Segoe UI" w:hAnsi="Segoe UI" w:cs="Segoe UI"/>
          <w:color w:val="231F20"/>
          <w:sz w:val="21"/>
          <w:szCs w:val="21"/>
        </w:rPr>
        <w:t> </w:t>
      </w:r>
    </w:p>
    <w:p w14:paraId="6B3D59D1" w14:textId="77777777" w:rsidR="007D5E04" w:rsidRDefault="007D5E04" w:rsidP="007D5E04">
      <w:pPr>
        <w:pStyle w:val="a7"/>
        <w:spacing w:before="0" w:beforeAutospacing="0"/>
        <w:rPr>
          <w:rFonts w:ascii="Segoe UI" w:hAnsi="Segoe UI" w:cs="Segoe UI"/>
          <w:color w:val="231F20"/>
          <w:sz w:val="21"/>
          <w:szCs w:val="21"/>
        </w:rPr>
      </w:pPr>
      <w:r>
        <w:rPr>
          <w:rStyle w:val="a8"/>
          <w:rFonts w:ascii="Segoe UI" w:hAnsi="Segoe UI" w:cs="Segoe UI"/>
          <w:color w:val="231F20"/>
          <w:sz w:val="21"/>
          <w:szCs w:val="21"/>
        </w:rPr>
        <w:t>Patent </w:t>
      </w:r>
      <w:r>
        <w:rPr>
          <w:rFonts w:ascii="Segoe UI" w:hAnsi="Segoe UI" w:cs="Segoe UI"/>
          <w:color w:val="231F20"/>
          <w:sz w:val="21"/>
          <w:szCs w:val="21"/>
        </w:rPr>
        <w:t>is a legal contract between the patentee and the government to </w:t>
      </w:r>
      <w:r>
        <w:rPr>
          <w:rStyle w:val="a8"/>
          <w:rFonts w:ascii="Segoe UI" w:hAnsi="Segoe UI" w:cs="Segoe UI"/>
          <w:color w:val="231F20"/>
          <w:sz w:val="21"/>
          <w:szCs w:val="21"/>
        </w:rPr>
        <w:t>prevent exploiting</w:t>
      </w:r>
      <w:r>
        <w:rPr>
          <w:rFonts w:ascii="Segoe UI" w:hAnsi="Segoe UI" w:cs="Segoe UI"/>
          <w:color w:val="231F20"/>
          <w:sz w:val="21"/>
          <w:szCs w:val="21"/>
        </w:rPr>
        <w:t> the invention for a fixed period. Government guarantees the intellectual property right in the period in return for a </w:t>
      </w:r>
      <w:r>
        <w:rPr>
          <w:rStyle w:val="a8"/>
          <w:rFonts w:ascii="Segoe UI" w:hAnsi="Segoe UI" w:cs="Segoe UI"/>
          <w:color w:val="231F20"/>
          <w:sz w:val="21"/>
          <w:szCs w:val="21"/>
        </w:rPr>
        <w:t>full disclosure</w:t>
      </w:r>
      <w:r>
        <w:rPr>
          <w:rFonts w:ascii="Segoe UI" w:hAnsi="Segoe UI" w:cs="Segoe UI"/>
          <w:color w:val="231F20"/>
          <w:sz w:val="21"/>
          <w:szCs w:val="21"/>
        </w:rPr>
        <w:t xml:space="preserve"> of the invention. With the protection for new, </w:t>
      </w:r>
      <w:proofErr w:type="spellStart"/>
      <w:proofErr w:type="gramStart"/>
      <w:r>
        <w:rPr>
          <w:rFonts w:ascii="Segoe UI" w:hAnsi="Segoe UI" w:cs="Segoe UI"/>
          <w:color w:val="231F20"/>
          <w:sz w:val="21"/>
          <w:szCs w:val="21"/>
        </w:rPr>
        <w:t>involve,d</w:t>
      </w:r>
      <w:proofErr w:type="spellEnd"/>
      <w:proofErr w:type="gramEnd"/>
      <w:r>
        <w:rPr>
          <w:rFonts w:ascii="Segoe UI" w:hAnsi="Segoe UI" w:cs="Segoe UI"/>
          <w:color w:val="231F20"/>
          <w:sz w:val="21"/>
          <w:szCs w:val="21"/>
        </w:rPr>
        <w:t xml:space="preserve"> and inventive inventions that are capable of industrial </w:t>
      </w:r>
      <w:r>
        <w:rPr>
          <w:rFonts w:ascii="Segoe UI" w:hAnsi="Segoe UI" w:cs="Segoe UI"/>
          <w:color w:val="231F20"/>
          <w:sz w:val="21"/>
          <w:szCs w:val="21"/>
        </w:rPr>
        <w:lastRenderedPageBreak/>
        <w:t>application, patents can </w:t>
      </w:r>
      <w:r>
        <w:rPr>
          <w:rStyle w:val="a8"/>
          <w:rFonts w:ascii="Segoe UI" w:hAnsi="Segoe UI" w:cs="Segoe UI"/>
          <w:color w:val="231F20"/>
          <w:sz w:val="21"/>
          <w:szCs w:val="21"/>
        </w:rPr>
        <w:t>encourage R&amp;D and disclosure of incremental inventions</w:t>
      </w:r>
      <w:r>
        <w:rPr>
          <w:rFonts w:ascii="Segoe UI" w:hAnsi="Segoe UI" w:cs="Segoe UI"/>
          <w:color w:val="231F20"/>
          <w:sz w:val="21"/>
          <w:szCs w:val="21"/>
        </w:rPr>
        <w:t>, and may benefit society eventually. Usually, patents are owned by inventors, employers, and universities and they can be transferred by assignment. So, it can be a bargaining chip that can increase the valuation of an investee. However, the </w:t>
      </w:r>
      <w:r>
        <w:rPr>
          <w:rStyle w:val="a8"/>
          <w:rFonts w:ascii="Segoe UI" w:hAnsi="Segoe UI" w:cs="Segoe UI"/>
          <w:color w:val="231F20"/>
          <w:sz w:val="21"/>
          <w:szCs w:val="21"/>
        </w:rPr>
        <w:t>patent is not free</w:t>
      </w:r>
      <w:r>
        <w:rPr>
          <w:rFonts w:ascii="Segoe UI" w:hAnsi="Segoe UI" w:cs="Segoe UI"/>
          <w:color w:val="231F20"/>
          <w:sz w:val="21"/>
          <w:szCs w:val="21"/>
        </w:rPr>
        <w:t>, the patentee must pay for granting fees and maintenance fees. So, inventors should consider what is worth patenting in addition to what can be patented.</w:t>
      </w:r>
    </w:p>
    <w:p w14:paraId="2BAB84D0" w14:textId="77777777" w:rsidR="007D5E04" w:rsidRDefault="007D5E04" w:rsidP="007D5E04">
      <w:pPr>
        <w:pStyle w:val="a7"/>
        <w:spacing w:before="0" w:beforeAutospacing="0"/>
        <w:rPr>
          <w:rFonts w:ascii="Segoe UI" w:hAnsi="Segoe UI" w:cs="Segoe UI"/>
          <w:color w:val="231F20"/>
          <w:sz w:val="21"/>
          <w:szCs w:val="21"/>
        </w:rPr>
      </w:pPr>
      <w:r>
        <w:rPr>
          <w:rFonts w:ascii="Segoe UI" w:hAnsi="Segoe UI" w:cs="Segoe UI"/>
          <w:color w:val="231F20"/>
          <w:sz w:val="21"/>
          <w:szCs w:val="21"/>
        </w:rPr>
        <w:t> </w:t>
      </w:r>
    </w:p>
    <w:p w14:paraId="6E12E9F7" w14:textId="77777777" w:rsidR="007D5E04" w:rsidRDefault="007D5E04" w:rsidP="007D5E04">
      <w:pPr>
        <w:pStyle w:val="a7"/>
        <w:spacing w:before="0" w:beforeAutospacing="0"/>
        <w:rPr>
          <w:rFonts w:ascii="Segoe UI" w:hAnsi="Segoe UI" w:cs="Segoe UI"/>
          <w:color w:val="231F20"/>
          <w:sz w:val="21"/>
          <w:szCs w:val="21"/>
        </w:rPr>
      </w:pPr>
      <w:r>
        <w:rPr>
          <w:rFonts w:ascii="Segoe UI" w:hAnsi="Segoe UI" w:cs="Segoe UI"/>
          <w:color w:val="231F20"/>
          <w:sz w:val="21"/>
          <w:szCs w:val="21"/>
        </w:rPr>
        <w:t>Here is a hypothetical chair example for patent validity and infringement: assume that we claim that a chair comprises a </w:t>
      </w:r>
      <w:r>
        <w:rPr>
          <w:rStyle w:val="a8"/>
          <w:rFonts w:ascii="Segoe UI" w:hAnsi="Segoe UI" w:cs="Segoe UI"/>
          <w:color w:val="231F20"/>
          <w:sz w:val="21"/>
          <w:szCs w:val="21"/>
        </w:rPr>
        <w:t>seat</w:t>
      </w:r>
      <w:r>
        <w:rPr>
          <w:rFonts w:ascii="Segoe UI" w:hAnsi="Segoe UI" w:cs="Segoe UI"/>
          <w:color w:val="231F20"/>
          <w:sz w:val="21"/>
          <w:szCs w:val="21"/>
        </w:rPr>
        <w:t> and </w:t>
      </w:r>
      <w:r>
        <w:rPr>
          <w:rStyle w:val="a8"/>
          <w:rFonts w:ascii="Segoe UI" w:hAnsi="Segoe UI" w:cs="Segoe UI"/>
          <w:color w:val="231F20"/>
          <w:sz w:val="21"/>
          <w:szCs w:val="21"/>
        </w:rPr>
        <w:t>at least four legs</w:t>
      </w:r>
      <w:r>
        <w:rPr>
          <w:rFonts w:ascii="Segoe UI" w:hAnsi="Segoe UI" w:cs="Segoe UI"/>
          <w:color w:val="231F20"/>
          <w:sz w:val="21"/>
          <w:szCs w:val="21"/>
        </w:rPr>
        <w:t> that keep the </w:t>
      </w:r>
      <w:r>
        <w:rPr>
          <w:rStyle w:val="a8"/>
          <w:rFonts w:ascii="Segoe UI" w:hAnsi="Segoe UI" w:cs="Segoe UI"/>
          <w:color w:val="231F20"/>
          <w:sz w:val="21"/>
          <w:szCs w:val="21"/>
        </w:rPr>
        <w:t>seat horizontal</w:t>
      </w:r>
      <w:r>
        <w:rPr>
          <w:rFonts w:ascii="Segoe UI" w:hAnsi="Segoe UI" w:cs="Segoe UI"/>
          <w:color w:val="231F20"/>
          <w:sz w:val="21"/>
          <w:szCs w:val="21"/>
        </w:rPr>
        <w:t>. In this case, </w:t>
      </w:r>
      <w:r>
        <w:rPr>
          <w:rStyle w:val="a8"/>
          <w:rFonts w:ascii="Segoe UI" w:hAnsi="Segoe UI" w:cs="Segoe UI"/>
          <w:color w:val="231F20"/>
          <w:sz w:val="21"/>
          <w:szCs w:val="21"/>
        </w:rPr>
        <w:t>any “chairs” that don’t meet the requirements cannot fall within the patent</w:t>
      </w:r>
      <w:r>
        <w:rPr>
          <w:rFonts w:ascii="Segoe UI" w:hAnsi="Segoe UI" w:cs="Segoe UI"/>
          <w:color w:val="231F20"/>
          <w:sz w:val="21"/>
          <w:szCs w:val="21"/>
        </w:rPr>
        <w:t xml:space="preserve">. For example, any chair with less than three legs is not covered by the patent. Also, one can register a patent based on existing patents. However, without the permission of the owner of “sub-patent”, he cannot </w:t>
      </w:r>
      <w:proofErr w:type="spellStart"/>
      <w:r>
        <w:rPr>
          <w:rFonts w:ascii="Segoe UI" w:hAnsi="Segoe UI" w:cs="Segoe UI"/>
          <w:color w:val="231F20"/>
          <w:sz w:val="21"/>
          <w:szCs w:val="21"/>
        </w:rPr>
        <w:t>utilise</w:t>
      </w:r>
      <w:proofErr w:type="spellEnd"/>
      <w:r>
        <w:rPr>
          <w:rFonts w:ascii="Segoe UI" w:hAnsi="Segoe UI" w:cs="Segoe UI"/>
          <w:color w:val="231F20"/>
          <w:sz w:val="21"/>
          <w:szCs w:val="21"/>
        </w:rPr>
        <w:t xml:space="preserve"> the patent because will infringe the sub-patent. Similarly, the sub-patent owner cannot </w:t>
      </w:r>
      <w:proofErr w:type="spellStart"/>
      <w:r>
        <w:rPr>
          <w:rFonts w:ascii="Segoe UI" w:hAnsi="Segoe UI" w:cs="Segoe UI"/>
          <w:color w:val="231F20"/>
          <w:sz w:val="21"/>
          <w:szCs w:val="21"/>
        </w:rPr>
        <w:t>utilise</w:t>
      </w:r>
      <w:proofErr w:type="spellEnd"/>
      <w:r>
        <w:rPr>
          <w:rFonts w:ascii="Segoe UI" w:hAnsi="Segoe UI" w:cs="Segoe UI"/>
          <w:color w:val="231F20"/>
          <w:sz w:val="21"/>
          <w:szCs w:val="21"/>
        </w:rPr>
        <w:t xml:space="preserve"> the patents that are based on their patents.</w:t>
      </w:r>
    </w:p>
    <w:p w14:paraId="66A690BB" w14:textId="77777777" w:rsidR="007D5E04" w:rsidRDefault="007D5E04" w:rsidP="007D5E04">
      <w:pPr>
        <w:pStyle w:val="a7"/>
        <w:spacing w:before="0" w:beforeAutospacing="0"/>
        <w:rPr>
          <w:rFonts w:ascii="Segoe UI" w:hAnsi="Segoe UI" w:cs="Segoe UI"/>
          <w:color w:val="231F20"/>
          <w:sz w:val="21"/>
          <w:szCs w:val="21"/>
        </w:rPr>
      </w:pPr>
      <w:r>
        <w:rPr>
          <w:rFonts w:ascii="Segoe UI" w:hAnsi="Segoe UI" w:cs="Segoe UI"/>
          <w:color w:val="231F20"/>
          <w:sz w:val="21"/>
          <w:szCs w:val="21"/>
        </w:rPr>
        <w:t> </w:t>
      </w:r>
    </w:p>
    <w:p w14:paraId="1F0B3445" w14:textId="77777777" w:rsidR="007D5E04" w:rsidRDefault="007D5E04" w:rsidP="007D5E04">
      <w:pPr>
        <w:pStyle w:val="a7"/>
        <w:spacing w:before="0" w:beforeAutospacing="0"/>
        <w:rPr>
          <w:rFonts w:ascii="Segoe UI" w:hAnsi="Segoe UI" w:cs="Segoe UI"/>
          <w:color w:val="231F20"/>
          <w:sz w:val="21"/>
          <w:szCs w:val="21"/>
        </w:rPr>
      </w:pPr>
      <w:r>
        <w:rPr>
          <w:rStyle w:val="a8"/>
          <w:rFonts w:ascii="Segoe UI" w:hAnsi="Segoe UI" w:cs="Segoe UI"/>
          <w:color w:val="231F20"/>
          <w:sz w:val="21"/>
          <w:szCs w:val="21"/>
        </w:rPr>
        <w:t>Patent</w:t>
      </w:r>
      <w:r>
        <w:rPr>
          <w:rFonts w:ascii="Segoe UI" w:hAnsi="Segoe UI" w:cs="Segoe UI"/>
          <w:color w:val="231F20"/>
          <w:sz w:val="21"/>
          <w:szCs w:val="21"/>
        </w:rPr>
        <w:t> about </w:t>
      </w:r>
      <w:r>
        <w:rPr>
          <w:rStyle w:val="a8"/>
          <w:rFonts w:ascii="Segoe UI" w:hAnsi="Segoe UI" w:cs="Segoe UI"/>
          <w:color w:val="231F20"/>
          <w:sz w:val="21"/>
          <w:szCs w:val="21"/>
        </w:rPr>
        <w:t>computer software</w:t>
      </w:r>
      <w:r>
        <w:rPr>
          <w:rFonts w:ascii="Segoe UI" w:hAnsi="Segoe UI" w:cs="Segoe UI"/>
          <w:color w:val="231F20"/>
          <w:sz w:val="21"/>
          <w:szCs w:val="21"/>
        </w:rPr>
        <w:t> is somewhat complicated, the treatments are different among jurisdictions. Some jurisdictions have legislative </w:t>
      </w:r>
      <w:r>
        <w:rPr>
          <w:rStyle w:val="a8"/>
          <w:rFonts w:ascii="Segoe UI" w:hAnsi="Segoe UI" w:cs="Segoe UI"/>
          <w:color w:val="231F20"/>
          <w:sz w:val="21"/>
          <w:szCs w:val="21"/>
        </w:rPr>
        <w:t>exclusion</w:t>
      </w:r>
      <w:r>
        <w:rPr>
          <w:rFonts w:ascii="Segoe UI" w:hAnsi="Segoe UI" w:cs="Segoe UI"/>
          <w:color w:val="231F20"/>
          <w:sz w:val="21"/>
          <w:szCs w:val="21"/>
        </w:rPr>
        <w:t> for inventions that use computer programs to provide a business process. While some other jurisdictions choose put decisions in the hands of the judiciary. The definition is complex and changing, but we can basically tell whether the software is patentable by identifying the </w:t>
      </w:r>
      <w:r>
        <w:rPr>
          <w:rStyle w:val="a8"/>
          <w:rFonts w:ascii="Segoe UI" w:hAnsi="Segoe UI" w:cs="Segoe UI"/>
          <w:color w:val="231F20"/>
          <w:sz w:val="21"/>
          <w:szCs w:val="21"/>
        </w:rPr>
        <w:t>technical advantages </w:t>
      </w:r>
      <w:r>
        <w:rPr>
          <w:rFonts w:ascii="Segoe UI" w:hAnsi="Segoe UI" w:cs="Segoe UI"/>
          <w:color w:val="231F20"/>
          <w:sz w:val="21"/>
          <w:szCs w:val="21"/>
        </w:rPr>
        <w:t xml:space="preserve">it achieves. For example, the business, aesthetics and mere presentation of information is not considered technical advantages. The real-life cases may be hard to distinguish, so the patent identification should be treated carefully by </w:t>
      </w:r>
      <w:proofErr w:type="spellStart"/>
      <w:r>
        <w:rPr>
          <w:rFonts w:ascii="Segoe UI" w:hAnsi="Segoe UI" w:cs="Segoe UI"/>
          <w:color w:val="231F20"/>
          <w:sz w:val="21"/>
          <w:szCs w:val="21"/>
        </w:rPr>
        <w:t>analysing</w:t>
      </w:r>
      <w:proofErr w:type="spellEnd"/>
      <w:r>
        <w:rPr>
          <w:rFonts w:ascii="Segoe UI" w:hAnsi="Segoe UI" w:cs="Segoe UI"/>
          <w:color w:val="231F20"/>
          <w:sz w:val="21"/>
          <w:szCs w:val="21"/>
        </w:rPr>
        <w:t xml:space="preserve"> the functionality.</w:t>
      </w:r>
    </w:p>
    <w:p w14:paraId="0BE108D8" w14:textId="77777777" w:rsidR="007D5E04" w:rsidRDefault="007D5E04" w:rsidP="007D5E04">
      <w:pPr>
        <w:pStyle w:val="a7"/>
        <w:spacing w:before="0" w:beforeAutospacing="0"/>
        <w:rPr>
          <w:rFonts w:ascii="Segoe UI" w:hAnsi="Segoe UI" w:cs="Segoe UI"/>
          <w:color w:val="231F20"/>
          <w:sz w:val="21"/>
          <w:szCs w:val="21"/>
        </w:rPr>
      </w:pPr>
      <w:r>
        <w:rPr>
          <w:rFonts w:ascii="Segoe UI" w:hAnsi="Segoe UI" w:cs="Segoe UI"/>
          <w:color w:val="231F20"/>
          <w:sz w:val="21"/>
          <w:szCs w:val="21"/>
        </w:rPr>
        <w:t> </w:t>
      </w:r>
    </w:p>
    <w:p w14:paraId="5FD8EB1D" w14:textId="77777777" w:rsidR="00B773BE" w:rsidRPr="007D5E04" w:rsidRDefault="00B773BE" w:rsidP="007D5E04"/>
    <w:sectPr w:rsidR="00B773BE" w:rsidRPr="007D5E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32BC3" w14:textId="77777777" w:rsidR="00682C4D" w:rsidRDefault="00682C4D" w:rsidP="000A61E2">
      <w:r>
        <w:separator/>
      </w:r>
    </w:p>
  </w:endnote>
  <w:endnote w:type="continuationSeparator" w:id="0">
    <w:p w14:paraId="5F483531" w14:textId="77777777" w:rsidR="00682C4D" w:rsidRDefault="00682C4D" w:rsidP="000A6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904C3" w14:textId="77777777" w:rsidR="00682C4D" w:rsidRDefault="00682C4D" w:rsidP="000A61E2">
      <w:r>
        <w:separator/>
      </w:r>
    </w:p>
  </w:footnote>
  <w:footnote w:type="continuationSeparator" w:id="0">
    <w:p w14:paraId="60FF3DE0" w14:textId="77777777" w:rsidR="00682C4D" w:rsidRDefault="00682C4D" w:rsidP="000A61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69B"/>
    <w:rsid w:val="0000103A"/>
    <w:rsid w:val="00005889"/>
    <w:rsid w:val="0000777A"/>
    <w:rsid w:val="00012150"/>
    <w:rsid w:val="000202B2"/>
    <w:rsid w:val="000310F5"/>
    <w:rsid w:val="00031160"/>
    <w:rsid w:val="00034AEC"/>
    <w:rsid w:val="00041CBF"/>
    <w:rsid w:val="00044AFF"/>
    <w:rsid w:val="00047103"/>
    <w:rsid w:val="0006219A"/>
    <w:rsid w:val="000669AC"/>
    <w:rsid w:val="00071FEA"/>
    <w:rsid w:val="00087991"/>
    <w:rsid w:val="00095EEC"/>
    <w:rsid w:val="000A026D"/>
    <w:rsid w:val="000A210B"/>
    <w:rsid w:val="000A61E2"/>
    <w:rsid w:val="000A72A7"/>
    <w:rsid w:val="000B117F"/>
    <w:rsid w:val="000B31EE"/>
    <w:rsid w:val="000B6BEC"/>
    <w:rsid w:val="000B6CB4"/>
    <w:rsid w:val="000C04A4"/>
    <w:rsid w:val="000C2C8B"/>
    <w:rsid w:val="000D0B68"/>
    <w:rsid w:val="000D570F"/>
    <w:rsid w:val="000E0ADC"/>
    <w:rsid w:val="00100F05"/>
    <w:rsid w:val="00101567"/>
    <w:rsid w:val="00102ECF"/>
    <w:rsid w:val="00103A0B"/>
    <w:rsid w:val="00127649"/>
    <w:rsid w:val="00131EAE"/>
    <w:rsid w:val="00140865"/>
    <w:rsid w:val="001449C0"/>
    <w:rsid w:val="00152B31"/>
    <w:rsid w:val="00155923"/>
    <w:rsid w:val="001570E7"/>
    <w:rsid w:val="00162A40"/>
    <w:rsid w:val="00170EA5"/>
    <w:rsid w:val="00182244"/>
    <w:rsid w:val="00187566"/>
    <w:rsid w:val="00190FD5"/>
    <w:rsid w:val="0019190F"/>
    <w:rsid w:val="0019578E"/>
    <w:rsid w:val="00197A43"/>
    <w:rsid w:val="001A20BA"/>
    <w:rsid w:val="001A4D34"/>
    <w:rsid w:val="001B118F"/>
    <w:rsid w:val="001C1A5A"/>
    <w:rsid w:val="001C215D"/>
    <w:rsid w:val="001C27D0"/>
    <w:rsid w:val="001C2A22"/>
    <w:rsid w:val="001C471A"/>
    <w:rsid w:val="001D232E"/>
    <w:rsid w:val="001D44E4"/>
    <w:rsid w:val="001D6B3A"/>
    <w:rsid w:val="001E05EF"/>
    <w:rsid w:val="001E247D"/>
    <w:rsid w:val="001E744E"/>
    <w:rsid w:val="00200B30"/>
    <w:rsid w:val="00214444"/>
    <w:rsid w:val="00215409"/>
    <w:rsid w:val="00220326"/>
    <w:rsid w:val="002223E9"/>
    <w:rsid w:val="002265F1"/>
    <w:rsid w:val="00226C44"/>
    <w:rsid w:val="00230159"/>
    <w:rsid w:val="00231661"/>
    <w:rsid w:val="00235660"/>
    <w:rsid w:val="00243758"/>
    <w:rsid w:val="00246504"/>
    <w:rsid w:val="002659E2"/>
    <w:rsid w:val="00266F02"/>
    <w:rsid w:val="002740E0"/>
    <w:rsid w:val="002773E3"/>
    <w:rsid w:val="00282ACE"/>
    <w:rsid w:val="00284076"/>
    <w:rsid w:val="00295835"/>
    <w:rsid w:val="00295856"/>
    <w:rsid w:val="00297D30"/>
    <w:rsid w:val="002B575B"/>
    <w:rsid w:val="002B6E2D"/>
    <w:rsid w:val="002C116F"/>
    <w:rsid w:val="002C5954"/>
    <w:rsid w:val="002C6840"/>
    <w:rsid w:val="002D19ED"/>
    <w:rsid w:val="002F0F9C"/>
    <w:rsid w:val="002F2198"/>
    <w:rsid w:val="00304C59"/>
    <w:rsid w:val="003056E3"/>
    <w:rsid w:val="00307235"/>
    <w:rsid w:val="0031269B"/>
    <w:rsid w:val="00320DE7"/>
    <w:rsid w:val="003238EC"/>
    <w:rsid w:val="00337A8F"/>
    <w:rsid w:val="00337F45"/>
    <w:rsid w:val="0034654E"/>
    <w:rsid w:val="00350CBE"/>
    <w:rsid w:val="00353ED2"/>
    <w:rsid w:val="00366EF7"/>
    <w:rsid w:val="00366FA8"/>
    <w:rsid w:val="003671FD"/>
    <w:rsid w:val="00373600"/>
    <w:rsid w:val="00377501"/>
    <w:rsid w:val="00380E8F"/>
    <w:rsid w:val="003853A4"/>
    <w:rsid w:val="0038640E"/>
    <w:rsid w:val="003A4E3F"/>
    <w:rsid w:val="003A6679"/>
    <w:rsid w:val="003B0CA5"/>
    <w:rsid w:val="003C1CF7"/>
    <w:rsid w:val="003D1A86"/>
    <w:rsid w:val="003D22CA"/>
    <w:rsid w:val="003E2132"/>
    <w:rsid w:val="003E69C3"/>
    <w:rsid w:val="003F0505"/>
    <w:rsid w:val="003F58E8"/>
    <w:rsid w:val="00403157"/>
    <w:rsid w:val="00405F83"/>
    <w:rsid w:val="004073AD"/>
    <w:rsid w:val="00420BE6"/>
    <w:rsid w:val="00421E8D"/>
    <w:rsid w:val="004261F3"/>
    <w:rsid w:val="004371E1"/>
    <w:rsid w:val="00441694"/>
    <w:rsid w:val="004459F3"/>
    <w:rsid w:val="0045208A"/>
    <w:rsid w:val="00452486"/>
    <w:rsid w:val="004534B1"/>
    <w:rsid w:val="004631C9"/>
    <w:rsid w:val="00463A52"/>
    <w:rsid w:val="004748D8"/>
    <w:rsid w:val="00484A01"/>
    <w:rsid w:val="0049126B"/>
    <w:rsid w:val="00493874"/>
    <w:rsid w:val="00494DAC"/>
    <w:rsid w:val="00496972"/>
    <w:rsid w:val="004A1C0A"/>
    <w:rsid w:val="004A20A2"/>
    <w:rsid w:val="004A6D3E"/>
    <w:rsid w:val="004A7BCC"/>
    <w:rsid w:val="004B129D"/>
    <w:rsid w:val="004B4128"/>
    <w:rsid w:val="004B6E42"/>
    <w:rsid w:val="004C1638"/>
    <w:rsid w:val="004C23D6"/>
    <w:rsid w:val="004C335A"/>
    <w:rsid w:val="004D382B"/>
    <w:rsid w:val="004D4AB7"/>
    <w:rsid w:val="004D599D"/>
    <w:rsid w:val="004D6379"/>
    <w:rsid w:val="004D732C"/>
    <w:rsid w:val="004E1ADE"/>
    <w:rsid w:val="004E3434"/>
    <w:rsid w:val="004E69F2"/>
    <w:rsid w:val="004F2A9B"/>
    <w:rsid w:val="004F30B5"/>
    <w:rsid w:val="004F45E7"/>
    <w:rsid w:val="004F6D17"/>
    <w:rsid w:val="00503158"/>
    <w:rsid w:val="00503321"/>
    <w:rsid w:val="005034EB"/>
    <w:rsid w:val="005050B6"/>
    <w:rsid w:val="00511DD6"/>
    <w:rsid w:val="00522949"/>
    <w:rsid w:val="00535D3C"/>
    <w:rsid w:val="00535E46"/>
    <w:rsid w:val="0054530E"/>
    <w:rsid w:val="00545FB9"/>
    <w:rsid w:val="00555AF7"/>
    <w:rsid w:val="00571052"/>
    <w:rsid w:val="00582CD3"/>
    <w:rsid w:val="00593197"/>
    <w:rsid w:val="00594EEE"/>
    <w:rsid w:val="005964B6"/>
    <w:rsid w:val="005A384E"/>
    <w:rsid w:val="005A69A7"/>
    <w:rsid w:val="005A7ED4"/>
    <w:rsid w:val="005B3698"/>
    <w:rsid w:val="005B3770"/>
    <w:rsid w:val="005B40F6"/>
    <w:rsid w:val="005B6734"/>
    <w:rsid w:val="005B6F4D"/>
    <w:rsid w:val="005C1CD7"/>
    <w:rsid w:val="005C5D28"/>
    <w:rsid w:val="005C7798"/>
    <w:rsid w:val="005C7A85"/>
    <w:rsid w:val="005D61B2"/>
    <w:rsid w:val="005E34B1"/>
    <w:rsid w:val="005E3F21"/>
    <w:rsid w:val="005E5F17"/>
    <w:rsid w:val="00602007"/>
    <w:rsid w:val="00610035"/>
    <w:rsid w:val="0061003A"/>
    <w:rsid w:val="006128F9"/>
    <w:rsid w:val="0063100C"/>
    <w:rsid w:val="0063168E"/>
    <w:rsid w:val="00635906"/>
    <w:rsid w:val="006412D8"/>
    <w:rsid w:val="00645497"/>
    <w:rsid w:val="00646389"/>
    <w:rsid w:val="00646E4C"/>
    <w:rsid w:val="00652A7B"/>
    <w:rsid w:val="00653259"/>
    <w:rsid w:val="00666DFB"/>
    <w:rsid w:val="00667731"/>
    <w:rsid w:val="00677D34"/>
    <w:rsid w:val="00677E5D"/>
    <w:rsid w:val="00680DE6"/>
    <w:rsid w:val="00682C4D"/>
    <w:rsid w:val="00683C34"/>
    <w:rsid w:val="0068523F"/>
    <w:rsid w:val="00686C86"/>
    <w:rsid w:val="0069399A"/>
    <w:rsid w:val="00695E1A"/>
    <w:rsid w:val="006963E2"/>
    <w:rsid w:val="006A44A4"/>
    <w:rsid w:val="006B1215"/>
    <w:rsid w:val="006D70CD"/>
    <w:rsid w:val="006E710F"/>
    <w:rsid w:val="006F56A5"/>
    <w:rsid w:val="006F66CD"/>
    <w:rsid w:val="006F675F"/>
    <w:rsid w:val="00703C02"/>
    <w:rsid w:val="00704E52"/>
    <w:rsid w:val="00705A75"/>
    <w:rsid w:val="00706D88"/>
    <w:rsid w:val="00707D73"/>
    <w:rsid w:val="007154C9"/>
    <w:rsid w:val="007156BD"/>
    <w:rsid w:val="00725B0C"/>
    <w:rsid w:val="007331C2"/>
    <w:rsid w:val="00736557"/>
    <w:rsid w:val="00736959"/>
    <w:rsid w:val="007403EE"/>
    <w:rsid w:val="00741C99"/>
    <w:rsid w:val="007429AB"/>
    <w:rsid w:val="00744C65"/>
    <w:rsid w:val="00745296"/>
    <w:rsid w:val="00746703"/>
    <w:rsid w:val="007533A0"/>
    <w:rsid w:val="00753E93"/>
    <w:rsid w:val="00756D90"/>
    <w:rsid w:val="00767A27"/>
    <w:rsid w:val="00772395"/>
    <w:rsid w:val="007775FD"/>
    <w:rsid w:val="007804D6"/>
    <w:rsid w:val="00782840"/>
    <w:rsid w:val="00787C52"/>
    <w:rsid w:val="007A16A8"/>
    <w:rsid w:val="007B0501"/>
    <w:rsid w:val="007D47A5"/>
    <w:rsid w:val="007D4CD3"/>
    <w:rsid w:val="007D5E04"/>
    <w:rsid w:val="007D6259"/>
    <w:rsid w:val="007E1758"/>
    <w:rsid w:val="007E34AF"/>
    <w:rsid w:val="007F0EF0"/>
    <w:rsid w:val="007F0F3F"/>
    <w:rsid w:val="007F168B"/>
    <w:rsid w:val="007F5A4E"/>
    <w:rsid w:val="007F6333"/>
    <w:rsid w:val="007F7225"/>
    <w:rsid w:val="00803F89"/>
    <w:rsid w:val="00806769"/>
    <w:rsid w:val="008237F8"/>
    <w:rsid w:val="00826383"/>
    <w:rsid w:val="008317CA"/>
    <w:rsid w:val="0083602C"/>
    <w:rsid w:val="008367A1"/>
    <w:rsid w:val="0083790E"/>
    <w:rsid w:val="008406F0"/>
    <w:rsid w:val="00847471"/>
    <w:rsid w:val="008524F3"/>
    <w:rsid w:val="00852888"/>
    <w:rsid w:val="00853909"/>
    <w:rsid w:val="0085537A"/>
    <w:rsid w:val="008558A1"/>
    <w:rsid w:val="00856450"/>
    <w:rsid w:val="00856472"/>
    <w:rsid w:val="00866203"/>
    <w:rsid w:val="008A2BCA"/>
    <w:rsid w:val="008B109A"/>
    <w:rsid w:val="008B4473"/>
    <w:rsid w:val="008C289A"/>
    <w:rsid w:val="008C3455"/>
    <w:rsid w:val="008C34A0"/>
    <w:rsid w:val="008C604F"/>
    <w:rsid w:val="008D2846"/>
    <w:rsid w:val="008D55F2"/>
    <w:rsid w:val="008E5702"/>
    <w:rsid w:val="008F21AE"/>
    <w:rsid w:val="008F4357"/>
    <w:rsid w:val="008F7CB1"/>
    <w:rsid w:val="009151EE"/>
    <w:rsid w:val="00917A69"/>
    <w:rsid w:val="009224FC"/>
    <w:rsid w:val="00927E7E"/>
    <w:rsid w:val="00931FD4"/>
    <w:rsid w:val="00943F48"/>
    <w:rsid w:val="009447BA"/>
    <w:rsid w:val="00945E59"/>
    <w:rsid w:val="009460F0"/>
    <w:rsid w:val="00953567"/>
    <w:rsid w:val="00954DD1"/>
    <w:rsid w:val="009563A5"/>
    <w:rsid w:val="00963683"/>
    <w:rsid w:val="009A15A1"/>
    <w:rsid w:val="009A2E9C"/>
    <w:rsid w:val="009B0827"/>
    <w:rsid w:val="009B1C69"/>
    <w:rsid w:val="009B2B9C"/>
    <w:rsid w:val="009C2CB9"/>
    <w:rsid w:val="009C3515"/>
    <w:rsid w:val="009C53BE"/>
    <w:rsid w:val="009D12BF"/>
    <w:rsid w:val="009D32DC"/>
    <w:rsid w:val="009D40D1"/>
    <w:rsid w:val="009D64B3"/>
    <w:rsid w:val="009E5F1E"/>
    <w:rsid w:val="009F1DE1"/>
    <w:rsid w:val="00A03D37"/>
    <w:rsid w:val="00A03E42"/>
    <w:rsid w:val="00A062CB"/>
    <w:rsid w:val="00A16618"/>
    <w:rsid w:val="00A2702B"/>
    <w:rsid w:val="00A32FD5"/>
    <w:rsid w:val="00A34DF9"/>
    <w:rsid w:val="00A4312B"/>
    <w:rsid w:val="00A455F2"/>
    <w:rsid w:val="00A471ED"/>
    <w:rsid w:val="00A54809"/>
    <w:rsid w:val="00A5632B"/>
    <w:rsid w:val="00A71F5B"/>
    <w:rsid w:val="00A75868"/>
    <w:rsid w:val="00A837AB"/>
    <w:rsid w:val="00A860E2"/>
    <w:rsid w:val="00A939D2"/>
    <w:rsid w:val="00A93B91"/>
    <w:rsid w:val="00A94679"/>
    <w:rsid w:val="00AA426A"/>
    <w:rsid w:val="00AA4DDB"/>
    <w:rsid w:val="00AA767C"/>
    <w:rsid w:val="00AA793D"/>
    <w:rsid w:val="00AA7AE9"/>
    <w:rsid w:val="00AB24C4"/>
    <w:rsid w:val="00AB5A56"/>
    <w:rsid w:val="00AC23E7"/>
    <w:rsid w:val="00AC530E"/>
    <w:rsid w:val="00AD323C"/>
    <w:rsid w:val="00AD3892"/>
    <w:rsid w:val="00AE1D7E"/>
    <w:rsid w:val="00AE606D"/>
    <w:rsid w:val="00AE60E4"/>
    <w:rsid w:val="00AF0D27"/>
    <w:rsid w:val="00AF5B1C"/>
    <w:rsid w:val="00B009CD"/>
    <w:rsid w:val="00B02251"/>
    <w:rsid w:val="00B03BFC"/>
    <w:rsid w:val="00B058EA"/>
    <w:rsid w:val="00B11F5A"/>
    <w:rsid w:val="00B12EEF"/>
    <w:rsid w:val="00B26FFC"/>
    <w:rsid w:val="00B30DC8"/>
    <w:rsid w:val="00B32616"/>
    <w:rsid w:val="00B37BEC"/>
    <w:rsid w:val="00B37D02"/>
    <w:rsid w:val="00B50D28"/>
    <w:rsid w:val="00B50FA8"/>
    <w:rsid w:val="00B51759"/>
    <w:rsid w:val="00B553EA"/>
    <w:rsid w:val="00B5540C"/>
    <w:rsid w:val="00B60026"/>
    <w:rsid w:val="00B63D6D"/>
    <w:rsid w:val="00B72CFC"/>
    <w:rsid w:val="00B773BE"/>
    <w:rsid w:val="00B77623"/>
    <w:rsid w:val="00B861FC"/>
    <w:rsid w:val="00B933B5"/>
    <w:rsid w:val="00B933C4"/>
    <w:rsid w:val="00BA498C"/>
    <w:rsid w:val="00BB5552"/>
    <w:rsid w:val="00BB61E1"/>
    <w:rsid w:val="00BB700A"/>
    <w:rsid w:val="00BC7C7F"/>
    <w:rsid w:val="00BD0471"/>
    <w:rsid w:val="00BD33D1"/>
    <w:rsid w:val="00BD4AC4"/>
    <w:rsid w:val="00BD5C84"/>
    <w:rsid w:val="00BE647E"/>
    <w:rsid w:val="00BF29F1"/>
    <w:rsid w:val="00C051B5"/>
    <w:rsid w:val="00C05AAC"/>
    <w:rsid w:val="00C07A4D"/>
    <w:rsid w:val="00C259E2"/>
    <w:rsid w:val="00C274CF"/>
    <w:rsid w:val="00C3622D"/>
    <w:rsid w:val="00C40F96"/>
    <w:rsid w:val="00C41806"/>
    <w:rsid w:val="00C45EE9"/>
    <w:rsid w:val="00C46081"/>
    <w:rsid w:val="00C4630B"/>
    <w:rsid w:val="00C545C9"/>
    <w:rsid w:val="00C54A3F"/>
    <w:rsid w:val="00C57503"/>
    <w:rsid w:val="00C606EA"/>
    <w:rsid w:val="00C61A63"/>
    <w:rsid w:val="00C63D5C"/>
    <w:rsid w:val="00C72CF5"/>
    <w:rsid w:val="00C730CE"/>
    <w:rsid w:val="00C749B7"/>
    <w:rsid w:val="00C7628B"/>
    <w:rsid w:val="00C86EE4"/>
    <w:rsid w:val="00C91252"/>
    <w:rsid w:val="00C92E57"/>
    <w:rsid w:val="00CA7CD1"/>
    <w:rsid w:val="00CB2AB3"/>
    <w:rsid w:val="00CB5FE4"/>
    <w:rsid w:val="00CD0E14"/>
    <w:rsid w:val="00CD3C1C"/>
    <w:rsid w:val="00CE43EF"/>
    <w:rsid w:val="00CE7362"/>
    <w:rsid w:val="00D01240"/>
    <w:rsid w:val="00D0400A"/>
    <w:rsid w:val="00D04E2C"/>
    <w:rsid w:val="00D06732"/>
    <w:rsid w:val="00D117CD"/>
    <w:rsid w:val="00D20AC6"/>
    <w:rsid w:val="00D2104B"/>
    <w:rsid w:val="00D2776A"/>
    <w:rsid w:val="00D340DC"/>
    <w:rsid w:val="00D363F1"/>
    <w:rsid w:val="00D37685"/>
    <w:rsid w:val="00D44B13"/>
    <w:rsid w:val="00D60B46"/>
    <w:rsid w:val="00D62697"/>
    <w:rsid w:val="00D66FAF"/>
    <w:rsid w:val="00D732C5"/>
    <w:rsid w:val="00D7359A"/>
    <w:rsid w:val="00D7619F"/>
    <w:rsid w:val="00D843E8"/>
    <w:rsid w:val="00D85B1A"/>
    <w:rsid w:val="00D8638A"/>
    <w:rsid w:val="00D8733E"/>
    <w:rsid w:val="00D912F9"/>
    <w:rsid w:val="00DA0A1A"/>
    <w:rsid w:val="00DA5E27"/>
    <w:rsid w:val="00DB2EC9"/>
    <w:rsid w:val="00DB6F2F"/>
    <w:rsid w:val="00DD1C4D"/>
    <w:rsid w:val="00DE0241"/>
    <w:rsid w:val="00DE65FF"/>
    <w:rsid w:val="00DF08A1"/>
    <w:rsid w:val="00DF37DA"/>
    <w:rsid w:val="00DF52BA"/>
    <w:rsid w:val="00DF6460"/>
    <w:rsid w:val="00E046F7"/>
    <w:rsid w:val="00E11C5D"/>
    <w:rsid w:val="00E14B3C"/>
    <w:rsid w:val="00E15FDF"/>
    <w:rsid w:val="00E23464"/>
    <w:rsid w:val="00E2357C"/>
    <w:rsid w:val="00E263C4"/>
    <w:rsid w:val="00E37971"/>
    <w:rsid w:val="00E4060E"/>
    <w:rsid w:val="00E40A1F"/>
    <w:rsid w:val="00E474DC"/>
    <w:rsid w:val="00E55E62"/>
    <w:rsid w:val="00E56C07"/>
    <w:rsid w:val="00E65F59"/>
    <w:rsid w:val="00E66ADE"/>
    <w:rsid w:val="00E729F3"/>
    <w:rsid w:val="00E74587"/>
    <w:rsid w:val="00E81435"/>
    <w:rsid w:val="00E87D03"/>
    <w:rsid w:val="00E92E4F"/>
    <w:rsid w:val="00EA3780"/>
    <w:rsid w:val="00EA4FB1"/>
    <w:rsid w:val="00EA7390"/>
    <w:rsid w:val="00EB3C9C"/>
    <w:rsid w:val="00EC043A"/>
    <w:rsid w:val="00EC5C18"/>
    <w:rsid w:val="00ED31E3"/>
    <w:rsid w:val="00ED390D"/>
    <w:rsid w:val="00ED61B5"/>
    <w:rsid w:val="00ED7737"/>
    <w:rsid w:val="00EE3591"/>
    <w:rsid w:val="00EF05BD"/>
    <w:rsid w:val="00EF70D2"/>
    <w:rsid w:val="00F01350"/>
    <w:rsid w:val="00F0252C"/>
    <w:rsid w:val="00F02CDD"/>
    <w:rsid w:val="00F03FB4"/>
    <w:rsid w:val="00F047F8"/>
    <w:rsid w:val="00F06C62"/>
    <w:rsid w:val="00F12384"/>
    <w:rsid w:val="00F1347C"/>
    <w:rsid w:val="00F176CB"/>
    <w:rsid w:val="00F25E44"/>
    <w:rsid w:val="00F26960"/>
    <w:rsid w:val="00F32E48"/>
    <w:rsid w:val="00F33DF1"/>
    <w:rsid w:val="00F34341"/>
    <w:rsid w:val="00F3772C"/>
    <w:rsid w:val="00F40F6A"/>
    <w:rsid w:val="00F467FD"/>
    <w:rsid w:val="00F77032"/>
    <w:rsid w:val="00F800DF"/>
    <w:rsid w:val="00F845B7"/>
    <w:rsid w:val="00F93A1D"/>
    <w:rsid w:val="00FA2506"/>
    <w:rsid w:val="00FA3E03"/>
    <w:rsid w:val="00FB3460"/>
    <w:rsid w:val="00FB36F3"/>
    <w:rsid w:val="00FC1225"/>
    <w:rsid w:val="00FC2D56"/>
    <w:rsid w:val="00FC2EE9"/>
    <w:rsid w:val="00FC42CA"/>
    <w:rsid w:val="00FC54A4"/>
    <w:rsid w:val="00FC5A3B"/>
    <w:rsid w:val="00FD37FE"/>
    <w:rsid w:val="00FE15BB"/>
    <w:rsid w:val="00FF0929"/>
    <w:rsid w:val="00FF1F6B"/>
    <w:rsid w:val="00FF5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554B28"/>
  <w15:chartTrackingRefBased/>
  <w15:docId w15:val="{57CA2519-12AF-4D2B-854E-0C11C005E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7A2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61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61E2"/>
    <w:rPr>
      <w:sz w:val="18"/>
      <w:szCs w:val="18"/>
    </w:rPr>
  </w:style>
  <w:style w:type="paragraph" w:styleId="a5">
    <w:name w:val="footer"/>
    <w:basedOn w:val="a"/>
    <w:link w:val="a6"/>
    <w:uiPriority w:val="99"/>
    <w:unhideWhenUsed/>
    <w:rsid w:val="000A61E2"/>
    <w:pPr>
      <w:tabs>
        <w:tab w:val="center" w:pos="4153"/>
        <w:tab w:val="right" w:pos="8306"/>
      </w:tabs>
      <w:snapToGrid w:val="0"/>
      <w:jc w:val="left"/>
    </w:pPr>
    <w:rPr>
      <w:sz w:val="18"/>
      <w:szCs w:val="18"/>
    </w:rPr>
  </w:style>
  <w:style w:type="character" w:customStyle="1" w:styleId="a6">
    <w:name w:val="页脚 字符"/>
    <w:basedOn w:val="a0"/>
    <w:link w:val="a5"/>
    <w:uiPriority w:val="99"/>
    <w:rsid w:val="000A61E2"/>
    <w:rPr>
      <w:sz w:val="18"/>
      <w:szCs w:val="18"/>
    </w:rPr>
  </w:style>
  <w:style w:type="paragraph" w:styleId="a7">
    <w:name w:val="Normal (Web)"/>
    <w:basedOn w:val="a"/>
    <w:uiPriority w:val="99"/>
    <w:semiHidden/>
    <w:unhideWhenUsed/>
    <w:rsid w:val="007D5E04"/>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7D5E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30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3</Pages>
  <Words>1021</Words>
  <Characters>5824</Characters>
  <Application>Microsoft Office Word</Application>
  <DocSecurity>0</DocSecurity>
  <Lines>48</Lines>
  <Paragraphs>13</Paragraphs>
  <ScaleCrop>false</ScaleCrop>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Isaac</dc:creator>
  <cp:keywords/>
  <dc:description/>
  <cp:lastModifiedBy>Yang Isaac</cp:lastModifiedBy>
  <cp:revision>591</cp:revision>
  <dcterms:created xsi:type="dcterms:W3CDTF">2021-10-21T05:11:00Z</dcterms:created>
  <dcterms:modified xsi:type="dcterms:W3CDTF">2021-10-28T09:08:00Z</dcterms:modified>
</cp:coreProperties>
</file>