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A7D" w:rsidRDefault="00746A7D" w:rsidP="004050D0">
      <w:pPr>
        <w:spacing w:line="360" w:lineRule="auto"/>
        <w:jc w:val="center"/>
        <w:rPr>
          <w:b/>
          <w:sz w:val="32"/>
          <w:szCs w:val="32"/>
        </w:rPr>
      </w:pPr>
      <w:r>
        <w:rPr>
          <w:b/>
          <w:sz w:val="32"/>
          <w:szCs w:val="32"/>
        </w:rPr>
        <w:t>GMAT</w:t>
      </w:r>
      <w:r w:rsidR="00122C7D">
        <w:rPr>
          <w:b/>
          <w:sz w:val="32"/>
          <w:szCs w:val="32"/>
        </w:rPr>
        <w:t>9</w:t>
      </w:r>
      <w:r>
        <w:rPr>
          <w:b/>
          <w:sz w:val="32"/>
          <w:szCs w:val="32"/>
        </w:rPr>
        <w:t xml:space="preserve">600 Assignment </w:t>
      </w:r>
      <w:bookmarkStart w:id="0" w:name="_GoBack"/>
      <w:r w:rsidR="0036009B">
        <w:rPr>
          <w:b/>
          <w:sz w:val="32"/>
          <w:szCs w:val="32"/>
        </w:rPr>
        <w:t>– Optical Application</w:t>
      </w:r>
      <w:bookmarkEnd w:id="0"/>
    </w:p>
    <w:p w:rsidR="00746A7D" w:rsidRDefault="00746A7D" w:rsidP="004050D0">
      <w:pPr>
        <w:spacing w:line="360" w:lineRule="auto"/>
        <w:jc w:val="center"/>
        <w:rPr>
          <w:b/>
          <w:sz w:val="32"/>
          <w:szCs w:val="32"/>
        </w:rPr>
      </w:pPr>
    </w:p>
    <w:p w:rsidR="00746A7D" w:rsidRDefault="00746A7D" w:rsidP="004050D0">
      <w:pPr>
        <w:spacing w:line="360" w:lineRule="auto"/>
        <w:jc w:val="center"/>
        <w:rPr>
          <w:b/>
          <w:sz w:val="32"/>
          <w:szCs w:val="32"/>
        </w:rPr>
      </w:pPr>
      <w:r>
        <w:rPr>
          <w:b/>
          <w:sz w:val="32"/>
          <w:szCs w:val="32"/>
        </w:rPr>
        <w:t xml:space="preserve">Monitoring </w:t>
      </w:r>
      <w:r w:rsidR="00E95867" w:rsidRPr="00A634B9">
        <w:rPr>
          <w:b/>
          <w:sz w:val="32"/>
          <w:szCs w:val="32"/>
        </w:rPr>
        <w:t xml:space="preserve">the 2009 </w:t>
      </w:r>
      <w:r w:rsidRPr="00A634B9">
        <w:rPr>
          <w:b/>
          <w:sz w:val="32"/>
          <w:szCs w:val="32"/>
        </w:rPr>
        <w:t>Victoria</w:t>
      </w:r>
      <w:r>
        <w:rPr>
          <w:b/>
          <w:sz w:val="32"/>
          <w:szCs w:val="32"/>
        </w:rPr>
        <w:t>n</w:t>
      </w:r>
      <w:r w:rsidRPr="00A634B9">
        <w:rPr>
          <w:b/>
          <w:sz w:val="32"/>
          <w:szCs w:val="32"/>
        </w:rPr>
        <w:t xml:space="preserve"> </w:t>
      </w:r>
      <w:r w:rsidR="00E95867" w:rsidRPr="00A634B9">
        <w:rPr>
          <w:b/>
          <w:sz w:val="32"/>
          <w:szCs w:val="32"/>
        </w:rPr>
        <w:t>Bushfire</w:t>
      </w:r>
      <w:r w:rsidR="0003013E" w:rsidRPr="00A634B9">
        <w:rPr>
          <w:b/>
          <w:sz w:val="32"/>
          <w:szCs w:val="32"/>
        </w:rPr>
        <w:t xml:space="preserve">s </w:t>
      </w:r>
      <w:r>
        <w:rPr>
          <w:b/>
          <w:sz w:val="32"/>
          <w:szCs w:val="32"/>
        </w:rPr>
        <w:t>with</w:t>
      </w:r>
      <w:r w:rsidR="00E95867" w:rsidRPr="00A634B9">
        <w:rPr>
          <w:b/>
          <w:sz w:val="32"/>
          <w:szCs w:val="32"/>
        </w:rPr>
        <w:t xml:space="preserve"> </w:t>
      </w:r>
    </w:p>
    <w:p w:rsidR="00013C70" w:rsidRPr="00A634B9" w:rsidRDefault="00E95867" w:rsidP="004050D0">
      <w:pPr>
        <w:spacing w:line="360" w:lineRule="auto"/>
        <w:jc w:val="center"/>
        <w:rPr>
          <w:b/>
          <w:sz w:val="32"/>
          <w:szCs w:val="32"/>
        </w:rPr>
      </w:pPr>
      <w:r w:rsidRPr="00A634B9">
        <w:rPr>
          <w:b/>
          <w:sz w:val="32"/>
          <w:szCs w:val="32"/>
        </w:rPr>
        <w:t>Optical</w:t>
      </w:r>
      <w:r w:rsidR="00746A7D">
        <w:rPr>
          <w:b/>
          <w:sz w:val="32"/>
          <w:szCs w:val="32"/>
        </w:rPr>
        <w:t xml:space="preserve"> Satellite</w:t>
      </w:r>
      <w:r w:rsidRPr="00A634B9">
        <w:rPr>
          <w:b/>
          <w:sz w:val="32"/>
          <w:szCs w:val="32"/>
        </w:rPr>
        <w:t xml:space="preserve"> Remote Sensing </w:t>
      </w:r>
    </w:p>
    <w:p w:rsidR="008856B9" w:rsidRPr="00354687" w:rsidRDefault="00354687" w:rsidP="00AC7F6F">
      <w:pPr>
        <w:spacing w:line="360" w:lineRule="auto"/>
        <w:rPr>
          <w:color w:val="FF0000"/>
        </w:rPr>
      </w:pPr>
      <w:r w:rsidRPr="00354687">
        <w:rPr>
          <w:color w:val="FF0000"/>
        </w:rPr>
        <w:t>DISCLAIMER</w:t>
      </w:r>
    </w:p>
    <w:p w:rsidR="00354687" w:rsidRPr="00354687" w:rsidRDefault="00354687" w:rsidP="00AC7F6F">
      <w:pPr>
        <w:spacing w:line="360" w:lineRule="auto"/>
        <w:rPr>
          <w:color w:val="FF0000"/>
        </w:rPr>
      </w:pPr>
      <w:r w:rsidRPr="00354687">
        <w:rPr>
          <w:color w:val="FF0000"/>
        </w:rPr>
        <w:t>Satellite imagery provided for this assignment is for teaching GMAT9600 ONLY and hence should no</w:t>
      </w:r>
      <w:r>
        <w:rPr>
          <w:color w:val="FF0000"/>
        </w:rPr>
        <w:t>t be used for any other purpose</w:t>
      </w:r>
      <w:r w:rsidRPr="00354687">
        <w:rPr>
          <w:color w:val="FF0000"/>
        </w:rPr>
        <w:t>. Students should delete the satellite imagery from their storage as soon as the assignment is submitted.</w:t>
      </w:r>
    </w:p>
    <w:p w:rsidR="00354687" w:rsidRDefault="00354687" w:rsidP="00AC7F6F">
      <w:pPr>
        <w:spacing w:line="360" w:lineRule="auto"/>
      </w:pPr>
    </w:p>
    <w:p w:rsidR="008856B9" w:rsidRPr="00357CB0" w:rsidRDefault="001B73FD" w:rsidP="00AC7F6F">
      <w:pPr>
        <w:numPr>
          <w:ilvl w:val="0"/>
          <w:numId w:val="1"/>
        </w:numPr>
        <w:spacing w:line="360" w:lineRule="auto"/>
        <w:rPr>
          <w:b/>
        </w:rPr>
      </w:pPr>
      <w:r w:rsidRPr="00357CB0">
        <w:rPr>
          <w:b/>
        </w:rPr>
        <w:t>Background</w:t>
      </w:r>
    </w:p>
    <w:p w:rsidR="00AC7F6F" w:rsidRDefault="00735C03" w:rsidP="00735C03">
      <w:pPr>
        <w:spacing w:line="360" w:lineRule="auto"/>
        <w:jc w:val="both"/>
      </w:pPr>
      <w:r>
        <w:t>On Saturday 7</w:t>
      </w:r>
      <w:r w:rsidRPr="00735C03">
        <w:rPr>
          <w:vertAlign w:val="superscript"/>
        </w:rPr>
        <w:t>th</w:t>
      </w:r>
      <w:r>
        <w:t xml:space="preserve"> February 2009, the worst bushfires in Australia’s history </w:t>
      </w:r>
      <w:r w:rsidR="00746A7D">
        <w:t>occurr</w:t>
      </w:r>
      <w:r>
        <w:t xml:space="preserve">ed in Victoria. It lasted for weeks and 173 people were reported dead. The serious brushfires also destroyed at least 1834 homes, leaving </w:t>
      </w:r>
      <w:r w:rsidR="00870B33">
        <w:t>estimated 7500 people homeless.</w:t>
      </w:r>
    </w:p>
    <w:p w:rsidR="005E37BA" w:rsidRDefault="005E37BA" w:rsidP="00735C03">
      <w:pPr>
        <w:spacing w:line="360" w:lineRule="auto"/>
        <w:jc w:val="both"/>
      </w:pPr>
    </w:p>
    <w:p w:rsidR="003C2171" w:rsidRDefault="003C2171" w:rsidP="00735C03">
      <w:pPr>
        <w:spacing w:line="360" w:lineRule="auto"/>
        <w:jc w:val="both"/>
      </w:pPr>
      <w:r>
        <w:t>Since the area of the bushfires were extremely large, almost the entire Victoria had been impacted, it was very difficu</w:t>
      </w:r>
      <w:r w:rsidR="00237921">
        <w:t>lt</w:t>
      </w:r>
      <w:r w:rsidR="001C03DB">
        <w:t xml:space="preserve"> for traditional monitoring methods</w:t>
      </w:r>
      <w:r w:rsidR="00237921">
        <w:t xml:space="preserve"> t</w:t>
      </w:r>
      <w:r w:rsidR="00A4748D">
        <w:t xml:space="preserve">o locate regions that had the most serious situation and to discover </w:t>
      </w:r>
      <w:r w:rsidR="00746A7D">
        <w:t>new fire spots</w:t>
      </w:r>
      <w:r w:rsidR="00A4748D">
        <w:t>.</w:t>
      </w:r>
      <w:r w:rsidR="00F65135">
        <w:t xml:space="preserve"> </w:t>
      </w:r>
      <w:r w:rsidR="005864C9">
        <w:t xml:space="preserve">In contrast, the </w:t>
      </w:r>
      <w:proofErr w:type="spellStart"/>
      <w:r w:rsidR="005864C9">
        <w:t>spaceborne</w:t>
      </w:r>
      <w:proofErr w:type="spellEnd"/>
      <w:r w:rsidR="005864C9">
        <w:t xml:space="preserve"> remote sensing methods which </w:t>
      </w:r>
      <w:r w:rsidR="00746A7D">
        <w:t>provide large coverage imagery</w:t>
      </w:r>
      <w:r w:rsidR="005864C9">
        <w:t xml:space="preserve"> can easily overcome the problem.</w:t>
      </w:r>
      <w:r w:rsidR="00217A44">
        <w:t xml:space="preserve"> </w:t>
      </w:r>
      <w:r w:rsidR="00E92AD4">
        <w:t>Based on this consideration, t</w:t>
      </w:r>
      <w:r w:rsidR="00217A44">
        <w:t xml:space="preserve">he GEOS group of UNSW </w:t>
      </w:r>
      <w:r w:rsidR="00E92AD4">
        <w:t>utilised data from China</w:t>
      </w:r>
      <w:r w:rsidR="00616828">
        <w:t>’s HJ satellite constellation</w:t>
      </w:r>
      <w:r w:rsidR="00746A7D">
        <w:t xml:space="preserve"> (Environmental Monitoring and Disaster Mitigation) </w:t>
      </w:r>
      <w:r w:rsidR="00616828">
        <w:t xml:space="preserve">to extract the bushfire </w:t>
      </w:r>
      <w:r w:rsidR="00746A7D">
        <w:t>fronts</w:t>
      </w:r>
      <w:r w:rsidR="00616828">
        <w:t xml:space="preserve">, assisting </w:t>
      </w:r>
      <w:r w:rsidR="00746A7D">
        <w:t xml:space="preserve">the </w:t>
      </w:r>
      <w:r w:rsidR="00616828">
        <w:t xml:space="preserve">corresponding departments of </w:t>
      </w:r>
      <w:r w:rsidR="00746A7D">
        <w:t xml:space="preserve">the </w:t>
      </w:r>
      <w:r w:rsidR="00616828">
        <w:t>Victoria</w:t>
      </w:r>
      <w:r w:rsidR="00746A7D">
        <w:t>n</w:t>
      </w:r>
      <w:r w:rsidR="00616828">
        <w:t xml:space="preserve"> government </w:t>
      </w:r>
      <w:r w:rsidR="00746A7D">
        <w:t>in</w:t>
      </w:r>
      <w:r w:rsidR="00616828">
        <w:t xml:space="preserve"> the emergency response.</w:t>
      </w:r>
    </w:p>
    <w:p w:rsidR="00804697" w:rsidRDefault="00804697" w:rsidP="00735C03">
      <w:pPr>
        <w:spacing w:line="360" w:lineRule="auto"/>
        <w:jc w:val="both"/>
      </w:pPr>
    </w:p>
    <w:p w:rsidR="00AC7F6F" w:rsidRDefault="00804697" w:rsidP="00735C03">
      <w:pPr>
        <w:spacing w:line="360" w:lineRule="auto"/>
        <w:jc w:val="both"/>
      </w:pPr>
      <w:r>
        <w:t xml:space="preserve">The purpose of this assignment is </w:t>
      </w:r>
      <w:r w:rsidR="00FD0308">
        <w:t xml:space="preserve">to </w:t>
      </w:r>
      <w:r w:rsidR="00746A7D">
        <w:t>use a subset of</w:t>
      </w:r>
      <w:r w:rsidR="00787D93">
        <w:t xml:space="preserve"> the same dataset used for this event</w:t>
      </w:r>
      <w:r w:rsidR="00746A7D">
        <w:t xml:space="preserve"> by GEOS</w:t>
      </w:r>
      <w:r w:rsidR="00787D93">
        <w:t xml:space="preserve"> and try to identify</w:t>
      </w:r>
      <w:r w:rsidR="00746A7D">
        <w:t xml:space="preserve"> and visualise</w:t>
      </w:r>
      <w:r w:rsidR="00787D93">
        <w:t xml:space="preserve"> the locations of</w:t>
      </w:r>
      <w:r w:rsidR="00B729BF">
        <w:t xml:space="preserve"> </w:t>
      </w:r>
      <w:r w:rsidR="00DD471A">
        <w:t>bushfires.</w:t>
      </w:r>
      <w:r w:rsidR="005B4AAB">
        <w:t xml:space="preserve"> Comparison to other optical remote sensing data is also required in order to make a clear sense of what kind of dataset is the best for bushfire identification.</w:t>
      </w:r>
    </w:p>
    <w:p w:rsidR="00804697" w:rsidRDefault="00354687" w:rsidP="00735C03">
      <w:pPr>
        <w:spacing w:line="360" w:lineRule="auto"/>
        <w:jc w:val="both"/>
      </w:pPr>
      <w:r>
        <w:br w:type="page"/>
      </w:r>
    </w:p>
    <w:p w:rsidR="008856B9" w:rsidRPr="00357CB0" w:rsidRDefault="00CC59A8" w:rsidP="00AC7F6F">
      <w:pPr>
        <w:numPr>
          <w:ilvl w:val="0"/>
          <w:numId w:val="1"/>
        </w:numPr>
        <w:spacing w:line="360" w:lineRule="auto"/>
        <w:rPr>
          <w:b/>
        </w:rPr>
      </w:pPr>
      <w:r w:rsidRPr="00357CB0">
        <w:rPr>
          <w:b/>
        </w:rPr>
        <w:lastRenderedPageBreak/>
        <w:t>HJ Satellites</w:t>
      </w:r>
    </w:p>
    <w:p w:rsidR="00193711" w:rsidRDefault="00154A8D" w:rsidP="00735C03">
      <w:pPr>
        <w:spacing w:line="360" w:lineRule="auto"/>
        <w:jc w:val="both"/>
      </w:pPr>
      <w:r>
        <w:t xml:space="preserve">China’s </w:t>
      </w:r>
      <w:r w:rsidR="00AC4E0D">
        <w:t xml:space="preserve">HJ </w:t>
      </w:r>
      <w:r w:rsidR="00746A7D">
        <w:t xml:space="preserve">satellite </w:t>
      </w:r>
      <w:r w:rsidR="00AC4E0D">
        <w:t xml:space="preserve">constellation </w:t>
      </w:r>
      <w:r w:rsidR="003E51BB">
        <w:t xml:space="preserve">is a </w:t>
      </w:r>
      <w:proofErr w:type="spellStart"/>
      <w:r w:rsidR="003E51BB">
        <w:t>spaceborne</w:t>
      </w:r>
      <w:proofErr w:type="spellEnd"/>
      <w:r w:rsidR="003E51BB">
        <w:t xml:space="preserve"> Earth observation system. It </w:t>
      </w:r>
      <w:r>
        <w:t>is composed of three small satellites. Two of them are optical satellites (HJ-1A and HJ-1B) which were launched on 6</w:t>
      </w:r>
      <w:r w:rsidRPr="00154A8D">
        <w:rPr>
          <w:vertAlign w:val="superscript"/>
        </w:rPr>
        <w:t>th</w:t>
      </w:r>
      <w:r>
        <w:t xml:space="preserve"> September 2008, and the other one is a Radar satellite. The detailed information of HJ-1A and HJ-1B is listed in Table 1.</w:t>
      </w:r>
    </w:p>
    <w:p w:rsidR="00154A8D" w:rsidRDefault="00A67DF2" w:rsidP="00A67DF2">
      <w:pPr>
        <w:spacing w:line="360" w:lineRule="auto"/>
        <w:jc w:val="center"/>
      </w:pPr>
      <w:proofErr w:type="gramStart"/>
      <w:r>
        <w:t>Table 1.</w:t>
      </w:r>
      <w:proofErr w:type="gramEnd"/>
      <w:r>
        <w:t xml:space="preserve"> Parameters of HJ-1A and HJ-1B</w:t>
      </w:r>
    </w:p>
    <w:tbl>
      <w:tblPr>
        <w:tblW w:w="0" w:type="auto"/>
        <w:jc w:val="center"/>
        <w:tblInd w:w="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709"/>
        <w:gridCol w:w="1246"/>
        <w:gridCol w:w="712"/>
        <w:gridCol w:w="1368"/>
        <w:gridCol w:w="1798"/>
        <w:gridCol w:w="3182"/>
        <w:gridCol w:w="1466"/>
      </w:tblGrid>
      <w:tr w:rsidR="00BF0BE9" w:rsidRPr="004974A2">
        <w:trPr>
          <w:trHeight w:val="340"/>
          <w:jc w:val="center"/>
        </w:trPr>
        <w:tc>
          <w:tcPr>
            <w:tcW w:w="0" w:type="auto"/>
            <w:shd w:val="clear" w:color="auto" w:fill="auto"/>
            <w:vAlign w:val="center"/>
          </w:tcPr>
          <w:p w:rsidR="004974A2" w:rsidRPr="004974A2" w:rsidRDefault="004974A2" w:rsidP="004974A2">
            <w:pPr>
              <w:jc w:val="center"/>
              <w:rPr>
                <w:sz w:val="20"/>
                <w:szCs w:val="20"/>
              </w:rPr>
            </w:pPr>
            <w:r w:rsidRPr="004974A2">
              <w:rPr>
                <w:b/>
                <w:bCs/>
                <w:color w:val="000000"/>
                <w:sz w:val="20"/>
                <w:szCs w:val="20"/>
              </w:rPr>
              <w:t>Satellite</w:t>
            </w:r>
          </w:p>
        </w:tc>
        <w:tc>
          <w:tcPr>
            <w:tcW w:w="0" w:type="auto"/>
            <w:shd w:val="clear" w:color="auto" w:fill="auto"/>
            <w:vAlign w:val="center"/>
          </w:tcPr>
          <w:p w:rsidR="004974A2" w:rsidRPr="004974A2" w:rsidRDefault="004974A2" w:rsidP="004974A2">
            <w:pPr>
              <w:jc w:val="center"/>
              <w:rPr>
                <w:sz w:val="20"/>
                <w:szCs w:val="20"/>
              </w:rPr>
            </w:pPr>
            <w:r>
              <w:rPr>
                <w:b/>
                <w:bCs/>
                <w:color w:val="000000"/>
                <w:sz w:val="20"/>
                <w:szCs w:val="20"/>
              </w:rPr>
              <w:t>Sensor</w:t>
            </w:r>
          </w:p>
        </w:tc>
        <w:tc>
          <w:tcPr>
            <w:tcW w:w="0" w:type="auto"/>
            <w:shd w:val="clear" w:color="auto" w:fill="auto"/>
            <w:vAlign w:val="center"/>
          </w:tcPr>
          <w:p w:rsidR="004974A2" w:rsidRPr="004974A2" w:rsidRDefault="004974A2" w:rsidP="004974A2">
            <w:pPr>
              <w:jc w:val="center"/>
              <w:rPr>
                <w:sz w:val="20"/>
                <w:szCs w:val="20"/>
              </w:rPr>
            </w:pPr>
            <w:r>
              <w:rPr>
                <w:b/>
                <w:bCs/>
                <w:color w:val="000000"/>
                <w:sz w:val="20"/>
                <w:szCs w:val="20"/>
              </w:rPr>
              <w:t>Band ID</w:t>
            </w:r>
          </w:p>
        </w:tc>
        <w:tc>
          <w:tcPr>
            <w:tcW w:w="0" w:type="auto"/>
            <w:shd w:val="clear" w:color="auto" w:fill="auto"/>
            <w:vAlign w:val="center"/>
          </w:tcPr>
          <w:p w:rsidR="004974A2" w:rsidRPr="004974A2" w:rsidRDefault="00303D0A" w:rsidP="004974A2">
            <w:pPr>
              <w:jc w:val="center"/>
              <w:rPr>
                <w:sz w:val="20"/>
                <w:szCs w:val="20"/>
              </w:rPr>
            </w:pPr>
            <w:r>
              <w:rPr>
                <w:b/>
                <w:bCs/>
                <w:color w:val="000000"/>
                <w:sz w:val="20"/>
                <w:szCs w:val="20"/>
              </w:rPr>
              <w:t xml:space="preserve">Bandwidth </w:t>
            </w:r>
            <w:r w:rsidR="004974A2" w:rsidRPr="004974A2">
              <w:rPr>
                <w:b/>
                <w:bCs/>
                <w:color w:val="000000"/>
                <w:sz w:val="20"/>
                <w:szCs w:val="20"/>
              </w:rPr>
              <w:t>(µm)</w:t>
            </w:r>
          </w:p>
        </w:tc>
        <w:tc>
          <w:tcPr>
            <w:tcW w:w="0" w:type="auto"/>
            <w:shd w:val="clear" w:color="auto" w:fill="auto"/>
            <w:vAlign w:val="center"/>
          </w:tcPr>
          <w:p w:rsidR="004974A2" w:rsidRPr="004974A2" w:rsidRDefault="004974A2" w:rsidP="004974A2">
            <w:pPr>
              <w:jc w:val="center"/>
              <w:rPr>
                <w:sz w:val="20"/>
                <w:szCs w:val="20"/>
              </w:rPr>
            </w:pPr>
            <w:r>
              <w:rPr>
                <w:b/>
                <w:bCs/>
                <w:color w:val="000000"/>
                <w:sz w:val="20"/>
                <w:szCs w:val="20"/>
              </w:rPr>
              <w:t>Spatial Resolution (m)</w:t>
            </w:r>
          </w:p>
        </w:tc>
        <w:tc>
          <w:tcPr>
            <w:tcW w:w="0" w:type="auto"/>
            <w:shd w:val="clear" w:color="auto" w:fill="auto"/>
            <w:vAlign w:val="center"/>
          </w:tcPr>
          <w:p w:rsidR="004974A2" w:rsidRPr="004974A2" w:rsidRDefault="004974A2" w:rsidP="004974A2">
            <w:pPr>
              <w:jc w:val="center"/>
              <w:rPr>
                <w:sz w:val="20"/>
                <w:szCs w:val="20"/>
              </w:rPr>
            </w:pPr>
            <w:r>
              <w:rPr>
                <w:b/>
                <w:bCs/>
                <w:color w:val="000000"/>
                <w:sz w:val="20"/>
                <w:szCs w:val="20"/>
              </w:rPr>
              <w:t xml:space="preserve">Swath Width </w:t>
            </w:r>
            <w:r w:rsidRPr="004974A2">
              <w:rPr>
                <w:b/>
                <w:bCs/>
                <w:color w:val="000000"/>
                <w:sz w:val="20"/>
                <w:szCs w:val="20"/>
              </w:rPr>
              <w:t>(km)</w:t>
            </w:r>
          </w:p>
        </w:tc>
        <w:tc>
          <w:tcPr>
            <w:tcW w:w="0" w:type="auto"/>
            <w:shd w:val="clear" w:color="auto" w:fill="auto"/>
            <w:vAlign w:val="center"/>
          </w:tcPr>
          <w:p w:rsidR="004974A2" w:rsidRPr="004974A2" w:rsidRDefault="004974A2" w:rsidP="004974A2">
            <w:pPr>
              <w:jc w:val="center"/>
              <w:rPr>
                <w:sz w:val="20"/>
                <w:szCs w:val="20"/>
              </w:rPr>
            </w:pPr>
            <w:r>
              <w:rPr>
                <w:b/>
                <w:bCs/>
                <w:color w:val="000000"/>
                <w:sz w:val="20"/>
                <w:szCs w:val="20"/>
              </w:rPr>
              <w:t>Revisit Time (day)</w:t>
            </w:r>
          </w:p>
        </w:tc>
      </w:tr>
      <w:tr w:rsidR="00BF0BE9" w:rsidRPr="004974A2">
        <w:trPr>
          <w:cantSplit/>
          <w:trHeight w:val="340"/>
          <w:jc w:val="center"/>
        </w:trPr>
        <w:tc>
          <w:tcPr>
            <w:tcW w:w="0" w:type="auto"/>
            <w:vMerge w:val="restart"/>
            <w:shd w:val="clear" w:color="auto" w:fill="auto"/>
            <w:vAlign w:val="center"/>
          </w:tcPr>
          <w:p w:rsidR="004974A2" w:rsidRPr="004974A2" w:rsidRDefault="004974A2" w:rsidP="004974A2">
            <w:pPr>
              <w:jc w:val="center"/>
              <w:rPr>
                <w:sz w:val="20"/>
                <w:szCs w:val="20"/>
              </w:rPr>
            </w:pPr>
            <w:r w:rsidRPr="004974A2">
              <w:rPr>
                <w:color w:val="000000"/>
                <w:sz w:val="20"/>
                <w:szCs w:val="20"/>
              </w:rPr>
              <w:t>HJ-1A</w:t>
            </w:r>
          </w:p>
        </w:tc>
        <w:tc>
          <w:tcPr>
            <w:tcW w:w="0" w:type="auto"/>
            <w:vMerge w:val="restart"/>
            <w:shd w:val="clear" w:color="auto" w:fill="auto"/>
            <w:vAlign w:val="center"/>
          </w:tcPr>
          <w:p w:rsidR="004974A2" w:rsidRPr="004974A2" w:rsidRDefault="004974A2" w:rsidP="004974A2">
            <w:pPr>
              <w:jc w:val="center"/>
              <w:rPr>
                <w:sz w:val="20"/>
                <w:szCs w:val="20"/>
              </w:rPr>
            </w:pPr>
            <w:r w:rsidRPr="004974A2">
              <w:rPr>
                <w:color w:val="000000"/>
                <w:sz w:val="20"/>
                <w:szCs w:val="20"/>
              </w:rPr>
              <w:t>CCD</w:t>
            </w:r>
            <w:r>
              <w:rPr>
                <w:color w:val="000000"/>
                <w:sz w:val="20"/>
                <w:szCs w:val="20"/>
              </w:rPr>
              <w:t xml:space="preserve"> Camera</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1</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0.43-0.52</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30</w:t>
            </w:r>
          </w:p>
        </w:tc>
        <w:tc>
          <w:tcPr>
            <w:tcW w:w="0" w:type="auto"/>
            <w:vMerge w:val="restart"/>
            <w:shd w:val="clear" w:color="auto" w:fill="auto"/>
            <w:vAlign w:val="center"/>
          </w:tcPr>
          <w:p w:rsidR="004974A2" w:rsidRPr="004974A2" w:rsidRDefault="004974A2" w:rsidP="004974A2">
            <w:pPr>
              <w:jc w:val="center"/>
              <w:rPr>
                <w:sz w:val="20"/>
                <w:szCs w:val="20"/>
              </w:rPr>
            </w:pPr>
            <w:r w:rsidRPr="004974A2">
              <w:rPr>
                <w:color w:val="000000"/>
                <w:sz w:val="20"/>
                <w:szCs w:val="20"/>
              </w:rPr>
              <w:t>360</w:t>
            </w:r>
            <w:r w:rsidR="00BF0BE9">
              <w:rPr>
                <w:color w:val="000000"/>
                <w:sz w:val="20"/>
                <w:szCs w:val="20"/>
              </w:rPr>
              <w:t xml:space="preserve"> </w:t>
            </w:r>
            <w:r w:rsidRPr="004974A2">
              <w:rPr>
                <w:color w:val="000000"/>
                <w:sz w:val="20"/>
                <w:szCs w:val="20"/>
              </w:rPr>
              <w:t>(</w:t>
            </w:r>
            <w:r w:rsidR="00BF0BE9">
              <w:rPr>
                <w:color w:val="000000"/>
                <w:sz w:val="20"/>
                <w:szCs w:val="20"/>
              </w:rPr>
              <w:t>single camera</w:t>
            </w:r>
            <w:r w:rsidRPr="004974A2">
              <w:rPr>
                <w:color w:val="000000"/>
                <w:sz w:val="20"/>
                <w:szCs w:val="20"/>
              </w:rPr>
              <w:t>)</w:t>
            </w:r>
            <w:r w:rsidRPr="004974A2">
              <w:rPr>
                <w:color w:val="000000"/>
                <w:sz w:val="20"/>
                <w:szCs w:val="20"/>
              </w:rPr>
              <w:t>，</w:t>
            </w:r>
            <w:r w:rsidRPr="004974A2">
              <w:rPr>
                <w:color w:val="000000"/>
                <w:sz w:val="20"/>
                <w:szCs w:val="20"/>
              </w:rPr>
              <w:t>700</w:t>
            </w:r>
            <w:r w:rsidR="00BF0BE9">
              <w:rPr>
                <w:color w:val="000000"/>
                <w:sz w:val="20"/>
                <w:szCs w:val="20"/>
              </w:rPr>
              <w:t xml:space="preserve"> (double cameras)</w:t>
            </w:r>
          </w:p>
        </w:tc>
        <w:tc>
          <w:tcPr>
            <w:tcW w:w="0" w:type="auto"/>
            <w:vMerge w:val="restart"/>
            <w:shd w:val="clear" w:color="auto" w:fill="auto"/>
            <w:vAlign w:val="center"/>
          </w:tcPr>
          <w:p w:rsidR="004974A2" w:rsidRPr="004974A2" w:rsidRDefault="004974A2" w:rsidP="004974A2">
            <w:pPr>
              <w:jc w:val="center"/>
              <w:rPr>
                <w:sz w:val="20"/>
                <w:szCs w:val="20"/>
              </w:rPr>
            </w:pPr>
            <w:r w:rsidRPr="004974A2">
              <w:rPr>
                <w:color w:val="000000"/>
                <w:sz w:val="20"/>
                <w:szCs w:val="20"/>
              </w:rPr>
              <w:t>4</w:t>
            </w:r>
          </w:p>
        </w:tc>
      </w:tr>
      <w:tr w:rsidR="00BF0BE9" w:rsidRPr="004974A2">
        <w:trPr>
          <w:cantSplit/>
          <w:trHeight w:val="340"/>
          <w:jc w:val="center"/>
        </w:trPr>
        <w:tc>
          <w:tcPr>
            <w:tcW w:w="0" w:type="auto"/>
            <w:vMerge/>
            <w:vAlign w:val="center"/>
          </w:tcPr>
          <w:p w:rsidR="004974A2" w:rsidRPr="004974A2" w:rsidRDefault="004974A2" w:rsidP="004974A2">
            <w:pPr>
              <w:jc w:val="center"/>
              <w:rPr>
                <w:sz w:val="20"/>
                <w:szCs w:val="20"/>
              </w:rPr>
            </w:pPr>
          </w:p>
        </w:tc>
        <w:tc>
          <w:tcPr>
            <w:tcW w:w="0" w:type="auto"/>
            <w:vMerge/>
            <w:vAlign w:val="center"/>
          </w:tcPr>
          <w:p w:rsidR="004974A2" w:rsidRPr="004974A2" w:rsidRDefault="004974A2" w:rsidP="004974A2">
            <w:pPr>
              <w:jc w:val="center"/>
              <w:rPr>
                <w:sz w:val="20"/>
                <w:szCs w:val="20"/>
              </w:rPr>
            </w:pP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2</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0.52-0.60</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30</w:t>
            </w:r>
          </w:p>
        </w:tc>
        <w:tc>
          <w:tcPr>
            <w:tcW w:w="0" w:type="auto"/>
            <w:vMerge/>
            <w:vAlign w:val="center"/>
          </w:tcPr>
          <w:p w:rsidR="004974A2" w:rsidRPr="004974A2" w:rsidRDefault="004974A2" w:rsidP="004974A2">
            <w:pPr>
              <w:jc w:val="center"/>
              <w:rPr>
                <w:sz w:val="20"/>
                <w:szCs w:val="20"/>
              </w:rPr>
            </w:pPr>
          </w:p>
        </w:tc>
        <w:tc>
          <w:tcPr>
            <w:tcW w:w="0" w:type="auto"/>
            <w:vMerge/>
            <w:vAlign w:val="center"/>
          </w:tcPr>
          <w:p w:rsidR="004974A2" w:rsidRPr="004974A2" w:rsidRDefault="004974A2" w:rsidP="004974A2">
            <w:pPr>
              <w:jc w:val="center"/>
              <w:rPr>
                <w:sz w:val="20"/>
                <w:szCs w:val="20"/>
              </w:rPr>
            </w:pPr>
          </w:p>
        </w:tc>
      </w:tr>
      <w:tr w:rsidR="00BF0BE9" w:rsidRPr="004974A2">
        <w:trPr>
          <w:cantSplit/>
          <w:trHeight w:val="340"/>
          <w:jc w:val="center"/>
        </w:trPr>
        <w:tc>
          <w:tcPr>
            <w:tcW w:w="0" w:type="auto"/>
            <w:vMerge/>
            <w:vAlign w:val="center"/>
          </w:tcPr>
          <w:p w:rsidR="004974A2" w:rsidRPr="004974A2" w:rsidRDefault="004974A2" w:rsidP="004974A2">
            <w:pPr>
              <w:jc w:val="center"/>
              <w:rPr>
                <w:sz w:val="20"/>
                <w:szCs w:val="20"/>
              </w:rPr>
            </w:pPr>
          </w:p>
        </w:tc>
        <w:tc>
          <w:tcPr>
            <w:tcW w:w="0" w:type="auto"/>
            <w:vMerge/>
            <w:vAlign w:val="center"/>
          </w:tcPr>
          <w:p w:rsidR="004974A2" w:rsidRPr="004974A2" w:rsidRDefault="004974A2" w:rsidP="004974A2">
            <w:pPr>
              <w:jc w:val="center"/>
              <w:rPr>
                <w:sz w:val="20"/>
                <w:szCs w:val="20"/>
              </w:rPr>
            </w:pP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3</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0.63-0.69</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30</w:t>
            </w:r>
          </w:p>
        </w:tc>
        <w:tc>
          <w:tcPr>
            <w:tcW w:w="0" w:type="auto"/>
            <w:vMerge/>
            <w:vAlign w:val="center"/>
          </w:tcPr>
          <w:p w:rsidR="004974A2" w:rsidRPr="004974A2" w:rsidRDefault="004974A2" w:rsidP="004974A2">
            <w:pPr>
              <w:jc w:val="center"/>
              <w:rPr>
                <w:sz w:val="20"/>
                <w:szCs w:val="20"/>
              </w:rPr>
            </w:pPr>
          </w:p>
        </w:tc>
        <w:tc>
          <w:tcPr>
            <w:tcW w:w="0" w:type="auto"/>
            <w:vMerge/>
            <w:vAlign w:val="center"/>
          </w:tcPr>
          <w:p w:rsidR="004974A2" w:rsidRPr="004974A2" w:rsidRDefault="004974A2" w:rsidP="004974A2">
            <w:pPr>
              <w:jc w:val="center"/>
              <w:rPr>
                <w:sz w:val="20"/>
                <w:szCs w:val="20"/>
              </w:rPr>
            </w:pPr>
          </w:p>
        </w:tc>
      </w:tr>
      <w:tr w:rsidR="00BF0BE9" w:rsidRPr="004974A2">
        <w:trPr>
          <w:cantSplit/>
          <w:trHeight w:val="340"/>
          <w:jc w:val="center"/>
        </w:trPr>
        <w:tc>
          <w:tcPr>
            <w:tcW w:w="0" w:type="auto"/>
            <w:vMerge/>
            <w:vAlign w:val="center"/>
          </w:tcPr>
          <w:p w:rsidR="004974A2" w:rsidRPr="004974A2" w:rsidRDefault="004974A2" w:rsidP="004974A2">
            <w:pPr>
              <w:jc w:val="center"/>
              <w:rPr>
                <w:sz w:val="20"/>
                <w:szCs w:val="20"/>
              </w:rPr>
            </w:pPr>
          </w:p>
        </w:tc>
        <w:tc>
          <w:tcPr>
            <w:tcW w:w="0" w:type="auto"/>
            <w:vMerge/>
            <w:vAlign w:val="center"/>
          </w:tcPr>
          <w:p w:rsidR="004974A2" w:rsidRPr="004974A2" w:rsidRDefault="004974A2" w:rsidP="004974A2">
            <w:pPr>
              <w:jc w:val="center"/>
              <w:rPr>
                <w:sz w:val="20"/>
                <w:szCs w:val="20"/>
              </w:rPr>
            </w:pP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4</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0.76-0.90</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30</w:t>
            </w:r>
          </w:p>
        </w:tc>
        <w:tc>
          <w:tcPr>
            <w:tcW w:w="0" w:type="auto"/>
            <w:vMerge/>
            <w:vAlign w:val="center"/>
          </w:tcPr>
          <w:p w:rsidR="004974A2" w:rsidRPr="004974A2" w:rsidRDefault="004974A2" w:rsidP="004974A2">
            <w:pPr>
              <w:jc w:val="center"/>
              <w:rPr>
                <w:sz w:val="20"/>
                <w:szCs w:val="20"/>
              </w:rPr>
            </w:pPr>
          </w:p>
        </w:tc>
        <w:tc>
          <w:tcPr>
            <w:tcW w:w="0" w:type="auto"/>
            <w:vMerge/>
            <w:vAlign w:val="center"/>
          </w:tcPr>
          <w:p w:rsidR="004974A2" w:rsidRPr="004974A2" w:rsidRDefault="004974A2" w:rsidP="004974A2">
            <w:pPr>
              <w:jc w:val="center"/>
              <w:rPr>
                <w:sz w:val="20"/>
                <w:szCs w:val="20"/>
              </w:rPr>
            </w:pPr>
          </w:p>
        </w:tc>
      </w:tr>
      <w:tr w:rsidR="00BF0BE9" w:rsidRPr="004974A2">
        <w:trPr>
          <w:cantSplit/>
          <w:trHeight w:val="340"/>
          <w:jc w:val="center"/>
        </w:trPr>
        <w:tc>
          <w:tcPr>
            <w:tcW w:w="0" w:type="auto"/>
            <w:vMerge w:val="restart"/>
            <w:shd w:val="clear" w:color="auto" w:fill="auto"/>
            <w:vAlign w:val="center"/>
          </w:tcPr>
          <w:p w:rsidR="004974A2" w:rsidRPr="004974A2" w:rsidRDefault="004974A2" w:rsidP="004974A2">
            <w:pPr>
              <w:jc w:val="center"/>
              <w:rPr>
                <w:sz w:val="20"/>
                <w:szCs w:val="20"/>
              </w:rPr>
            </w:pPr>
            <w:r w:rsidRPr="004974A2">
              <w:rPr>
                <w:color w:val="000000"/>
                <w:sz w:val="20"/>
                <w:szCs w:val="20"/>
              </w:rPr>
              <w:t>HJ-1B</w:t>
            </w:r>
          </w:p>
        </w:tc>
        <w:tc>
          <w:tcPr>
            <w:tcW w:w="0" w:type="auto"/>
            <w:vMerge w:val="restart"/>
            <w:shd w:val="clear" w:color="auto" w:fill="auto"/>
            <w:vAlign w:val="center"/>
          </w:tcPr>
          <w:p w:rsidR="004974A2" w:rsidRPr="004974A2" w:rsidRDefault="004974A2" w:rsidP="004974A2">
            <w:pPr>
              <w:jc w:val="center"/>
              <w:rPr>
                <w:sz w:val="20"/>
                <w:szCs w:val="20"/>
              </w:rPr>
            </w:pPr>
            <w:r w:rsidRPr="004974A2">
              <w:rPr>
                <w:color w:val="000000"/>
                <w:sz w:val="20"/>
                <w:szCs w:val="20"/>
              </w:rPr>
              <w:t>CCD</w:t>
            </w:r>
            <w:r>
              <w:rPr>
                <w:color w:val="000000"/>
                <w:sz w:val="20"/>
                <w:szCs w:val="20"/>
              </w:rPr>
              <w:t xml:space="preserve"> Camera</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1</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0.43-0.52</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30</w:t>
            </w:r>
          </w:p>
        </w:tc>
        <w:tc>
          <w:tcPr>
            <w:tcW w:w="0" w:type="auto"/>
            <w:vMerge w:val="restart"/>
            <w:shd w:val="clear" w:color="auto" w:fill="auto"/>
            <w:vAlign w:val="center"/>
          </w:tcPr>
          <w:p w:rsidR="004974A2" w:rsidRPr="004974A2" w:rsidRDefault="004974A2" w:rsidP="004974A2">
            <w:pPr>
              <w:jc w:val="center"/>
              <w:rPr>
                <w:sz w:val="20"/>
                <w:szCs w:val="20"/>
              </w:rPr>
            </w:pPr>
            <w:r w:rsidRPr="004974A2">
              <w:rPr>
                <w:color w:val="000000"/>
                <w:sz w:val="20"/>
                <w:szCs w:val="20"/>
              </w:rPr>
              <w:t>360</w:t>
            </w:r>
            <w:r w:rsidR="00BF0BE9">
              <w:rPr>
                <w:color w:val="000000"/>
                <w:sz w:val="20"/>
                <w:szCs w:val="20"/>
              </w:rPr>
              <w:t xml:space="preserve"> (single camera), </w:t>
            </w:r>
            <w:r w:rsidRPr="004974A2">
              <w:rPr>
                <w:color w:val="000000"/>
                <w:sz w:val="20"/>
                <w:szCs w:val="20"/>
              </w:rPr>
              <w:t>700</w:t>
            </w:r>
            <w:r w:rsidR="00BF0BE9">
              <w:rPr>
                <w:color w:val="000000"/>
                <w:sz w:val="20"/>
                <w:szCs w:val="20"/>
              </w:rPr>
              <w:t xml:space="preserve"> (double cameras)</w:t>
            </w:r>
          </w:p>
        </w:tc>
        <w:tc>
          <w:tcPr>
            <w:tcW w:w="0" w:type="auto"/>
            <w:vMerge w:val="restart"/>
            <w:shd w:val="clear" w:color="auto" w:fill="auto"/>
            <w:vAlign w:val="center"/>
          </w:tcPr>
          <w:p w:rsidR="004974A2" w:rsidRPr="004974A2" w:rsidRDefault="004974A2" w:rsidP="004974A2">
            <w:pPr>
              <w:jc w:val="center"/>
              <w:rPr>
                <w:sz w:val="20"/>
                <w:szCs w:val="20"/>
              </w:rPr>
            </w:pPr>
            <w:r w:rsidRPr="004974A2">
              <w:rPr>
                <w:color w:val="000000"/>
                <w:sz w:val="20"/>
                <w:szCs w:val="20"/>
              </w:rPr>
              <w:t>4</w:t>
            </w:r>
          </w:p>
        </w:tc>
      </w:tr>
      <w:tr w:rsidR="00BF0BE9" w:rsidRPr="004974A2">
        <w:trPr>
          <w:cantSplit/>
          <w:trHeight w:val="340"/>
          <w:jc w:val="center"/>
        </w:trPr>
        <w:tc>
          <w:tcPr>
            <w:tcW w:w="0" w:type="auto"/>
            <w:vMerge/>
            <w:vAlign w:val="center"/>
          </w:tcPr>
          <w:p w:rsidR="004974A2" w:rsidRPr="004974A2" w:rsidRDefault="004974A2" w:rsidP="004974A2">
            <w:pPr>
              <w:jc w:val="center"/>
              <w:rPr>
                <w:sz w:val="20"/>
                <w:szCs w:val="20"/>
              </w:rPr>
            </w:pPr>
          </w:p>
        </w:tc>
        <w:tc>
          <w:tcPr>
            <w:tcW w:w="0" w:type="auto"/>
            <w:vMerge/>
            <w:vAlign w:val="center"/>
          </w:tcPr>
          <w:p w:rsidR="004974A2" w:rsidRPr="004974A2" w:rsidRDefault="004974A2" w:rsidP="004974A2">
            <w:pPr>
              <w:jc w:val="center"/>
              <w:rPr>
                <w:sz w:val="20"/>
                <w:szCs w:val="20"/>
              </w:rPr>
            </w:pP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2</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0.52-0.60</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30</w:t>
            </w:r>
          </w:p>
        </w:tc>
        <w:tc>
          <w:tcPr>
            <w:tcW w:w="0" w:type="auto"/>
            <w:vMerge/>
            <w:vAlign w:val="center"/>
          </w:tcPr>
          <w:p w:rsidR="004974A2" w:rsidRPr="004974A2" w:rsidRDefault="004974A2" w:rsidP="004974A2">
            <w:pPr>
              <w:jc w:val="center"/>
              <w:rPr>
                <w:sz w:val="20"/>
                <w:szCs w:val="20"/>
              </w:rPr>
            </w:pPr>
          </w:p>
        </w:tc>
        <w:tc>
          <w:tcPr>
            <w:tcW w:w="0" w:type="auto"/>
            <w:vMerge/>
            <w:vAlign w:val="center"/>
          </w:tcPr>
          <w:p w:rsidR="004974A2" w:rsidRPr="004974A2" w:rsidRDefault="004974A2" w:rsidP="004974A2">
            <w:pPr>
              <w:jc w:val="center"/>
              <w:rPr>
                <w:sz w:val="20"/>
                <w:szCs w:val="20"/>
              </w:rPr>
            </w:pPr>
          </w:p>
        </w:tc>
      </w:tr>
      <w:tr w:rsidR="00BF0BE9" w:rsidRPr="004974A2">
        <w:trPr>
          <w:cantSplit/>
          <w:trHeight w:val="340"/>
          <w:jc w:val="center"/>
        </w:trPr>
        <w:tc>
          <w:tcPr>
            <w:tcW w:w="0" w:type="auto"/>
            <w:vMerge/>
            <w:vAlign w:val="center"/>
          </w:tcPr>
          <w:p w:rsidR="004974A2" w:rsidRPr="004974A2" w:rsidRDefault="004974A2" w:rsidP="004974A2">
            <w:pPr>
              <w:jc w:val="center"/>
              <w:rPr>
                <w:sz w:val="20"/>
                <w:szCs w:val="20"/>
              </w:rPr>
            </w:pPr>
          </w:p>
        </w:tc>
        <w:tc>
          <w:tcPr>
            <w:tcW w:w="0" w:type="auto"/>
            <w:vMerge/>
            <w:vAlign w:val="center"/>
          </w:tcPr>
          <w:p w:rsidR="004974A2" w:rsidRPr="004974A2" w:rsidRDefault="004974A2" w:rsidP="004974A2">
            <w:pPr>
              <w:jc w:val="center"/>
              <w:rPr>
                <w:sz w:val="20"/>
                <w:szCs w:val="20"/>
              </w:rPr>
            </w:pP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3</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0.63-0.69</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30</w:t>
            </w:r>
          </w:p>
        </w:tc>
        <w:tc>
          <w:tcPr>
            <w:tcW w:w="0" w:type="auto"/>
            <w:vMerge/>
            <w:vAlign w:val="center"/>
          </w:tcPr>
          <w:p w:rsidR="004974A2" w:rsidRPr="004974A2" w:rsidRDefault="004974A2" w:rsidP="004974A2">
            <w:pPr>
              <w:jc w:val="center"/>
              <w:rPr>
                <w:sz w:val="20"/>
                <w:szCs w:val="20"/>
              </w:rPr>
            </w:pPr>
          </w:p>
        </w:tc>
        <w:tc>
          <w:tcPr>
            <w:tcW w:w="0" w:type="auto"/>
            <w:vMerge/>
            <w:vAlign w:val="center"/>
          </w:tcPr>
          <w:p w:rsidR="004974A2" w:rsidRPr="004974A2" w:rsidRDefault="004974A2" w:rsidP="004974A2">
            <w:pPr>
              <w:jc w:val="center"/>
              <w:rPr>
                <w:sz w:val="20"/>
                <w:szCs w:val="20"/>
              </w:rPr>
            </w:pPr>
          </w:p>
        </w:tc>
      </w:tr>
      <w:tr w:rsidR="00BF0BE9" w:rsidRPr="004974A2">
        <w:trPr>
          <w:cantSplit/>
          <w:trHeight w:val="340"/>
          <w:jc w:val="center"/>
        </w:trPr>
        <w:tc>
          <w:tcPr>
            <w:tcW w:w="0" w:type="auto"/>
            <w:vMerge/>
            <w:vAlign w:val="center"/>
          </w:tcPr>
          <w:p w:rsidR="004974A2" w:rsidRPr="004974A2" w:rsidRDefault="004974A2" w:rsidP="004974A2">
            <w:pPr>
              <w:jc w:val="center"/>
              <w:rPr>
                <w:sz w:val="20"/>
                <w:szCs w:val="20"/>
              </w:rPr>
            </w:pPr>
          </w:p>
        </w:tc>
        <w:tc>
          <w:tcPr>
            <w:tcW w:w="0" w:type="auto"/>
            <w:vMerge/>
            <w:vAlign w:val="center"/>
          </w:tcPr>
          <w:p w:rsidR="004974A2" w:rsidRPr="004974A2" w:rsidRDefault="004974A2" w:rsidP="004974A2">
            <w:pPr>
              <w:jc w:val="center"/>
              <w:rPr>
                <w:sz w:val="20"/>
                <w:szCs w:val="20"/>
              </w:rPr>
            </w:pP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4</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0.76-0.90</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30</w:t>
            </w:r>
          </w:p>
        </w:tc>
        <w:tc>
          <w:tcPr>
            <w:tcW w:w="0" w:type="auto"/>
            <w:vMerge/>
            <w:vAlign w:val="center"/>
          </w:tcPr>
          <w:p w:rsidR="004974A2" w:rsidRPr="004974A2" w:rsidRDefault="004974A2" w:rsidP="004974A2">
            <w:pPr>
              <w:jc w:val="center"/>
              <w:rPr>
                <w:sz w:val="20"/>
                <w:szCs w:val="20"/>
              </w:rPr>
            </w:pPr>
          </w:p>
        </w:tc>
        <w:tc>
          <w:tcPr>
            <w:tcW w:w="0" w:type="auto"/>
            <w:vMerge/>
            <w:vAlign w:val="center"/>
          </w:tcPr>
          <w:p w:rsidR="004974A2" w:rsidRPr="004974A2" w:rsidRDefault="004974A2" w:rsidP="004974A2">
            <w:pPr>
              <w:jc w:val="center"/>
              <w:rPr>
                <w:sz w:val="20"/>
                <w:szCs w:val="20"/>
              </w:rPr>
            </w:pPr>
          </w:p>
        </w:tc>
      </w:tr>
      <w:tr w:rsidR="00BF0BE9" w:rsidRPr="004974A2">
        <w:trPr>
          <w:cantSplit/>
          <w:trHeight w:val="340"/>
          <w:jc w:val="center"/>
        </w:trPr>
        <w:tc>
          <w:tcPr>
            <w:tcW w:w="0" w:type="auto"/>
            <w:vMerge/>
            <w:vAlign w:val="center"/>
          </w:tcPr>
          <w:p w:rsidR="004974A2" w:rsidRPr="004974A2" w:rsidRDefault="004974A2" w:rsidP="004974A2">
            <w:pPr>
              <w:jc w:val="center"/>
              <w:rPr>
                <w:sz w:val="20"/>
                <w:szCs w:val="20"/>
              </w:rPr>
            </w:pPr>
          </w:p>
        </w:tc>
        <w:tc>
          <w:tcPr>
            <w:tcW w:w="0" w:type="auto"/>
            <w:vMerge w:val="restart"/>
            <w:shd w:val="clear" w:color="auto" w:fill="auto"/>
            <w:vAlign w:val="center"/>
          </w:tcPr>
          <w:p w:rsidR="004974A2" w:rsidRPr="004974A2" w:rsidRDefault="00A310A4" w:rsidP="004974A2">
            <w:pPr>
              <w:jc w:val="center"/>
              <w:rPr>
                <w:sz w:val="20"/>
                <w:szCs w:val="20"/>
              </w:rPr>
            </w:pPr>
            <w:r w:rsidRPr="00A310A4">
              <w:rPr>
                <w:color w:val="000000"/>
                <w:sz w:val="20"/>
                <w:szCs w:val="20"/>
              </w:rPr>
              <w:t xml:space="preserve">Infrared </w:t>
            </w:r>
            <w:r w:rsidR="004974A2">
              <w:rPr>
                <w:color w:val="000000"/>
                <w:sz w:val="20"/>
                <w:szCs w:val="20"/>
              </w:rPr>
              <w:t xml:space="preserve">Camera </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5</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0.75-1.10</w:t>
            </w:r>
          </w:p>
        </w:tc>
        <w:tc>
          <w:tcPr>
            <w:tcW w:w="0" w:type="auto"/>
            <w:vMerge w:val="restart"/>
            <w:shd w:val="clear" w:color="auto" w:fill="auto"/>
            <w:vAlign w:val="center"/>
          </w:tcPr>
          <w:p w:rsidR="004974A2" w:rsidRPr="004974A2" w:rsidRDefault="004974A2" w:rsidP="004974A2">
            <w:pPr>
              <w:jc w:val="center"/>
              <w:rPr>
                <w:sz w:val="20"/>
                <w:szCs w:val="20"/>
              </w:rPr>
            </w:pPr>
            <w:r w:rsidRPr="004974A2">
              <w:rPr>
                <w:color w:val="000000"/>
                <w:sz w:val="20"/>
                <w:szCs w:val="20"/>
              </w:rPr>
              <w:t>150</w:t>
            </w:r>
          </w:p>
        </w:tc>
        <w:tc>
          <w:tcPr>
            <w:tcW w:w="0" w:type="auto"/>
            <w:vMerge w:val="restart"/>
            <w:shd w:val="clear" w:color="auto" w:fill="auto"/>
            <w:vAlign w:val="center"/>
          </w:tcPr>
          <w:p w:rsidR="004974A2" w:rsidRPr="004974A2" w:rsidRDefault="004974A2" w:rsidP="004974A2">
            <w:pPr>
              <w:jc w:val="center"/>
              <w:rPr>
                <w:sz w:val="20"/>
                <w:szCs w:val="20"/>
              </w:rPr>
            </w:pPr>
            <w:r w:rsidRPr="004974A2">
              <w:rPr>
                <w:color w:val="000000"/>
                <w:sz w:val="20"/>
                <w:szCs w:val="20"/>
              </w:rPr>
              <w:t>720</w:t>
            </w:r>
          </w:p>
        </w:tc>
        <w:tc>
          <w:tcPr>
            <w:tcW w:w="0" w:type="auto"/>
            <w:vMerge w:val="restart"/>
            <w:shd w:val="clear" w:color="auto" w:fill="auto"/>
            <w:vAlign w:val="center"/>
          </w:tcPr>
          <w:p w:rsidR="004974A2" w:rsidRPr="004974A2" w:rsidRDefault="004974A2" w:rsidP="004974A2">
            <w:pPr>
              <w:jc w:val="center"/>
              <w:rPr>
                <w:sz w:val="20"/>
                <w:szCs w:val="20"/>
              </w:rPr>
            </w:pPr>
            <w:r w:rsidRPr="004974A2">
              <w:rPr>
                <w:color w:val="000000"/>
                <w:sz w:val="20"/>
                <w:szCs w:val="20"/>
              </w:rPr>
              <w:t>4</w:t>
            </w:r>
          </w:p>
        </w:tc>
      </w:tr>
      <w:tr w:rsidR="00BF0BE9" w:rsidRPr="004974A2">
        <w:trPr>
          <w:cantSplit/>
          <w:trHeight w:val="340"/>
          <w:jc w:val="center"/>
        </w:trPr>
        <w:tc>
          <w:tcPr>
            <w:tcW w:w="0" w:type="auto"/>
            <w:vMerge/>
            <w:vAlign w:val="center"/>
          </w:tcPr>
          <w:p w:rsidR="004974A2" w:rsidRPr="004974A2" w:rsidRDefault="004974A2" w:rsidP="004974A2">
            <w:pPr>
              <w:jc w:val="center"/>
              <w:rPr>
                <w:sz w:val="20"/>
                <w:szCs w:val="20"/>
              </w:rPr>
            </w:pPr>
          </w:p>
        </w:tc>
        <w:tc>
          <w:tcPr>
            <w:tcW w:w="0" w:type="auto"/>
            <w:vMerge/>
            <w:vAlign w:val="center"/>
          </w:tcPr>
          <w:p w:rsidR="004974A2" w:rsidRPr="004974A2" w:rsidRDefault="004974A2" w:rsidP="004974A2">
            <w:pPr>
              <w:jc w:val="center"/>
              <w:rPr>
                <w:sz w:val="20"/>
                <w:szCs w:val="20"/>
              </w:rPr>
            </w:pP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6</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1.55-1.75</w:t>
            </w:r>
          </w:p>
        </w:tc>
        <w:tc>
          <w:tcPr>
            <w:tcW w:w="0" w:type="auto"/>
            <w:vMerge/>
            <w:vAlign w:val="center"/>
          </w:tcPr>
          <w:p w:rsidR="004974A2" w:rsidRPr="004974A2" w:rsidRDefault="004974A2" w:rsidP="004974A2">
            <w:pPr>
              <w:jc w:val="center"/>
              <w:rPr>
                <w:sz w:val="20"/>
                <w:szCs w:val="20"/>
              </w:rPr>
            </w:pPr>
          </w:p>
        </w:tc>
        <w:tc>
          <w:tcPr>
            <w:tcW w:w="0" w:type="auto"/>
            <w:vMerge/>
            <w:vAlign w:val="center"/>
          </w:tcPr>
          <w:p w:rsidR="004974A2" w:rsidRPr="004974A2" w:rsidRDefault="004974A2" w:rsidP="004974A2">
            <w:pPr>
              <w:jc w:val="center"/>
              <w:rPr>
                <w:sz w:val="20"/>
                <w:szCs w:val="20"/>
              </w:rPr>
            </w:pPr>
          </w:p>
        </w:tc>
        <w:tc>
          <w:tcPr>
            <w:tcW w:w="0" w:type="auto"/>
            <w:vMerge/>
            <w:vAlign w:val="center"/>
          </w:tcPr>
          <w:p w:rsidR="004974A2" w:rsidRPr="004974A2" w:rsidRDefault="004974A2" w:rsidP="004974A2">
            <w:pPr>
              <w:jc w:val="center"/>
              <w:rPr>
                <w:sz w:val="20"/>
                <w:szCs w:val="20"/>
              </w:rPr>
            </w:pPr>
          </w:p>
        </w:tc>
      </w:tr>
      <w:tr w:rsidR="00BF0BE9" w:rsidRPr="004974A2">
        <w:trPr>
          <w:cantSplit/>
          <w:trHeight w:val="340"/>
          <w:jc w:val="center"/>
        </w:trPr>
        <w:tc>
          <w:tcPr>
            <w:tcW w:w="0" w:type="auto"/>
            <w:vMerge/>
            <w:vAlign w:val="center"/>
          </w:tcPr>
          <w:p w:rsidR="004974A2" w:rsidRPr="004974A2" w:rsidRDefault="004974A2" w:rsidP="004974A2">
            <w:pPr>
              <w:jc w:val="center"/>
              <w:rPr>
                <w:sz w:val="20"/>
                <w:szCs w:val="20"/>
              </w:rPr>
            </w:pPr>
          </w:p>
        </w:tc>
        <w:tc>
          <w:tcPr>
            <w:tcW w:w="0" w:type="auto"/>
            <w:vMerge/>
            <w:vAlign w:val="center"/>
          </w:tcPr>
          <w:p w:rsidR="004974A2" w:rsidRPr="004974A2" w:rsidRDefault="004974A2" w:rsidP="004974A2">
            <w:pPr>
              <w:jc w:val="center"/>
              <w:rPr>
                <w:sz w:val="20"/>
                <w:szCs w:val="20"/>
              </w:rPr>
            </w:pP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7</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3.50-3.90</w:t>
            </w:r>
          </w:p>
        </w:tc>
        <w:tc>
          <w:tcPr>
            <w:tcW w:w="0" w:type="auto"/>
            <w:vMerge/>
            <w:vAlign w:val="center"/>
          </w:tcPr>
          <w:p w:rsidR="004974A2" w:rsidRPr="004974A2" w:rsidRDefault="004974A2" w:rsidP="004974A2">
            <w:pPr>
              <w:jc w:val="center"/>
              <w:rPr>
                <w:sz w:val="20"/>
                <w:szCs w:val="20"/>
              </w:rPr>
            </w:pPr>
          </w:p>
        </w:tc>
        <w:tc>
          <w:tcPr>
            <w:tcW w:w="0" w:type="auto"/>
            <w:vMerge/>
            <w:vAlign w:val="center"/>
          </w:tcPr>
          <w:p w:rsidR="004974A2" w:rsidRPr="004974A2" w:rsidRDefault="004974A2" w:rsidP="004974A2">
            <w:pPr>
              <w:jc w:val="center"/>
              <w:rPr>
                <w:sz w:val="20"/>
                <w:szCs w:val="20"/>
              </w:rPr>
            </w:pPr>
          </w:p>
        </w:tc>
        <w:tc>
          <w:tcPr>
            <w:tcW w:w="0" w:type="auto"/>
            <w:vMerge/>
            <w:vAlign w:val="center"/>
          </w:tcPr>
          <w:p w:rsidR="004974A2" w:rsidRPr="004974A2" w:rsidRDefault="004974A2" w:rsidP="004974A2">
            <w:pPr>
              <w:jc w:val="center"/>
              <w:rPr>
                <w:sz w:val="20"/>
                <w:szCs w:val="20"/>
              </w:rPr>
            </w:pPr>
          </w:p>
        </w:tc>
      </w:tr>
      <w:tr w:rsidR="00BF0BE9" w:rsidRPr="004974A2">
        <w:trPr>
          <w:cantSplit/>
          <w:trHeight w:val="340"/>
          <w:jc w:val="center"/>
        </w:trPr>
        <w:tc>
          <w:tcPr>
            <w:tcW w:w="0" w:type="auto"/>
            <w:vMerge/>
            <w:vAlign w:val="center"/>
          </w:tcPr>
          <w:p w:rsidR="004974A2" w:rsidRPr="004974A2" w:rsidRDefault="004974A2" w:rsidP="004974A2">
            <w:pPr>
              <w:jc w:val="center"/>
              <w:rPr>
                <w:sz w:val="20"/>
                <w:szCs w:val="20"/>
              </w:rPr>
            </w:pPr>
          </w:p>
        </w:tc>
        <w:tc>
          <w:tcPr>
            <w:tcW w:w="0" w:type="auto"/>
            <w:vMerge/>
            <w:vAlign w:val="center"/>
          </w:tcPr>
          <w:p w:rsidR="004974A2" w:rsidRPr="004974A2" w:rsidRDefault="004974A2" w:rsidP="004974A2">
            <w:pPr>
              <w:jc w:val="center"/>
              <w:rPr>
                <w:sz w:val="20"/>
                <w:szCs w:val="20"/>
              </w:rPr>
            </w:pP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8</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10.5-12.5</w:t>
            </w:r>
          </w:p>
        </w:tc>
        <w:tc>
          <w:tcPr>
            <w:tcW w:w="0" w:type="auto"/>
            <w:shd w:val="clear" w:color="auto" w:fill="auto"/>
            <w:vAlign w:val="center"/>
          </w:tcPr>
          <w:p w:rsidR="004974A2" w:rsidRPr="004974A2" w:rsidRDefault="004974A2" w:rsidP="004974A2">
            <w:pPr>
              <w:jc w:val="center"/>
              <w:rPr>
                <w:sz w:val="20"/>
                <w:szCs w:val="20"/>
              </w:rPr>
            </w:pPr>
            <w:r w:rsidRPr="004974A2">
              <w:rPr>
                <w:color w:val="000000"/>
                <w:sz w:val="20"/>
                <w:szCs w:val="20"/>
              </w:rPr>
              <w:t>300</w:t>
            </w:r>
          </w:p>
        </w:tc>
        <w:tc>
          <w:tcPr>
            <w:tcW w:w="0" w:type="auto"/>
            <w:vMerge/>
            <w:vAlign w:val="center"/>
          </w:tcPr>
          <w:p w:rsidR="004974A2" w:rsidRPr="004974A2" w:rsidRDefault="004974A2" w:rsidP="004974A2">
            <w:pPr>
              <w:jc w:val="center"/>
              <w:rPr>
                <w:sz w:val="20"/>
                <w:szCs w:val="20"/>
              </w:rPr>
            </w:pPr>
          </w:p>
        </w:tc>
        <w:tc>
          <w:tcPr>
            <w:tcW w:w="0" w:type="auto"/>
            <w:vMerge/>
            <w:vAlign w:val="center"/>
          </w:tcPr>
          <w:p w:rsidR="004974A2" w:rsidRPr="004974A2" w:rsidRDefault="004974A2" w:rsidP="004974A2">
            <w:pPr>
              <w:jc w:val="center"/>
              <w:rPr>
                <w:sz w:val="20"/>
                <w:szCs w:val="20"/>
              </w:rPr>
            </w:pPr>
          </w:p>
        </w:tc>
      </w:tr>
    </w:tbl>
    <w:p w:rsidR="00354687" w:rsidRDefault="00354687" w:rsidP="00735C03">
      <w:pPr>
        <w:spacing w:line="360" w:lineRule="auto"/>
        <w:jc w:val="both"/>
      </w:pPr>
    </w:p>
    <w:p w:rsidR="004974A2" w:rsidRDefault="00A2114A" w:rsidP="00735C03">
      <w:pPr>
        <w:spacing w:line="360" w:lineRule="auto"/>
        <w:jc w:val="both"/>
      </w:pPr>
      <w:r>
        <w:t>In the area of optical remote sensing, bands</w:t>
      </w:r>
      <w:r w:rsidR="007C7445">
        <w:t xml:space="preserve"> (or channels)</w:t>
      </w:r>
      <w:r>
        <w:t xml:space="preserve"> of a sensor</w:t>
      </w:r>
      <w:r w:rsidR="007C7445">
        <w:t xml:space="preserve"> normally have individual names </w:t>
      </w:r>
      <w:r>
        <w:t xml:space="preserve">and can be used </w:t>
      </w:r>
      <w:r w:rsidR="00354687">
        <w:t>for relevant</w:t>
      </w:r>
      <w:r>
        <w:t xml:space="preserve"> applications. </w:t>
      </w:r>
      <w:r w:rsidR="007C7445">
        <w:t xml:space="preserve">The </w:t>
      </w:r>
      <w:r w:rsidR="0029334D">
        <w:t xml:space="preserve">channel names and the major </w:t>
      </w:r>
      <w:r w:rsidR="00354687">
        <w:t xml:space="preserve">targeted </w:t>
      </w:r>
      <w:r w:rsidR="0029334D">
        <w:t>applications for HJ-1A and HJ-1B are listed in Table 2.</w:t>
      </w:r>
    </w:p>
    <w:p w:rsidR="00F2626E" w:rsidRDefault="00F2626E" w:rsidP="00F2626E">
      <w:pPr>
        <w:spacing w:line="360" w:lineRule="auto"/>
        <w:jc w:val="center"/>
      </w:pPr>
      <w:proofErr w:type="gramStart"/>
      <w:r>
        <w:t xml:space="preserve">Table </w:t>
      </w:r>
      <w:r w:rsidR="00011CE2">
        <w:t>2</w:t>
      </w:r>
      <w:r>
        <w:t>.</w:t>
      </w:r>
      <w:proofErr w:type="gramEnd"/>
      <w:r>
        <w:t xml:space="preserve"> </w:t>
      </w:r>
      <w:r w:rsidR="00365144">
        <w:t xml:space="preserve">Channel information </w:t>
      </w:r>
      <w:r>
        <w:t>of HJ-1A and HJ-1B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9"/>
        <w:gridCol w:w="3074"/>
        <w:gridCol w:w="4679"/>
      </w:tblGrid>
      <w:tr w:rsidR="00F2626E" w:rsidRPr="00BD6930" w:rsidTr="00BD6930">
        <w:trPr>
          <w:trHeight w:val="397"/>
        </w:trPr>
        <w:tc>
          <w:tcPr>
            <w:tcW w:w="1371" w:type="pct"/>
            <w:vAlign w:val="center"/>
          </w:tcPr>
          <w:p w:rsidR="00F2626E" w:rsidRPr="00BD6930" w:rsidRDefault="00F2626E" w:rsidP="00BD6930">
            <w:pPr>
              <w:jc w:val="center"/>
              <w:rPr>
                <w:b/>
                <w:color w:val="000000"/>
                <w:sz w:val="20"/>
                <w:szCs w:val="20"/>
              </w:rPr>
            </w:pPr>
            <w:r w:rsidRPr="00BD6930">
              <w:rPr>
                <w:b/>
                <w:color w:val="000000"/>
                <w:sz w:val="20"/>
                <w:szCs w:val="20"/>
              </w:rPr>
              <w:t>Band range</w:t>
            </w:r>
            <w:r w:rsidR="005C3628" w:rsidRPr="00BD6930">
              <w:rPr>
                <w:b/>
                <w:color w:val="000000"/>
                <w:sz w:val="20"/>
                <w:szCs w:val="20"/>
              </w:rPr>
              <w:t xml:space="preserve"> (</w:t>
            </w:r>
            <w:r w:rsidR="005C3628" w:rsidRPr="00BD6930">
              <w:rPr>
                <w:b/>
                <w:bCs/>
                <w:color w:val="000000"/>
                <w:sz w:val="20"/>
                <w:szCs w:val="20"/>
              </w:rPr>
              <w:t>µm</w:t>
            </w:r>
            <w:r w:rsidR="005C3628" w:rsidRPr="00BD6930">
              <w:rPr>
                <w:b/>
                <w:color w:val="000000"/>
                <w:sz w:val="20"/>
                <w:szCs w:val="20"/>
              </w:rPr>
              <w:t>)</w:t>
            </w:r>
          </w:p>
        </w:tc>
        <w:tc>
          <w:tcPr>
            <w:tcW w:w="1439" w:type="pct"/>
            <w:vAlign w:val="center"/>
          </w:tcPr>
          <w:p w:rsidR="00F2626E" w:rsidRPr="00BD6930" w:rsidRDefault="00FA3AD3" w:rsidP="00BD6930">
            <w:pPr>
              <w:jc w:val="center"/>
              <w:rPr>
                <w:b/>
                <w:color w:val="000000"/>
                <w:sz w:val="20"/>
                <w:szCs w:val="20"/>
              </w:rPr>
            </w:pPr>
            <w:r w:rsidRPr="00BD6930">
              <w:rPr>
                <w:b/>
                <w:sz w:val="20"/>
                <w:szCs w:val="20"/>
              </w:rPr>
              <w:t>Channel Name</w:t>
            </w:r>
          </w:p>
        </w:tc>
        <w:tc>
          <w:tcPr>
            <w:tcW w:w="2190" w:type="pct"/>
            <w:vAlign w:val="center"/>
          </w:tcPr>
          <w:p w:rsidR="00F2626E" w:rsidRPr="00BD6930" w:rsidRDefault="007A267E" w:rsidP="00BD6930">
            <w:pPr>
              <w:jc w:val="center"/>
              <w:rPr>
                <w:b/>
                <w:color w:val="000000"/>
                <w:sz w:val="20"/>
                <w:szCs w:val="20"/>
              </w:rPr>
            </w:pPr>
            <w:r w:rsidRPr="00BD6930">
              <w:rPr>
                <w:b/>
                <w:color w:val="000000"/>
                <w:sz w:val="20"/>
                <w:szCs w:val="20"/>
              </w:rPr>
              <w:t>Applications</w:t>
            </w:r>
          </w:p>
        </w:tc>
      </w:tr>
      <w:tr w:rsidR="00F2626E" w:rsidRPr="00BD6930" w:rsidTr="00BD6930">
        <w:trPr>
          <w:trHeight w:val="397"/>
        </w:trPr>
        <w:tc>
          <w:tcPr>
            <w:tcW w:w="1371" w:type="pct"/>
            <w:vAlign w:val="center"/>
          </w:tcPr>
          <w:p w:rsidR="00F2626E" w:rsidRPr="00BD6930" w:rsidRDefault="00F2626E" w:rsidP="00BD6930">
            <w:pPr>
              <w:jc w:val="center"/>
              <w:rPr>
                <w:color w:val="000000"/>
                <w:sz w:val="20"/>
                <w:szCs w:val="20"/>
              </w:rPr>
            </w:pPr>
            <w:r w:rsidRPr="00BD6930">
              <w:rPr>
                <w:color w:val="000000"/>
                <w:sz w:val="20"/>
                <w:szCs w:val="20"/>
              </w:rPr>
              <w:t>0.43-0.52</w:t>
            </w:r>
          </w:p>
        </w:tc>
        <w:tc>
          <w:tcPr>
            <w:tcW w:w="1439" w:type="pct"/>
            <w:vAlign w:val="center"/>
          </w:tcPr>
          <w:p w:rsidR="00F2626E" w:rsidRPr="00BD6930" w:rsidRDefault="00F2626E" w:rsidP="00BD6930">
            <w:pPr>
              <w:jc w:val="center"/>
              <w:rPr>
                <w:color w:val="000000"/>
                <w:sz w:val="20"/>
                <w:szCs w:val="20"/>
              </w:rPr>
            </w:pPr>
            <w:r w:rsidRPr="00BD6930">
              <w:rPr>
                <w:color w:val="000000"/>
                <w:sz w:val="20"/>
                <w:szCs w:val="20"/>
              </w:rPr>
              <w:t>Blue</w:t>
            </w:r>
          </w:p>
        </w:tc>
        <w:tc>
          <w:tcPr>
            <w:tcW w:w="2190" w:type="pct"/>
            <w:vAlign w:val="center"/>
          </w:tcPr>
          <w:p w:rsidR="00F2626E" w:rsidRPr="00BD6930" w:rsidRDefault="007A267E" w:rsidP="00BD6930">
            <w:pPr>
              <w:jc w:val="center"/>
              <w:rPr>
                <w:color w:val="000000"/>
                <w:sz w:val="20"/>
                <w:szCs w:val="20"/>
              </w:rPr>
            </w:pPr>
            <w:r w:rsidRPr="00BD6930">
              <w:rPr>
                <w:color w:val="000000"/>
                <w:sz w:val="20"/>
                <w:szCs w:val="20"/>
              </w:rPr>
              <w:t>Waterbody detection</w:t>
            </w:r>
          </w:p>
        </w:tc>
      </w:tr>
      <w:tr w:rsidR="00F2626E" w:rsidRPr="00BD6930" w:rsidTr="00BD6930">
        <w:trPr>
          <w:trHeight w:val="397"/>
        </w:trPr>
        <w:tc>
          <w:tcPr>
            <w:tcW w:w="1371" w:type="pct"/>
            <w:vAlign w:val="center"/>
          </w:tcPr>
          <w:p w:rsidR="00F2626E" w:rsidRPr="00BD6930" w:rsidRDefault="00F2626E" w:rsidP="00BD6930">
            <w:pPr>
              <w:jc w:val="center"/>
              <w:rPr>
                <w:color w:val="000000"/>
                <w:sz w:val="20"/>
                <w:szCs w:val="20"/>
              </w:rPr>
            </w:pPr>
            <w:r w:rsidRPr="00BD6930">
              <w:rPr>
                <w:color w:val="000000"/>
                <w:sz w:val="20"/>
                <w:szCs w:val="20"/>
              </w:rPr>
              <w:t>0.52-0.60</w:t>
            </w:r>
          </w:p>
        </w:tc>
        <w:tc>
          <w:tcPr>
            <w:tcW w:w="1439" w:type="pct"/>
            <w:vAlign w:val="center"/>
          </w:tcPr>
          <w:p w:rsidR="00F2626E" w:rsidRPr="00BD6930" w:rsidRDefault="00F2626E" w:rsidP="00BD6930">
            <w:pPr>
              <w:jc w:val="center"/>
              <w:rPr>
                <w:color w:val="000000"/>
                <w:sz w:val="20"/>
                <w:szCs w:val="20"/>
              </w:rPr>
            </w:pPr>
            <w:r w:rsidRPr="00BD6930">
              <w:rPr>
                <w:color w:val="000000"/>
                <w:sz w:val="20"/>
                <w:szCs w:val="20"/>
              </w:rPr>
              <w:t>Green</w:t>
            </w:r>
          </w:p>
        </w:tc>
        <w:tc>
          <w:tcPr>
            <w:tcW w:w="2190" w:type="pct"/>
            <w:vAlign w:val="center"/>
          </w:tcPr>
          <w:p w:rsidR="00F2626E" w:rsidRPr="00BD6930" w:rsidRDefault="007A267E" w:rsidP="00BD6930">
            <w:pPr>
              <w:jc w:val="center"/>
              <w:rPr>
                <w:color w:val="000000"/>
                <w:sz w:val="20"/>
                <w:szCs w:val="20"/>
              </w:rPr>
            </w:pPr>
            <w:r w:rsidRPr="00BD6930">
              <w:rPr>
                <w:color w:val="000000"/>
                <w:sz w:val="20"/>
                <w:szCs w:val="20"/>
              </w:rPr>
              <w:t>Vegetation coverage</w:t>
            </w:r>
          </w:p>
        </w:tc>
      </w:tr>
      <w:tr w:rsidR="00F2626E" w:rsidRPr="00BD6930" w:rsidTr="00BD6930">
        <w:trPr>
          <w:trHeight w:val="397"/>
        </w:trPr>
        <w:tc>
          <w:tcPr>
            <w:tcW w:w="1371" w:type="pct"/>
            <w:vAlign w:val="center"/>
          </w:tcPr>
          <w:p w:rsidR="00F2626E" w:rsidRPr="00BD6930" w:rsidRDefault="00F2626E" w:rsidP="00BD6930">
            <w:pPr>
              <w:jc w:val="center"/>
              <w:rPr>
                <w:color w:val="000000"/>
                <w:sz w:val="20"/>
                <w:szCs w:val="20"/>
              </w:rPr>
            </w:pPr>
            <w:r w:rsidRPr="00BD6930">
              <w:rPr>
                <w:color w:val="000000"/>
                <w:sz w:val="20"/>
                <w:szCs w:val="20"/>
              </w:rPr>
              <w:t>0.63-0.69</w:t>
            </w:r>
          </w:p>
        </w:tc>
        <w:tc>
          <w:tcPr>
            <w:tcW w:w="1439" w:type="pct"/>
            <w:vAlign w:val="center"/>
          </w:tcPr>
          <w:p w:rsidR="00F2626E" w:rsidRPr="00BD6930" w:rsidRDefault="00F2626E" w:rsidP="00BD6930">
            <w:pPr>
              <w:jc w:val="center"/>
              <w:rPr>
                <w:color w:val="000000"/>
                <w:sz w:val="20"/>
                <w:szCs w:val="20"/>
              </w:rPr>
            </w:pPr>
            <w:r w:rsidRPr="00BD6930">
              <w:rPr>
                <w:color w:val="000000"/>
                <w:sz w:val="20"/>
                <w:szCs w:val="20"/>
              </w:rPr>
              <w:t>Red</w:t>
            </w:r>
          </w:p>
        </w:tc>
        <w:tc>
          <w:tcPr>
            <w:tcW w:w="2190" w:type="pct"/>
            <w:vAlign w:val="center"/>
          </w:tcPr>
          <w:p w:rsidR="00F2626E" w:rsidRPr="00BD6930" w:rsidRDefault="007A267E" w:rsidP="00BD6930">
            <w:pPr>
              <w:jc w:val="center"/>
              <w:rPr>
                <w:color w:val="000000"/>
                <w:sz w:val="20"/>
                <w:szCs w:val="20"/>
              </w:rPr>
            </w:pPr>
            <w:r w:rsidRPr="00BD6930">
              <w:rPr>
                <w:color w:val="000000"/>
                <w:sz w:val="20"/>
                <w:szCs w:val="20"/>
              </w:rPr>
              <w:t>Land features</w:t>
            </w:r>
          </w:p>
        </w:tc>
      </w:tr>
      <w:tr w:rsidR="00F2626E" w:rsidRPr="00BD6930" w:rsidTr="00BD6930">
        <w:trPr>
          <w:trHeight w:val="397"/>
        </w:trPr>
        <w:tc>
          <w:tcPr>
            <w:tcW w:w="1371" w:type="pct"/>
            <w:vAlign w:val="center"/>
          </w:tcPr>
          <w:p w:rsidR="00F2626E" w:rsidRPr="00BD6930" w:rsidRDefault="00F2626E" w:rsidP="00BD6930">
            <w:pPr>
              <w:jc w:val="center"/>
              <w:rPr>
                <w:color w:val="000000"/>
                <w:sz w:val="20"/>
                <w:szCs w:val="20"/>
              </w:rPr>
            </w:pPr>
            <w:r w:rsidRPr="00BD6930">
              <w:rPr>
                <w:color w:val="000000"/>
                <w:sz w:val="20"/>
                <w:szCs w:val="20"/>
              </w:rPr>
              <w:t>0.76-0.90</w:t>
            </w:r>
          </w:p>
        </w:tc>
        <w:tc>
          <w:tcPr>
            <w:tcW w:w="1439" w:type="pct"/>
            <w:vAlign w:val="center"/>
          </w:tcPr>
          <w:p w:rsidR="00F2626E" w:rsidRPr="00BD6930" w:rsidRDefault="00D24440" w:rsidP="00BD6930">
            <w:pPr>
              <w:jc w:val="center"/>
              <w:rPr>
                <w:color w:val="000000"/>
                <w:sz w:val="20"/>
                <w:szCs w:val="20"/>
              </w:rPr>
            </w:pPr>
            <w:r w:rsidRPr="00BD6930">
              <w:rPr>
                <w:color w:val="000000"/>
                <w:sz w:val="20"/>
                <w:szCs w:val="20"/>
              </w:rPr>
              <w:t>Near Infrared</w:t>
            </w:r>
          </w:p>
        </w:tc>
        <w:tc>
          <w:tcPr>
            <w:tcW w:w="2190" w:type="pct"/>
            <w:vAlign w:val="center"/>
          </w:tcPr>
          <w:p w:rsidR="00F2626E" w:rsidRPr="00BD6930" w:rsidRDefault="007A267E" w:rsidP="00BD6930">
            <w:pPr>
              <w:jc w:val="center"/>
              <w:rPr>
                <w:color w:val="000000"/>
                <w:sz w:val="20"/>
                <w:szCs w:val="20"/>
              </w:rPr>
            </w:pPr>
            <w:r w:rsidRPr="00BD6930">
              <w:rPr>
                <w:color w:val="000000"/>
                <w:sz w:val="20"/>
                <w:szCs w:val="20"/>
              </w:rPr>
              <w:t>Soil humidity, water boundary and vegetation</w:t>
            </w:r>
          </w:p>
        </w:tc>
      </w:tr>
      <w:tr w:rsidR="00F2626E" w:rsidRPr="00BD6930" w:rsidTr="00BD6930">
        <w:trPr>
          <w:trHeight w:val="397"/>
        </w:trPr>
        <w:tc>
          <w:tcPr>
            <w:tcW w:w="1371" w:type="pct"/>
            <w:vAlign w:val="center"/>
          </w:tcPr>
          <w:p w:rsidR="00F2626E" w:rsidRPr="00BD6930" w:rsidRDefault="00F2626E" w:rsidP="00BD6930">
            <w:pPr>
              <w:jc w:val="center"/>
              <w:rPr>
                <w:color w:val="000000"/>
                <w:sz w:val="20"/>
                <w:szCs w:val="20"/>
              </w:rPr>
            </w:pPr>
            <w:r w:rsidRPr="00BD6930">
              <w:rPr>
                <w:color w:val="000000"/>
                <w:sz w:val="20"/>
                <w:szCs w:val="20"/>
              </w:rPr>
              <w:t>0.75-1.10</w:t>
            </w:r>
          </w:p>
        </w:tc>
        <w:tc>
          <w:tcPr>
            <w:tcW w:w="1439" w:type="pct"/>
            <w:vAlign w:val="center"/>
          </w:tcPr>
          <w:p w:rsidR="00F2626E" w:rsidRPr="00BD6930" w:rsidRDefault="00D24440" w:rsidP="00BD6930">
            <w:pPr>
              <w:jc w:val="center"/>
              <w:rPr>
                <w:color w:val="000000"/>
                <w:sz w:val="20"/>
                <w:szCs w:val="20"/>
              </w:rPr>
            </w:pPr>
            <w:r w:rsidRPr="00BD6930">
              <w:rPr>
                <w:color w:val="000000"/>
                <w:sz w:val="20"/>
                <w:szCs w:val="20"/>
              </w:rPr>
              <w:t>Near Infrared</w:t>
            </w:r>
          </w:p>
        </w:tc>
        <w:tc>
          <w:tcPr>
            <w:tcW w:w="2190" w:type="pct"/>
            <w:vAlign w:val="center"/>
          </w:tcPr>
          <w:p w:rsidR="00F2626E" w:rsidRPr="00BD6930" w:rsidRDefault="005C3628" w:rsidP="00BD6930">
            <w:pPr>
              <w:jc w:val="center"/>
              <w:rPr>
                <w:color w:val="000000"/>
                <w:sz w:val="20"/>
                <w:szCs w:val="20"/>
              </w:rPr>
            </w:pPr>
            <w:r w:rsidRPr="00BD6930">
              <w:rPr>
                <w:color w:val="000000"/>
                <w:sz w:val="20"/>
                <w:szCs w:val="20"/>
              </w:rPr>
              <w:t>Water boundary, farmland and land features</w:t>
            </w:r>
          </w:p>
        </w:tc>
      </w:tr>
      <w:tr w:rsidR="00F2626E" w:rsidRPr="00BD6930" w:rsidTr="00BD6930">
        <w:trPr>
          <w:trHeight w:val="397"/>
        </w:trPr>
        <w:tc>
          <w:tcPr>
            <w:tcW w:w="1371" w:type="pct"/>
            <w:vAlign w:val="center"/>
          </w:tcPr>
          <w:p w:rsidR="00F2626E" w:rsidRPr="00BD6930" w:rsidRDefault="00F2626E" w:rsidP="00BD6930">
            <w:pPr>
              <w:jc w:val="center"/>
              <w:rPr>
                <w:color w:val="000000"/>
                <w:sz w:val="20"/>
                <w:szCs w:val="20"/>
              </w:rPr>
            </w:pPr>
            <w:r w:rsidRPr="00BD6930">
              <w:rPr>
                <w:color w:val="000000"/>
                <w:sz w:val="20"/>
                <w:szCs w:val="20"/>
              </w:rPr>
              <w:t>1.55-1.75</w:t>
            </w:r>
          </w:p>
        </w:tc>
        <w:tc>
          <w:tcPr>
            <w:tcW w:w="1439" w:type="pct"/>
            <w:vAlign w:val="center"/>
          </w:tcPr>
          <w:p w:rsidR="00F2626E" w:rsidRPr="00BD6930" w:rsidRDefault="00D24440" w:rsidP="00BD6930">
            <w:pPr>
              <w:jc w:val="center"/>
              <w:rPr>
                <w:color w:val="000000"/>
                <w:sz w:val="20"/>
                <w:szCs w:val="20"/>
              </w:rPr>
            </w:pPr>
            <w:r w:rsidRPr="00BD6930">
              <w:rPr>
                <w:color w:val="000000"/>
                <w:sz w:val="20"/>
                <w:szCs w:val="20"/>
              </w:rPr>
              <w:t>Shortwave Infrared</w:t>
            </w:r>
          </w:p>
        </w:tc>
        <w:tc>
          <w:tcPr>
            <w:tcW w:w="2190" w:type="pct"/>
            <w:vAlign w:val="center"/>
          </w:tcPr>
          <w:p w:rsidR="00F2626E" w:rsidRPr="00BD6930" w:rsidRDefault="00AF164B" w:rsidP="00BD6930">
            <w:pPr>
              <w:jc w:val="center"/>
              <w:rPr>
                <w:color w:val="000000"/>
                <w:sz w:val="20"/>
                <w:szCs w:val="20"/>
              </w:rPr>
            </w:pPr>
            <w:r w:rsidRPr="00BD6930">
              <w:rPr>
                <w:color w:val="000000"/>
                <w:sz w:val="20"/>
                <w:szCs w:val="20"/>
              </w:rPr>
              <w:t>Soil classification, cloud and snow area</w:t>
            </w:r>
          </w:p>
        </w:tc>
      </w:tr>
      <w:tr w:rsidR="00F2626E" w:rsidRPr="00BD6930" w:rsidTr="00BD6930">
        <w:trPr>
          <w:trHeight w:val="397"/>
        </w:trPr>
        <w:tc>
          <w:tcPr>
            <w:tcW w:w="1371" w:type="pct"/>
            <w:vAlign w:val="center"/>
          </w:tcPr>
          <w:p w:rsidR="00F2626E" w:rsidRPr="00BD6930" w:rsidRDefault="00F2626E" w:rsidP="00BD6930">
            <w:pPr>
              <w:jc w:val="center"/>
              <w:rPr>
                <w:color w:val="000000"/>
                <w:sz w:val="20"/>
                <w:szCs w:val="20"/>
              </w:rPr>
            </w:pPr>
            <w:r w:rsidRPr="00BD6930">
              <w:rPr>
                <w:color w:val="000000"/>
                <w:sz w:val="20"/>
                <w:szCs w:val="20"/>
              </w:rPr>
              <w:t>3.50-3.90</w:t>
            </w:r>
          </w:p>
        </w:tc>
        <w:tc>
          <w:tcPr>
            <w:tcW w:w="1439" w:type="pct"/>
            <w:vAlign w:val="center"/>
          </w:tcPr>
          <w:p w:rsidR="00F2626E" w:rsidRPr="00BD6930" w:rsidRDefault="00D24440" w:rsidP="00BD6930">
            <w:pPr>
              <w:jc w:val="center"/>
              <w:rPr>
                <w:color w:val="000000"/>
                <w:sz w:val="20"/>
                <w:szCs w:val="20"/>
              </w:rPr>
            </w:pPr>
            <w:r w:rsidRPr="00BD6930">
              <w:rPr>
                <w:color w:val="000000"/>
                <w:sz w:val="20"/>
                <w:szCs w:val="20"/>
              </w:rPr>
              <w:t>Mid Infrared</w:t>
            </w:r>
          </w:p>
        </w:tc>
        <w:tc>
          <w:tcPr>
            <w:tcW w:w="2190" w:type="pct"/>
            <w:vAlign w:val="center"/>
          </w:tcPr>
          <w:p w:rsidR="00F2626E" w:rsidRPr="00BD6930" w:rsidRDefault="00C75734" w:rsidP="00BD6930">
            <w:pPr>
              <w:jc w:val="center"/>
              <w:rPr>
                <w:color w:val="000000"/>
                <w:sz w:val="20"/>
                <w:szCs w:val="20"/>
              </w:rPr>
            </w:pPr>
            <w:r w:rsidRPr="00BD6930">
              <w:rPr>
                <w:color w:val="000000"/>
                <w:sz w:val="20"/>
                <w:szCs w:val="20"/>
              </w:rPr>
              <w:t xml:space="preserve">Radiation from high temperature objects, </w:t>
            </w:r>
            <w:r w:rsidR="00CC6FEA" w:rsidRPr="00BD6930">
              <w:rPr>
                <w:color w:val="000000"/>
                <w:sz w:val="20"/>
                <w:szCs w:val="20"/>
              </w:rPr>
              <w:t xml:space="preserve">feature </w:t>
            </w:r>
            <w:r w:rsidRPr="00BD6930">
              <w:rPr>
                <w:color w:val="000000"/>
                <w:sz w:val="20"/>
                <w:szCs w:val="20"/>
              </w:rPr>
              <w:t>identification at night</w:t>
            </w:r>
          </w:p>
        </w:tc>
      </w:tr>
      <w:tr w:rsidR="00F2626E" w:rsidRPr="00BD6930" w:rsidTr="00BD6930">
        <w:trPr>
          <w:trHeight w:val="397"/>
        </w:trPr>
        <w:tc>
          <w:tcPr>
            <w:tcW w:w="1371" w:type="pct"/>
            <w:vAlign w:val="center"/>
          </w:tcPr>
          <w:p w:rsidR="00F2626E" w:rsidRPr="00BD6930" w:rsidRDefault="00F2626E" w:rsidP="00BD6930">
            <w:pPr>
              <w:jc w:val="center"/>
              <w:rPr>
                <w:color w:val="000000"/>
                <w:sz w:val="20"/>
                <w:szCs w:val="20"/>
              </w:rPr>
            </w:pPr>
            <w:r w:rsidRPr="00BD6930">
              <w:rPr>
                <w:color w:val="000000"/>
                <w:sz w:val="20"/>
                <w:szCs w:val="20"/>
              </w:rPr>
              <w:t>10.5-12.5</w:t>
            </w:r>
          </w:p>
        </w:tc>
        <w:tc>
          <w:tcPr>
            <w:tcW w:w="1439" w:type="pct"/>
            <w:vAlign w:val="center"/>
          </w:tcPr>
          <w:p w:rsidR="00F2626E" w:rsidRPr="00BD6930" w:rsidRDefault="00D24440" w:rsidP="00BD6930">
            <w:pPr>
              <w:jc w:val="center"/>
              <w:rPr>
                <w:color w:val="000000"/>
                <w:sz w:val="20"/>
                <w:szCs w:val="20"/>
              </w:rPr>
            </w:pPr>
            <w:r w:rsidRPr="00BD6930">
              <w:rPr>
                <w:color w:val="000000"/>
                <w:sz w:val="20"/>
                <w:szCs w:val="20"/>
              </w:rPr>
              <w:t>Thermal</w:t>
            </w:r>
          </w:p>
        </w:tc>
        <w:tc>
          <w:tcPr>
            <w:tcW w:w="2190" w:type="pct"/>
            <w:vAlign w:val="center"/>
          </w:tcPr>
          <w:p w:rsidR="00F2626E" w:rsidRPr="00BD6930" w:rsidRDefault="00C75734" w:rsidP="00BD6930">
            <w:pPr>
              <w:jc w:val="center"/>
              <w:rPr>
                <w:color w:val="000000"/>
                <w:sz w:val="20"/>
                <w:szCs w:val="20"/>
              </w:rPr>
            </w:pPr>
            <w:r w:rsidRPr="00BD6930">
              <w:rPr>
                <w:color w:val="000000"/>
                <w:sz w:val="20"/>
                <w:szCs w:val="20"/>
              </w:rPr>
              <w:t>Radiation from objects</w:t>
            </w:r>
            <w:r w:rsidR="00E34E9D" w:rsidRPr="00BD6930">
              <w:rPr>
                <w:color w:val="000000"/>
                <w:sz w:val="20"/>
                <w:szCs w:val="20"/>
              </w:rPr>
              <w:t xml:space="preserve"> with normal temperature</w:t>
            </w:r>
            <w:r w:rsidRPr="00BD6930">
              <w:rPr>
                <w:color w:val="000000"/>
                <w:sz w:val="20"/>
                <w:szCs w:val="20"/>
              </w:rPr>
              <w:t xml:space="preserve">, </w:t>
            </w:r>
            <w:r w:rsidR="00CC6FEA" w:rsidRPr="00BD6930">
              <w:rPr>
                <w:color w:val="000000"/>
                <w:sz w:val="20"/>
                <w:szCs w:val="20"/>
              </w:rPr>
              <w:t xml:space="preserve">feature </w:t>
            </w:r>
            <w:r w:rsidRPr="00BD6930">
              <w:rPr>
                <w:color w:val="000000"/>
                <w:sz w:val="20"/>
                <w:szCs w:val="20"/>
              </w:rPr>
              <w:t>identification at night</w:t>
            </w:r>
          </w:p>
        </w:tc>
      </w:tr>
    </w:tbl>
    <w:p w:rsidR="004974A2" w:rsidRDefault="004974A2" w:rsidP="00735C03">
      <w:pPr>
        <w:spacing w:line="360" w:lineRule="auto"/>
        <w:jc w:val="both"/>
      </w:pPr>
    </w:p>
    <w:p w:rsidR="001E7588" w:rsidRDefault="001E7588" w:rsidP="00735C03">
      <w:pPr>
        <w:spacing w:line="360" w:lineRule="auto"/>
        <w:jc w:val="both"/>
      </w:pPr>
      <w:r>
        <w:t xml:space="preserve">By using images from a certain band of HJ satellites or combining some bands, </w:t>
      </w:r>
      <w:r w:rsidR="00E312DD">
        <w:t>the bushfires could be observed.</w:t>
      </w:r>
    </w:p>
    <w:p w:rsidR="001E7588" w:rsidRDefault="001E7588" w:rsidP="00735C03">
      <w:pPr>
        <w:spacing w:line="360" w:lineRule="auto"/>
        <w:jc w:val="both"/>
      </w:pPr>
    </w:p>
    <w:p w:rsidR="00193711" w:rsidRPr="00357CB0" w:rsidRDefault="00ED4781" w:rsidP="00AC7F6F">
      <w:pPr>
        <w:numPr>
          <w:ilvl w:val="0"/>
          <w:numId w:val="1"/>
        </w:numPr>
        <w:spacing w:line="360" w:lineRule="auto"/>
        <w:rPr>
          <w:b/>
        </w:rPr>
      </w:pPr>
      <w:r w:rsidRPr="00357CB0">
        <w:rPr>
          <w:b/>
        </w:rPr>
        <w:t>Description of</w:t>
      </w:r>
      <w:r w:rsidR="000E1EF4">
        <w:rPr>
          <w:b/>
        </w:rPr>
        <w:t xml:space="preserve"> the Experimental</w:t>
      </w:r>
      <w:r w:rsidRPr="00357CB0">
        <w:rPr>
          <w:b/>
        </w:rPr>
        <w:t xml:space="preserve"> </w:t>
      </w:r>
      <w:r w:rsidR="003F049B" w:rsidRPr="00357CB0">
        <w:rPr>
          <w:b/>
        </w:rPr>
        <w:t>Imager</w:t>
      </w:r>
      <w:r w:rsidR="00354687">
        <w:rPr>
          <w:b/>
        </w:rPr>
        <w:t>y</w:t>
      </w:r>
    </w:p>
    <w:p w:rsidR="002C3096" w:rsidRDefault="0088079A" w:rsidP="00735C03">
      <w:pPr>
        <w:spacing w:line="360" w:lineRule="auto"/>
        <w:jc w:val="both"/>
      </w:pPr>
      <w:r>
        <w:lastRenderedPageBreak/>
        <w:t>To identify the bushfires that started on 7</w:t>
      </w:r>
      <w:r w:rsidRPr="0088079A">
        <w:rPr>
          <w:vertAlign w:val="superscript"/>
        </w:rPr>
        <w:t>th</w:t>
      </w:r>
      <w:r>
        <w:t xml:space="preserve"> February 2009, a </w:t>
      </w:r>
      <w:r w:rsidR="00260D5E">
        <w:t>group</w:t>
      </w:r>
      <w:r>
        <w:t xml:space="preserve"> of HJ-1B data acquired on day later on 8</w:t>
      </w:r>
      <w:r w:rsidRPr="0088079A">
        <w:rPr>
          <w:vertAlign w:val="superscript"/>
        </w:rPr>
        <w:t>th</w:t>
      </w:r>
      <w:r>
        <w:t xml:space="preserve"> February 2009 was used. </w:t>
      </w:r>
      <w:r w:rsidR="00DB0303">
        <w:t xml:space="preserve">Data from both the </w:t>
      </w:r>
      <w:r w:rsidR="009C1C2D">
        <w:t xml:space="preserve">CCD </w:t>
      </w:r>
      <w:r w:rsidR="00DB0303">
        <w:t>camera and the i</w:t>
      </w:r>
      <w:r w:rsidR="00D51DB8">
        <w:t xml:space="preserve">nfrared camera </w:t>
      </w:r>
      <w:r w:rsidR="00354687">
        <w:t>will</w:t>
      </w:r>
      <w:r w:rsidR="009C1C2D">
        <w:t xml:space="preserve"> be</w:t>
      </w:r>
      <w:r w:rsidR="00354687">
        <w:t xml:space="preserve"> provided</w:t>
      </w:r>
      <w:r w:rsidR="00D60BFE">
        <w:t>.</w:t>
      </w:r>
      <w:r w:rsidR="00A67C8E">
        <w:t xml:space="preserve"> </w:t>
      </w:r>
    </w:p>
    <w:p w:rsidR="00E167E2" w:rsidRDefault="00E167E2" w:rsidP="00735C03">
      <w:pPr>
        <w:spacing w:line="360" w:lineRule="auto"/>
        <w:jc w:val="both"/>
      </w:pPr>
    </w:p>
    <w:p w:rsidR="00C03DB8" w:rsidRDefault="00EE49D0" w:rsidP="00735C03">
      <w:pPr>
        <w:spacing w:line="360" w:lineRule="auto"/>
        <w:jc w:val="both"/>
      </w:pPr>
      <w:r>
        <w:t xml:space="preserve">The </w:t>
      </w:r>
      <w:r w:rsidR="00231818">
        <w:t xml:space="preserve">last number </w:t>
      </w:r>
      <w:r w:rsidR="00AF2C1A">
        <w:t>of</w:t>
      </w:r>
      <w:r w:rsidR="00231818">
        <w:t xml:space="preserve"> the file names indicates</w:t>
      </w:r>
      <w:r>
        <w:t xml:space="preserve"> </w:t>
      </w:r>
      <w:r w:rsidR="00231818">
        <w:t>the</w:t>
      </w:r>
      <w:r>
        <w:t xml:space="preserve"> band </w:t>
      </w:r>
      <w:r w:rsidR="00C76D93">
        <w:t>ID</w:t>
      </w:r>
      <w:r w:rsidR="00231818">
        <w:t xml:space="preserve"> of the</w:t>
      </w:r>
      <w:r w:rsidR="00676DF6">
        <w:t xml:space="preserve"> HJ</w:t>
      </w:r>
      <w:r w:rsidR="00231818">
        <w:t xml:space="preserve"> data</w:t>
      </w:r>
      <w:r>
        <w:t>. For example, “</w:t>
      </w:r>
      <w:r w:rsidRPr="00EE49D0">
        <w:t>HJ1B-CCD2-400-166-20090208-L20000065990-</w:t>
      </w:r>
      <w:r w:rsidR="003A161C">
        <w:t>2</w:t>
      </w:r>
      <w:r w:rsidRPr="00EE49D0">
        <w:t>-M</w:t>
      </w:r>
      <w:r>
        <w:t xml:space="preserve">.tif” is the image file for </w:t>
      </w:r>
      <w:r w:rsidR="00F53ABD">
        <w:t xml:space="preserve">CCD </w:t>
      </w:r>
      <w:r>
        <w:t xml:space="preserve">band </w:t>
      </w:r>
      <w:r w:rsidR="003A161C">
        <w:t>2</w:t>
      </w:r>
      <w:r w:rsidR="00C90218">
        <w:t xml:space="preserve"> and “</w:t>
      </w:r>
      <w:r w:rsidR="00C90218" w:rsidRPr="00C90218">
        <w:t>HJ1B-IRS-398-168-20090208-L20000065593-1-M</w:t>
      </w:r>
      <w:r w:rsidR="00C90218">
        <w:t>.tif”</w:t>
      </w:r>
      <w:r w:rsidR="00F53ABD">
        <w:t xml:space="preserve"> is </w:t>
      </w:r>
      <w:r w:rsidR="00676DF6">
        <w:t>from</w:t>
      </w:r>
      <w:r w:rsidR="00F53ABD">
        <w:t xml:space="preserve"> Infrared band 1</w:t>
      </w:r>
      <w:r w:rsidR="00900C06">
        <w:t xml:space="preserve"> which is the 5</w:t>
      </w:r>
      <w:r w:rsidR="00900C06" w:rsidRPr="00900C06">
        <w:rPr>
          <w:vertAlign w:val="superscript"/>
        </w:rPr>
        <w:t>th</w:t>
      </w:r>
      <w:r w:rsidR="00900C06">
        <w:t xml:space="preserve"> band </w:t>
      </w:r>
      <w:r w:rsidR="00611D0D">
        <w:t>according to Table 1.</w:t>
      </w:r>
    </w:p>
    <w:p w:rsidR="007F5818" w:rsidRDefault="007F5818" w:rsidP="00735C03">
      <w:pPr>
        <w:spacing w:line="360" w:lineRule="auto"/>
        <w:jc w:val="both"/>
      </w:pPr>
    </w:p>
    <w:p w:rsidR="00A408FA" w:rsidRDefault="007F5818" w:rsidP="00735C03">
      <w:pPr>
        <w:spacing w:line="360" w:lineRule="auto"/>
        <w:jc w:val="both"/>
      </w:pPr>
      <w:r>
        <w:t xml:space="preserve">Meanwhile, in order to </w:t>
      </w:r>
      <w:r w:rsidR="00B62A8A">
        <w:t>show the advantages of</w:t>
      </w:r>
      <w:r>
        <w:t xml:space="preserve"> </w:t>
      </w:r>
      <w:r w:rsidR="00B62A8A">
        <w:t>using</w:t>
      </w:r>
      <w:r>
        <w:t xml:space="preserve"> </w:t>
      </w:r>
      <w:r w:rsidR="000E224B">
        <w:t xml:space="preserve">HJ data to </w:t>
      </w:r>
      <w:r w:rsidR="005566C3">
        <w:t>identif</w:t>
      </w:r>
      <w:r w:rsidR="000E224B">
        <w:t xml:space="preserve">y bushfires, data </w:t>
      </w:r>
      <w:r w:rsidR="008815C9">
        <w:t xml:space="preserve">from MODIS satellite </w:t>
      </w:r>
      <w:r w:rsidR="004B305D">
        <w:t>which</w:t>
      </w:r>
      <w:r w:rsidR="00671087">
        <w:t xml:space="preserve"> </w:t>
      </w:r>
      <w:r w:rsidR="00315A70">
        <w:t xml:space="preserve">was </w:t>
      </w:r>
      <w:r w:rsidR="004B305D">
        <w:t>acquired o</w:t>
      </w:r>
      <w:r w:rsidR="00315A70">
        <w:t>n the same day</w:t>
      </w:r>
      <w:r w:rsidR="00671087">
        <w:t xml:space="preserve"> </w:t>
      </w:r>
      <w:r w:rsidR="00315A70">
        <w:t>(8</w:t>
      </w:r>
      <w:r w:rsidR="00315A70" w:rsidRPr="00315A70">
        <w:rPr>
          <w:vertAlign w:val="superscript"/>
        </w:rPr>
        <w:t>th</w:t>
      </w:r>
      <w:r w:rsidR="004B305D">
        <w:t xml:space="preserve"> February 2009) will be provided</w:t>
      </w:r>
      <w:r w:rsidR="00463C15">
        <w:t xml:space="preserve"> for comparison</w:t>
      </w:r>
      <w:r w:rsidR="00315A70">
        <w:t xml:space="preserve">. </w:t>
      </w:r>
      <w:r w:rsidR="00157580">
        <w:t xml:space="preserve">MODIS is a multi-spectrum optical satellite sensor. It provides images from 36 bands. In this experiment, only seven bands are useful and their detailed information is given in Table </w:t>
      </w:r>
      <w:r w:rsidR="00011CE2">
        <w:t>3</w:t>
      </w:r>
      <w:r w:rsidR="00157580">
        <w:t xml:space="preserve">. For introductions of other bands, please refer to </w:t>
      </w:r>
      <w:hyperlink r:id="rId9" w:history="1">
        <w:r w:rsidR="00157580">
          <w:rPr>
            <w:rStyle w:val="Hyperlink"/>
          </w:rPr>
          <w:t>http://modis.gsfc.nasa.gov/about/specifications.php</w:t>
        </w:r>
      </w:hyperlink>
      <w:r w:rsidR="00157580">
        <w:t>.</w:t>
      </w:r>
    </w:p>
    <w:p w:rsidR="00CB773E" w:rsidRDefault="00615F3F" w:rsidP="00615F3F">
      <w:pPr>
        <w:spacing w:line="360" w:lineRule="auto"/>
        <w:jc w:val="center"/>
      </w:pPr>
      <w:proofErr w:type="gramStart"/>
      <w:r>
        <w:t xml:space="preserve">Table </w:t>
      </w:r>
      <w:r w:rsidR="00011CE2">
        <w:t>3</w:t>
      </w:r>
      <w:r>
        <w:t>.</w:t>
      </w:r>
      <w:proofErr w:type="gramEnd"/>
      <w:r>
        <w:t xml:space="preserve"> Band Information of MODIS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1517"/>
        <w:gridCol w:w="2056"/>
        <w:gridCol w:w="1626"/>
        <w:gridCol w:w="2128"/>
        <w:gridCol w:w="1939"/>
      </w:tblGrid>
      <w:tr w:rsidR="00AB5AA8" w:rsidRPr="00BD6930" w:rsidTr="00AB5AA8">
        <w:trPr>
          <w:jc w:val="center"/>
        </w:trPr>
        <w:tc>
          <w:tcPr>
            <w:tcW w:w="0" w:type="auto"/>
            <w:vAlign w:val="center"/>
          </w:tcPr>
          <w:p w:rsidR="00F75D96" w:rsidRPr="00BD6930" w:rsidRDefault="00F75D96" w:rsidP="00BD6930">
            <w:pPr>
              <w:jc w:val="center"/>
              <w:rPr>
                <w:b/>
                <w:sz w:val="20"/>
                <w:szCs w:val="20"/>
              </w:rPr>
            </w:pPr>
            <w:r w:rsidRPr="00BD6930">
              <w:rPr>
                <w:b/>
                <w:bCs/>
                <w:color w:val="000000"/>
                <w:sz w:val="20"/>
                <w:szCs w:val="20"/>
              </w:rPr>
              <w:t>Band ID</w:t>
            </w:r>
          </w:p>
        </w:tc>
        <w:tc>
          <w:tcPr>
            <w:tcW w:w="0" w:type="auto"/>
            <w:vAlign w:val="center"/>
          </w:tcPr>
          <w:p w:rsidR="00F75D96" w:rsidRPr="00BD6930" w:rsidRDefault="00F75D96" w:rsidP="00BD6930">
            <w:pPr>
              <w:jc w:val="center"/>
              <w:rPr>
                <w:b/>
                <w:sz w:val="20"/>
                <w:szCs w:val="20"/>
              </w:rPr>
            </w:pPr>
            <w:r w:rsidRPr="00BD6930">
              <w:rPr>
                <w:b/>
                <w:sz w:val="20"/>
                <w:szCs w:val="20"/>
              </w:rPr>
              <w:t>Subset Data ID</w:t>
            </w:r>
          </w:p>
        </w:tc>
        <w:tc>
          <w:tcPr>
            <w:tcW w:w="0" w:type="auto"/>
            <w:vAlign w:val="center"/>
          </w:tcPr>
          <w:p w:rsidR="00F75D96" w:rsidRPr="00BD6930" w:rsidRDefault="00F75D96" w:rsidP="00BD6930">
            <w:pPr>
              <w:jc w:val="center"/>
              <w:rPr>
                <w:b/>
                <w:sz w:val="20"/>
                <w:szCs w:val="20"/>
              </w:rPr>
            </w:pPr>
            <w:r>
              <w:rPr>
                <w:b/>
                <w:sz w:val="20"/>
                <w:szCs w:val="20"/>
              </w:rPr>
              <w:t>Band Name in Subset</w:t>
            </w:r>
          </w:p>
        </w:tc>
        <w:tc>
          <w:tcPr>
            <w:tcW w:w="0" w:type="auto"/>
            <w:vAlign w:val="center"/>
          </w:tcPr>
          <w:p w:rsidR="00F75D96" w:rsidRPr="00BD6930" w:rsidRDefault="00F75D96" w:rsidP="00BD6930">
            <w:pPr>
              <w:jc w:val="center"/>
              <w:rPr>
                <w:b/>
                <w:sz w:val="20"/>
                <w:szCs w:val="20"/>
              </w:rPr>
            </w:pPr>
            <w:r w:rsidRPr="00BD6930">
              <w:rPr>
                <w:b/>
                <w:bCs/>
                <w:color w:val="000000"/>
                <w:sz w:val="20"/>
                <w:szCs w:val="20"/>
              </w:rPr>
              <w:t>Bandwidth (µm)</w:t>
            </w:r>
          </w:p>
        </w:tc>
        <w:tc>
          <w:tcPr>
            <w:tcW w:w="0" w:type="auto"/>
            <w:vAlign w:val="center"/>
          </w:tcPr>
          <w:p w:rsidR="00F75D96" w:rsidRPr="00BD6930" w:rsidRDefault="00F75D96" w:rsidP="00BD6930">
            <w:pPr>
              <w:jc w:val="center"/>
              <w:rPr>
                <w:b/>
                <w:sz w:val="20"/>
                <w:szCs w:val="20"/>
              </w:rPr>
            </w:pPr>
            <w:r w:rsidRPr="00BD6930">
              <w:rPr>
                <w:b/>
                <w:bCs/>
                <w:color w:val="000000"/>
                <w:sz w:val="20"/>
                <w:szCs w:val="20"/>
              </w:rPr>
              <w:t>Spatial Resolution (m)</w:t>
            </w:r>
          </w:p>
        </w:tc>
        <w:tc>
          <w:tcPr>
            <w:tcW w:w="0" w:type="auto"/>
            <w:vAlign w:val="center"/>
          </w:tcPr>
          <w:p w:rsidR="00F75D96" w:rsidRPr="00BD6930" w:rsidRDefault="00F75D96" w:rsidP="00BD6930">
            <w:pPr>
              <w:jc w:val="center"/>
              <w:rPr>
                <w:b/>
                <w:sz w:val="20"/>
                <w:szCs w:val="20"/>
              </w:rPr>
            </w:pPr>
            <w:r w:rsidRPr="00BD6930">
              <w:rPr>
                <w:b/>
                <w:bCs/>
                <w:color w:val="000000"/>
                <w:sz w:val="20"/>
                <w:szCs w:val="20"/>
              </w:rPr>
              <w:t>Primary Use</w:t>
            </w:r>
          </w:p>
        </w:tc>
      </w:tr>
      <w:tr w:rsidR="00AB5AA8" w:rsidRPr="00BD6930" w:rsidTr="00AB5AA8">
        <w:trPr>
          <w:jc w:val="center"/>
        </w:trPr>
        <w:tc>
          <w:tcPr>
            <w:tcW w:w="0" w:type="auto"/>
            <w:vAlign w:val="center"/>
          </w:tcPr>
          <w:p w:rsidR="00F75D96" w:rsidRPr="00BD6930" w:rsidRDefault="00F75D96" w:rsidP="00BD6930">
            <w:pPr>
              <w:spacing w:line="360" w:lineRule="auto"/>
              <w:jc w:val="center"/>
              <w:rPr>
                <w:sz w:val="20"/>
                <w:szCs w:val="20"/>
              </w:rPr>
            </w:pPr>
            <w:r w:rsidRPr="00BD6930">
              <w:rPr>
                <w:sz w:val="20"/>
                <w:szCs w:val="20"/>
              </w:rPr>
              <w:t>1</w:t>
            </w:r>
          </w:p>
        </w:tc>
        <w:tc>
          <w:tcPr>
            <w:tcW w:w="0" w:type="auto"/>
            <w:vMerge w:val="restart"/>
            <w:vAlign w:val="center"/>
          </w:tcPr>
          <w:p w:rsidR="00F75D96" w:rsidRPr="00BD6930" w:rsidRDefault="00F75D96" w:rsidP="00BD6930">
            <w:pPr>
              <w:spacing w:line="360" w:lineRule="auto"/>
              <w:jc w:val="center"/>
              <w:rPr>
                <w:sz w:val="20"/>
                <w:szCs w:val="20"/>
              </w:rPr>
            </w:pPr>
            <w:proofErr w:type="spellStart"/>
            <w:r w:rsidRPr="00BD6930">
              <w:rPr>
                <w:sz w:val="20"/>
                <w:szCs w:val="20"/>
              </w:rPr>
              <w:t>subsetdata</w:t>
            </w:r>
            <w:proofErr w:type="spellEnd"/>
            <w:r w:rsidRPr="00BD6930">
              <w:rPr>
                <w:sz w:val="20"/>
                <w:szCs w:val="20"/>
              </w:rPr>
              <w:t xml:space="preserve"> 4</w:t>
            </w:r>
          </w:p>
        </w:tc>
        <w:tc>
          <w:tcPr>
            <w:tcW w:w="0" w:type="auto"/>
            <w:vAlign w:val="center"/>
          </w:tcPr>
          <w:p w:rsidR="00F75D96" w:rsidRPr="00BD6930" w:rsidRDefault="00F75D96" w:rsidP="00BD6930">
            <w:pPr>
              <w:spacing w:line="360" w:lineRule="auto"/>
              <w:jc w:val="center"/>
              <w:rPr>
                <w:sz w:val="20"/>
                <w:szCs w:val="20"/>
              </w:rPr>
            </w:pPr>
            <w:r>
              <w:rPr>
                <w:sz w:val="20"/>
                <w:szCs w:val="20"/>
              </w:rPr>
              <w:t>Band_1</w:t>
            </w:r>
          </w:p>
        </w:tc>
        <w:tc>
          <w:tcPr>
            <w:tcW w:w="0" w:type="auto"/>
            <w:vAlign w:val="center"/>
          </w:tcPr>
          <w:p w:rsidR="00F75D96" w:rsidRPr="00BD6930" w:rsidRDefault="00F75D96" w:rsidP="00BD6930">
            <w:pPr>
              <w:spacing w:line="360" w:lineRule="auto"/>
              <w:jc w:val="center"/>
              <w:rPr>
                <w:sz w:val="20"/>
                <w:szCs w:val="20"/>
              </w:rPr>
            </w:pPr>
            <w:r w:rsidRPr="00BD6930">
              <w:rPr>
                <w:sz w:val="20"/>
                <w:szCs w:val="20"/>
              </w:rPr>
              <w:t>0.620 – 0.670</w:t>
            </w:r>
          </w:p>
        </w:tc>
        <w:tc>
          <w:tcPr>
            <w:tcW w:w="0" w:type="auto"/>
            <w:vMerge w:val="restart"/>
            <w:vAlign w:val="center"/>
          </w:tcPr>
          <w:p w:rsidR="00F75D96" w:rsidRPr="00BD6930" w:rsidRDefault="00F75D96" w:rsidP="00BD6930">
            <w:pPr>
              <w:spacing w:line="360" w:lineRule="auto"/>
              <w:jc w:val="center"/>
              <w:rPr>
                <w:sz w:val="20"/>
                <w:szCs w:val="20"/>
              </w:rPr>
            </w:pPr>
            <w:r w:rsidRPr="00BD6930">
              <w:rPr>
                <w:sz w:val="20"/>
                <w:szCs w:val="20"/>
              </w:rPr>
              <w:t>250</w:t>
            </w:r>
          </w:p>
        </w:tc>
        <w:tc>
          <w:tcPr>
            <w:tcW w:w="0" w:type="auto"/>
            <w:vMerge w:val="restart"/>
            <w:vAlign w:val="center"/>
          </w:tcPr>
          <w:p w:rsidR="00F75D96" w:rsidRPr="00BD6930" w:rsidRDefault="00F75D96" w:rsidP="00BD6930">
            <w:pPr>
              <w:jc w:val="center"/>
              <w:rPr>
                <w:color w:val="000000"/>
                <w:sz w:val="20"/>
                <w:szCs w:val="20"/>
              </w:rPr>
            </w:pPr>
            <w:r w:rsidRPr="00BD6930">
              <w:rPr>
                <w:bCs/>
                <w:color w:val="000000"/>
                <w:sz w:val="20"/>
                <w:szCs w:val="20"/>
              </w:rPr>
              <w:t>Land/Cloud/Aerosols</w:t>
            </w:r>
            <w:r w:rsidRPr="00BD6930">
              <w:rPr>
                <w:bCs/>
                <w:color w:val="000000"/>
                <w:sz w:val="20"/>
                <w:szCs w:val="20"/>
              </w:rPr>
              <w:br/>
              <w:t>Boundaries</w:t>
            </w:r>
          </w:p>
        </w:tc>
      </w:tr>
      <w:tr w:rsidR="00AB5AA8" w:rsidRPr="00BD6930" w:rsidTr="00AB5AA8">
        <w:trPr>
          <w:jc w:val="center"/>
        </w:trPr>
        <w:tc>
          <w:tcPr>
            <w:tcW w:w="0" w:type="auto"/>
            <w:vAlign w:val="center"/>
          </w:tcPr>
          <w:p w:rsidR="00F75D96" w:rsidRPr="00BD6930" w:rsidRDefault="00F75D96" w:rsidP="00BD6930">
            <w:pPr>
              <w:spacing w:line="360" w:lineRule="auto"/>
              <w:jc w:val="center"/>
              <w:rPr>
                <w:sz w:val="20"/>
                <w:szCs w:val="20"/>
              </w:rPr>
            </w:pPr>
            <w:r w:rsidRPr="00BD6930">
              <w:rPr>
                <w:sz w:val="20"/>
                <w:szCs w:val="20"/>
              </w:rPr>
              <w:t>2</w:t>
            </w:r>
          </w:p>
        </w:tc>
        <w:tc>
          <w:tcPr>
            <w:tcW w:w="0" w:type="auto"/>
            <w:vMerge/>
            <w:vAlign w:val="center"/>
          </w:tcPr>
          <w:p w:rsidR="00F75D96" w:rsidRPr="00BD6930" w:rsidRDefault="00F75D96" w:rsidP="00BD6930">
            <w:pPr>
              <w:spacing w:line="360" w:lineRule="auto"/>
              <w:jc w:val="center"/>
              <w:rPr>
                <w:sz w:val="20"/>
                <w:szCs w:val="20"/>
              </w:rPr>
            </w:pPr>
          </w:p>
        </w:tc>
        <w:tc>
          <w:tcPr>
            <w:tcW w:w="0" w:type="auto"/>
            <w:vAlign w:val="center"/>
          </w:tcPr>
          <w:p w:rsidR="00F75D96" w:rsidRPr="00BD6930" w:rsidRDefault="00F75D96" w:rsidP="00BD6930">
            <w:pPr>
              <w:spacing w:line="360" w:lineRule="auto"/>
              <w:jc w:val="center"/>
              <w:rPr>
                <w:sz w:val="20"/>
                <w:szCs w:val="20"/>
              </w:rPr>
            </w:pPr>
            <w:r>
              <w:rPr>
                <w:sz w:val="20"/>
                <w:szCs w:val="20"/>
              </w:rPr>
              <w:t>Band_2</w:t>
            </w:r>
          </w:p>
        </w:tc>
        <w:tc>
          <w:tcPr>
            <w:tcW w:w="0" w:type="auto"/>
            <w:vAlign w:val="center"/>
          </w:tcPr>
          <w:p w:rsidR="00F75D96" w:rsidRPr="00BD6930" w:rsidRDefault="00F75D96" w:rsidP="00BD6930">
            <w:pPr>
              <w:spacing w:line="360" w:lineRule="auto"/>
              <w:jc w:val="center"/>
              <w:rPr>
                <w:sz w:val="20"/>
                <w:szCs w:val="20"/>
              </w:rPr>
            </w:pPr>
            <w:r w:rsidRPr="00BD6930">
              <w:rPr>
                <w:sz w:val="20"/>
                <w:szCs w:val="20"/>
              </w:rPr>
              <w:t>0.841 – 0.876</w:t>
            </w:r>
          </w:p>
        </w:tc>
        <w:tc>
          <w:tcPr>
            <w:tcW w:w="0" w:type="auto"/>
            <w:vMerge/>
            <w:vAlign w:val="center"/>
          </w:tcPr>
          <w:p w:rsidR="00F75D96" w:rsidRPr="00BD6930" w:rsidRDefault="00F75D96" w:rsidP="00BD6930">
            <w:pPr>
              <w:spacing w:line="360" w:lineRule="auto"/>
              <w:jc w:val="center"/>
              <w:rPr>
                <w:sz w:val="20"/>
                <w:szCs w:val="20"/>
              </w:rPr>
            </w:pPr>
          </w:p>
        </w:tc>
        <w:tc>
          <w:tcPr>
            <w:tcW w:w="0" w:type="auto"/>
            <w:vMerge/>
            <w:vAlign w:val="center"/>
          </w:tcPr>
          <w:p w:rsidR="00F75D96" w:rsidRPr="00BD6930" w:rsidRDefault="00F75D96" w:rsidP="00BD6930">
            <w:pPr>
              <w:spacing w:line="360" w:lineRule="auto"/>
              <w:jc w:val="center"/>
              <w:rPr>
                <w:sz w:val="20"/>
                <w:szCs w:val="20"/>
              </w:rPr>
            </w:pPr>
          </w:p>
        </w:tc>
      </w:tr>
      <w:tr w:rsidR="00AB5AA8" w:rsidRPr="00BD6930" w:rsidTr="00AB5AA8">
        <w:trPr>
          <w:jc w:val="center"/>
        </w:trPr>
        <w:tc>
          <w:tcPr>
            <w:tcW w:w="0" w:type="auto"/>
            <w:vAlign w:val="center"/>
          </w:tcPr>
          <w:p w:rsidR="00F75D96" w:rsidRPr="00BD6930" w:rsidRDefault="00F75D96" w:rsidP="00BD6930">
            <w:pPr>
              <w:spacing w:line="360" w:lineRule="auto"/>
              <w:jc w:val="center"/>
              <w:rPr>
                <w:sz w:val="20"/>
                <w:szCs w:val="20"/>
              </w:rPr>
            </w:pPr>
            <w:r w:rsidRPr="00BD6930">
              <w:rPr>
                <w:sz w:val="20"/>
                <w:szCs w:val="20"/>
              </w:rPr>
              <w:t>3</w:t>
            </w:r>
          </w:p>
        </w:tc>
        <w:tc>
          <w:tcPr>
            <w:tcW w:w="0" w:type="auto"/>
            <w:vMerge w:val="restart"/>
            <w:vAlign w:val="center"/>
          </w:tcPr>
          <w:p w:rsidR="00F75D96" w:rsidRPr="00BD6930" w:rsidRDefault="00F75D96" w:rsidP="00BD6930">
            <w:pPr>
              <w:spacing w:line="360" w:lineRule="auto"/>
              <w:jc w:val="center"/>
              <w:rPr>
                <w:sz w:val="20"/>
                <w:szCs w:val="20"/>
              </w:rPr>
            </w:pPr>
            <w:proofErr w:type="spellStart"/>
            <w:r w:rsidRPr="00BD6930">
              <w:rPr>
                <w:sz w:val="20"/>
                <w:szCs w:val="20"/>
              </w:rPr>
              <w:t>subsetdata</w:t>
            </w:r>
            <w:proofErr w:type="spellEnd"/>
            <w:r w:rsidRPr="00BD6930">
              <w:rPr>
                <w:sz w:val="20"/>
                <w:szCs w:val="20"/>
              </w:rPr>
              <w:t xml:space="preserve"> 7</w:t>
            </w:r>
          </w:p>
        </w:tc>
        <w:tc>
          <w:tcPr>
            <w:tcW w:w="0" w:type="auto"/>
            <w:vAlign w:val="center"/>
          </w:tcPr>
          <w:p w:rsidR="00F75D96" w:rsidRPr="00BD6930" w:rsidRDefault="00F75D96" w:rsidP="00BD6930">
            <w:pPr>
              <w:spacing w:line="360" w:lineRule="auto"/>
              <w:jc w:val="center"/>
              <w:rPr>
                <w:sz w:val="20"/>
                <w:szCs w:val="20"/>
              </w:rPr>
            </w:pPr>
            <w:r>
              <w:rPr>
                <w:sz w:val="20"/>
                <w:szCs w:val="20"/>
              </w:rPr>
              <w:t>Band_1</w:t>
            </w:r>
          </w:p>
        </w:tc>
        <w:tc>
          <w:tcPr>
            <w:tcW w:w="0" w:type="auto"/>
            <w:vAlign w:val="center"/>
          </w:tcPr>
          <w:p w:rsidR="00F75D96" w:rsidRPr="00BD6930" w:rsidRDefault="00F75D96" w:rsidP="00BD6930">
            <w:pPr>
              <w:spacing w:line="360" w:lineRule="auto"/>
              <w:jc w:val="center"/>
              <w:rPr>
                <w:sz w:val="20"/>
                <w:szCs w:val="20"/>
              </w:rPr>
            </w:pPr>
            <w:r w:rsidRPr="00BD6930">
              <w:rPr>
                <w:sz w:val="20"/>
                <w:szCs w:val="20"/>
              </w:rPr>
              <w:t>0.459 – 0.479</w:t>
            </w:r>
          </w:p>
        </w:tc>
        <w:tc>
          <w:tcPr>
            <w:tcW w:w="0" w:type="auto"/>
            <w:vMerge w:val="restart"/>
            <w:vAlign w:val="center"/>
          </w:tcPr>
          <w:p w:rsidR="00F75D96" w:rsidRPr="00BD6930" w:rsidRDefault="00F75D96" w:rsidP="00BD6930">
            <w:pPr>
              <w:spacing w:line="360" w:lineRule="auto"/>
              <w:jc w:val="center"/>
              <w:rPr>
                <w:sz w:val="20"/>
                <w:szCs w:val="20"/>
              </w:rPr>
            </w:pPr>
            <w:r w:rsidRPr="00BD6930">
              <w:rPr>
                <w:sz w:val="20"/>
                <w:szCs w:val="20"/>
              </w:rPr>
              <w:t>500</w:t>
            </w:r>
          </w:p>
        </w:tc>
        <w:tc>
          <w:tcPr>
            <w:tcW w:w="0" w:type="auto"/>
            <w:vMerge w:val="restart"/>
            <w:vAlign w:val="center"/>
          </w:tcPr>
          <w:p w:rsidR="00F75D96" w:rsidRPr="00BD6930" w:rsidRDefault="00F75D96" w:rsidP="00BD6930">
            <w:pPr>
              <w:jc w:val="center"/>
              <w:rPr>
                <w:color w:val="000000"/>
                <w:sz w:val="20"/>
                <w:szCs w:val="20"/>
              </w:rPr>
            </w:pPr>
            <w:r w:rsidRPr="00BD6930">
              <w:rPr>
                <w:bCs/>
                <w:color w:val="000000"/>
                <w:sz w:val="20"/>
                <w:szCs w:val="20"/>
              </w:rPr>
              <w:t>Land/Cloud/Aerosols</w:t>
            </w:r>
            <w:r w:rsidRPr="00BD6930">
              <w:rPr>
                <w:bCs/>
                <w:color w:val="000000"/>
                <w:sz w:val="20"/>
                <w:szCs w:val="20"/>
              </w:rPr>
              <w:br/>
              <w:t>Properties</w:t>
            </w:r>
          </w:p>
        </w:tc>
      </w:tr>
      <w:tr w:rsidR="00F75D96" w:rsidRPr="00BD6930" w:rsidTr="003051C7">
        <w:trPr>
          <w:jc w:val="center"/>
        </w:trPr>
        <w:tc>
          <w:tcPr>
            <w:tcW w:w="0" w:type="auto"/>
            <w:vAlign w:val="center"/>
          </w:tcPr>
          <w:p w:rsidR="00F75D96" w:rsidRPr="00BD6930" w:rsidRDefault="00F75D96" w:rsidP="00BD6930">
            <w:pPr>
              <w:spacing w:line="360" w:lineRule="auto"/>
              <w:jc w:val="center"/>
              <w:rPr>
                <w:sz w:val="20"/>
                <w:szCs w:val="20"/>
              </w:rPr>
            </w:pPr>
            <w:r w:rsidRPr="00BD6930">
              <w:rPr>
                <w:sz w:val="20"/>
                <w:szCs w:val="20"/>
              </w:rPr>
              <w:t>4</w:t>
            </w:r>
          </w:p>
        </w:tc>
        <w:tc>
          <w:tcPr>
            <w:tcW w:w="0" w:type="auto"/>
            <w:vMerge/>
            <w:vAlign w:val="center"/>
          </w:tcPr>
          <w:p w:rsidR="00F75D96" w:rsidRPr="00BD6930" w:rsidRDefault="00F75D96" w:rsidP="00BD6930">
            <w:pPr>
              <w:spacing w:line="360" w:lineRule="auto"/>
              <w:jc w:val="center"/>
              <w:rPr>
                <w:sz w:val="20"/>
                <w:szCs w:val="20"/>
              </w:rPr>
            </w:pPr>
          </w:p>
        </w:tc>
        <w:tc>
          <w:tcPr>
            <w:tcW w:w="0" w:type="auto"/>
            <w:vAlign w:val="center"/>
          </w:tcPr>
          <w:p w:rsidR="00F75D96" w:rsidRPr="00BD6930" w:rsidRDefault="00F75D96" w:rsidP="00BD6930">
            <w:pPr>
              <w:spacing w:line="360" w:lineRule="auto"/>
              <w:jc w:val="center"/>
              <w:rPr>
                <w:sz w:val="20"/>
                <w:szCs w:val="20"/>
              </w:rPr>
            </w:pPr>
            <w:r>
              <w:rPr>
                <w:sz w:val="20"/>
                <w:szCs w:val="20"/>
              </w:rPr>
              <w:t>Band_2</w:t>
            </w:r>
          </w:p>
        </w:tc>
        <w:tc>
          <w:tcPr>
            <w:tcW w:w="0" w:type="auto"/>
            <w:vAlign w:val="center"/>
          </w:tcPr>
          <w:p w:rsidR="00F75D96" w:rsidRPr="00BD6930" w:rsidRDefault="00F75D96" w:rsidP="00BD6930">
            <w:pPr>
              <w:spacing w:line="360" w:lineRule="auto"/>
              <w:jc w:val="center"/>
              <w:rPr>
                <w:sz w:val="20"/>
                <w:szCs w:val="20"/>
              </w:rPr>
            </w:pPr>
            <w:r w:rsidRPr="00BD6930">
              <w:rPr>
                <w:sz w:val="20"/>
                <w:szCs w:val="20"/>
              </w:rPr>
              <w:t>0.545 – 0.565</w:t>
            </w:r>
          </w:p>
        </w:tc>
        <w:tc>
          <w:tcPr>
            <w:tcW w:w="0" w:type="auto"/>
            <w:vMerge/>
            <w:vAlign w:val="center"/>
          </w:tcPr>
          <w:p w:rsidR="00F75D96" w:rsidRPr="00BD6930" w:rsidRDefault="00F75D96" w:rsidP="00BD6930">
            <w:pPr>
              <w:spacing w:line="360" w:lineRule="auto"/>
              <w:jc w:val="center"/>
              <w:rPr>
                <w:sz w:val="20"/>
                <w:szCs w:val="20"/>
              </w:rPr>
            </w:pPr>
          </w:p>
        </w:tc>
        <w:tc>
          <w:tcPr>
            <w:tcW w:w="0" w:type="auto"/>
            <w:vMerge/>
            <w:vAlign w:val="center"/>
          </w:tcPr>
          <w:p w:rsidR="00F75D96" w:rsidRPr="00BD6930" w:rsidRDefault="00F75D96" w:rsidP="00BD6930">
            <w:pPr>
              <w:spacing w:line="360" w:lineRule="auto"/>
              <w:jc w:val="center"/>
              <w:rPr>
                <w:sz w:val="20"/>
                <w:szCs w:val="20"/>
              </w:rPr>
            </w:pPr>
          </w:p>
        </w:tc>
      </w:tr>
      <w:tr w:rsidR="00F75D96" w:rsidRPr="00BD6930" w:rsidTr="003051C7">
        <w:trPr>
          <w:jc w:val="center"/>
        </w:trPr>
        <w:tc>
          <w:tcPr>
            <w:tcW w:w="0" w:type="auto"/>
            <w:vAlign w:val="center"/>
          </w:tcPr>
          <w:p w:rsidR="00F75D96" w:rsidRPr="00BD6930" w:rsidRDefault="00F75D96" w:rsidP="00BD6930">
            <w:pPr>
              <w:spacing w:line="360" w:lineRule="auto"/>
              <w:jc w:val="center"/>
              <w:rPr>
                <w:sz w:val="20"/>
                <w:szCs w:val="20"/>
              </w:rPr>
            </w:pPr>
            <w:r w:rsidRPr="00BD6930">
              <w:rPr>
                <w:sz w:val="20"/>
                <w:szCs w:val="20"/>
              </w:rPr>
              <w:t>5</w:t>
            </w:r>
          </w:p>
        </w:tc>
        <w:tc>
          <w:tcPr>
            <w:tcW w:w="0" w:type="auto"/>
            <w:vMerge/>
            <w:vAlign w:val="center"/>
          </w:tcPr>
          <w:p w:rsidR="00F75D96" w:rsidRPr="00BD6930" w:rsidRDefault="00F75D96" w:rsidP="00BD6930">
            <w:pPr>
              <w:spacing w:line="360" w:lineRule="auto"/>
              <w:jc w:val="center"/>
              <w:rPr>
                <w:sz w:val="20"/>
                <w:szCs w:val="20"/>
              </w:rPr>
            </w:pPr>
          </w:p>
        </w:tc>
        <w:tc>
          <w:tcPr>
            <w:tcW w:w="0" w:type="auto"/>
            <w:vAlign w:val="center"/>
          </w:tcPr>
          <w:p w:rsidR="00F75D96" w:rsidRPr="00BD6930" w:rsidRDefault="00F75D96" w:rsidP="00BD6930">
            <w:pPr>
              <w:spacing w:line="360" w:lineRule="auto"/>
              <w:jc w:val="center"/>
              <w:rPr>
                <w:sz w:val="20"/>
                <w:szCs w:val="20"/>
              </w:rPr>
            </w:pPr>
            <w:r>
              <w:rPr>
                <w:sz w:val="20"/>
                <w:szCs w:val="20"/>
              </w:rPr>
              <w:t>Band_3</w:t>
            </w:r>
          </w:p>
        </w:tc>
        <w:tc>
          <w:tcPr>
            <w:tcW w:w="0" w:type="auto"/>
            <w:vAlign w:val="center"/>
          </w:tcPr>
          <w:p w:rsidR="00F75D96" w:rsidRPr="00BD6930" w:rsidRDefault="00F75D96" w:rsidP="00BD6930">
            <w:pPr>
              <w:spacing w:line="360" w:lineRule="auto"/>
              <w:jc w:val="center"/>
              <w:rPr>
                <w:sz w:val="20"/>
                <w:szCs w:val="20"/>
              </w:rPr>
            </w:pPr>
            <w:r w:rsidRPr="00BD6930">
              <w:rPr>
                <w:sz w:val="20"/>
                <w:szCs w:val="20"/>
              </w:rPr>
              <w:t>1.230 – 1.250</w:t>
            </w:r>
          </w:p>
        </w:tc>
        <w:tc>
          <w:tcPr>
            <w:tcW w:w="0" w:type="auto"/>
            <w:vMerge/>
            <w:vAlign w:val="center"/>
          </w:tcPr>
          <w:p w:rsidR="00F75D96" w:rsidRPr="00BD6930" w:rsidRDefault="00F75D96" w:rsidP="00BD6930">
            <w:pPr>
              <w:spacing w:line="360" w:lineRule="auto"/>
              <w:jc w:val="center"/>
              <w:rPr>
                <w:sz w:val="20"/>
                <w:szCs w:val="20"/>
              </w:rPr>
            </w:pPr>
          </w:p>
        </w:tc>
        <w:tc>
          <w:tcPr>
            <w:tcW w:w="0" w:type="auto"/>
            <w:vMerge/>
            <w:vAlign w:val="center"/>
          </w:tcPr>
          <w:p w:rsidR="00F75D96" w:rsidRPr="00BD6930" w:rsidRDefault="00F75D96" w:rsidP="00BD6930">
            <w:pPr>
              <w:spacing w:line="360" w:lineRule="auto"/>
              <w:jc w:val="center"/>
              <w:rPr>
                <w:sz w:val="20"/>
                <w:szCs w:val="20"/>
              </w:rPr>
            </w:pPr>
          </w:p>
        </w:tc>
      </w:tr>
      <w:tr w:rsidR="00F75D96" w:rsidRPr="00BD6930" w:rsidTr="003051C7">
        <w:trPr>
          <w:jc w:val="center"/>
        </w:trPr>
        <w:tc>
          <w:tcPr>
            <w:tcW w:w="0" w:type="auto"/>
            <w:vAlign w:val="center"/>
          </w:tcPr>
          <w:p w:rsidR="00F75D96" w:rsidRPr="00BD6930" w:rsidRDefault="00F75D96" w:rsidP="00BD6930">
            <w:pPr>
              <w:spacing w:line="360" w:lineRule="auto"/>
              <w:jc w:val="center"/>
              <w:rPr>
                <w:sz w:val="20"/>
                <w:szCs w:val="20"/>
              </w:rPr>
            </w:pPr>
            <w:r w:rsidRPr="00BD6930">
              <w:rPr>
                <w:sz w:val="20"/>
                <w:szCs w:val="20"/>
              </w:rPr>
              <w:t>6</w:t>
            </w:r>
          </w:p>
        </w:tc>
        <w:tc>
          <w:tcPr>
            <w:tcW w:w="0" w:type="auto"/>
            <w:vMerge/>
            <w:vAlign w:val="center"/>
          </w:tcPr>
          <w:p w:rsidR="00F75D96" w:rsidRPr="00BD6930" w:rsidRDefault="00F75D96" w:rsidP="00BD6930">
            <w:pPr>
              <w:spacing w:line="360" w:lineRule="auto"/>
              <w:jc w:val="center"/>
              <w:rPr>
                <w:sz w:val="20"/>
                <w:szCs w:val="20"/>
              </w:rPr>
            </w:pPr>
          </w:p>
        </w:tc>
        <w:tc>
          <w:tcPr>
            <w:tcW w:w="0" w:type="auto"/>
            <w:vAlign w:val="center"/>
          </w:tcPr>
          <w:p w:rsidR="00F75D96" w:rsidRPr="00BD6930" w:rsidRDefault="00F75D96" w:rsidP="00BD6930">
            <w:pPr>
              <w:spacing w:line="360" w:lineRule="auto"/>
              <w:jc w:val="center"/>
              <w:rPr>
                <w:sz w:val="20"/>
                <w:szCs w:val="20"/>
              </w:rPr>
            </w:pPr>
            <w:r>
              <w:rPr>
                <w:sz w:val="20"/>
                <w:szCs w:val="20"/>
              </w:rPr>
              <w:t>Band_4</w:t>
            </w:r>
          </w:p>
        </w:tc>
        <w:tc>
          <w:tcPr>
            <w:tcW w:w="0" w:type="auto"/>
            <w:vAlign w:val="center"/>
          </w:tcPr>
          <w:p w:rsidR="00F75D96" w:rsidRPr="00BD6930" w:rsidRDefault="00F75D96" w:rsidP="00BD6930">
            <w:pPr>
              <w:spacing w:line="360" w:lineRule="auto"/>
              <w:jc w:val="center"/>
              <w:rPr>
                <w:sz w:val="20"/>
                <w:szCs w:val="20"/>
              </w:rPr>
            </w:pPr>
            <w:r w:rsidRPr="00BD6930">
              <w:rPr>
                <w:sz w:val="20"/>
                <w:szCs w:val="20"/>
              </w:rPr>
              <w:t>1.628 – 1.652</w:t>
            </w:r>
          </w:p>
        </w:tc>
        <w:tc>
          <w:tcPr>
            <w:tcW w:w="0" w:type="auto"/>
            <w:vMerge/>
            <w:vAlign w:val="center"/>
          </w:tcPr>
          <w:p w:rsidR="00F75D96" w:rsidRPr="00BD6930" w:rsidRDefault="00F75D96" w:rsidP="00BD6930">
            <w:pPr>
              <w:spacing w:line="360" w:lineRule="auto"/>
              <w:jc w:val="center"/>
              <w:rPr>
                <w:sz w:val="20"/>
                <w:szCs w:val="20"/>
              </w:rPr>
            </w:pPr>
          </w:p>
        </w:tc>
        <w:tc>
          <w:tcPr>
            <w:tcW w:w="0" w:type="auto"/>
            <w:vMerge/>
            <w:vAlign w:val="center"/>
          </w:tcPr>
          <w:p w:rsidR="00F75D96" w:rsidRPr="00BD6930" w:rsidRDefault="00F75D96" w:rsidP="00BD6930">
            <w:pPr>
              <w:spacing w:line="360" w:lineRule="auto"/>
              <w:jc w:val="center"/>
              <w:rPr>
                <w:sz w:val="20"/>
                <w:szCs w:val="20"/>
              </w:rPr>
            </w:pPr>
          </w:p>
        </w:tc>
      </w:tr>
      <w:tr w:rsidR="00AB5AA8" w:rsidRPr="00BD6930" w:rsidTr="00AB5AA8">
        <w:trPr>
          <w:jc w:val="center"/>
        </w:trPr>
        <w:tc>
          <w:tcPr>
            <w:tcW w:w="0" w:type="auto"/>
            <w:vAlign w:val="center"/>
          </w:tcPr>
          <w:p w:rsidR="00F75D96" w:rsidRPr="00BD6930" w:rsidRDefault="00F75D96" w:rsidP="00BD6930">
            <w:pPr>
              <w:spacing w:line="360" w:lineRule="auto"/>
              <w:jc w:val="center"/>
              <w:rPr>
                <w:sz w:val="20"/>
                <w:szCs w:val="20"/>
              </w:rPr>
            </w:pPr>
            <w:r w:rsidRPr="00BD6930">
              <w:rPr>
                <w:sz w:val="20"/>
                <w:szCs w:val="20"/>
              </w:rPr>
              <w:t>7</w:t>
            </w:r>
          </w:p>
        </w:tc>
        <w:tc>
          <w:tcPr>
            <w:tcW w:w="0" w:type="auto"/>
            <w:vMerge/>
            <w:vAlign w:val="center"/>
          </w:tcPr>
          <w:p w:rsidR="00F75D96" w:rsidRPr="00BD6930" w:rsidRDefault="00F75D96" w:rsidP="00BD6930">
            <w:pPr>
              <w:spacing w:line="360" w:lineRule="auto"/>
              <w:jc w:val="center"/>
              <w:rPr>
                <w:sz w:val="20"/>
                <w:szCs w:val="20"/>
              </w:rPr>
            </w:pPr>
          </w:p>
        </w:tc>
        <w:tc>
          <w:tcPr>
            <w:tcW w:w="0" w:type="auto"/>
            <w:vAlign w:val="center"/>
          </w:tcPr>
          <w:p w:rsidR="00F75D96" w:rsidRPr="00BD6930" w:rsidRDefault="00F75D96" w:rsidP="00BD6930">
            <w:pPr>
              <w:spacing w:line="360" w:lineRule="auto"/>
              <w:jc w:val="center"/>
              <w:rPr>
                <w:sz w:val="20"/>
                <w:szCs w:val="20"/>
              </w:rPr>
            </w:pPr>
            <w:r>
              <w:rPr>
                <w:sz w:val="20"/>
                <w:szCs w:val="20"/>
              </w:rPr>
              <w:t>Band_5</w:t>
            </w:r>
          </w:p>
        </w:tc>
        <w:tc>
          <w:tcPr>
            <w:tcW w:w="0" w:type="auto"/>
            <w:vAlign w:val="center"/>
          </w:tcPr>
          <w:p w:rsidR="00F75D96" w:rsidRPr="00BD6930" w:rsidRDefault="00F75D96" w:rsidP="00BD6930">
            <w:pPr>
              <w:spacing w:line="360" w:lineRule="auto"/>
              <w:jc w:val="center"/>
              <w:rPr>
                <w:sz w:val="20"/>
                <w:szCs w:val="20"/>
              </w:rPr>
            </w:pPr>
            <w:r w:rsidRPr="00BD6930">
              <w:rPr>
                <w:sz w:val="20"/>
                <w:szCs w:val="20"/>
              </w:rPr>
              <w:t>2.105 – 2.155</w:t>
            </w:r>
          </w:p>
        </w:tc>
        <w:tc>
          <w:tcPr>
            <w:tcW w:w="0" w:type="auto"/>
            <w:vMerge/>
            <w:vAlign w:val="center"/>
          </w:tcPr>
          <w:p w:rsidR="00F75D96" w:rsidRPr="00BD6930" w:rsidRDefault="00F75D96" w:rsidP="00BD6930">
            <w:pPr>
              <w:spacing w:line="360" w:lineRule="auto"/>
              <w:jc w:val="center"/>
              <w:rPr>
                <w:sz w:val="20"/>
                <w:szCs w:val="20"/>
              </w:rPr>
            </w:pPr>
          </w:p>
        </w:tc>
        <w:tc>
          <w:tcPr>
            <w:tcW w:w="0" w:type="auto"/>
            <w:vMerge/>
            <w:vAlign w:val="center"/>
          </w:tcPr>
          <w:p w:rsidR="00F75D96" w:rsidRPr="00BD6930" w:rsidRDefault="00F75D96" w:rsidP="00BD6930">
            <w:pPr>
              <w:spacing w:line="360" w:lineRule="auto"/>
              <w:jc w:val="center"/>
              <w:rPr>
                <w:sz w:val="20"/>
                <w:szCs w:val="20"/>
              </w:rPr>
            </w:pPr>
          </w:p>
        </w:tc>
      </w:tr>
    </w:tbl>
    <w:p w:rsidR="00057ABF" w:rsidRDefault="00057ABF" w:rsidP="00735C03">
      <w:pPr>
        <w:spacing w:line="360" w:lineRule="auto"/>
        <w:jc w:val="both"/>
      </w:pPr>
    </w:p>
    <w:p w:rsidR="006127A7" w:rsidRDefault="006127A7" w:rsidP="00735C03">
      <w:pPr>
        <w:spacing w:line="360" w:lineRule="auto"/>
        <w:jc w:val="both"/>
      </w:pPr>
      <w:r>
        <w:t xml:space="preserve">In this experiment, the </w:t>
      </w:r>
      <w:r w:rsidR="00B252B2">
        <w:t>key</w:t>
      </w:r>
      <w:r w:rsidR="004B305D">
        <w:t xml:space="preserve"> analysing method is to observe</w:t>
      </w:r>
      <w:r w:rsidR="00B252B2">
        <w:t xml:space="preserve"> images from each band of HJ-1B </w:t>
      </w:r>
      <w:r w:rsidR="00B110C5">
        <w:t>and</w:t>
      </w:r>
      <w:r w:rsidR="00B252B2">
        <w:t xml:space="preserve"> </w:t>
      </w:r>
      <w:r w:rsidR="00EA680E">
        <w:t>to colour-cod</w:t>
      </w:r>
      <w:r w:rsidR="00B110C5">
        <w:t>e</w:t>
      </w:r>
      <w:r w:rsidR="00B252B2">
        <w:t xml:space="preserve"> multiple band</w:t>
      </w:r>
      <w:r w:rsidR="00AA1E39">
        <w:t>s</w:t>
      </w:r>
      <w:r w:rsidR="00456F08">
        <w:t xml:space="preserve"> to make </w:t>
      </w:r>
      <w:r w:rsidR="00EA680E">
        <w:t>the bushfire areas distinct.</w:t>
      </w:r>
      <w:r w:rsidR="00FE5551">
        <w:t xml:space="preserve"> Therefore, </w:t>
      </w:r>
      <w:r w:rsidR="00011CE2">
        <w:t>choosing</w:t>
      </w:r>
      <w:r w:rsidR="00FE5551">
        <w:t xml:space="preserve"> appropriate </w:t>
      </w:r>
      <w:r w:rsidR="00011CE2">
        <w:t>bands is very important here. Please refer to Table 1 to Table 3 for data selecti</w:t>
      </w:r>
      <w:r w:rsidR="00B110C5">
        <w:t>on</w:t>
      </w:r>
      <w:r w:rsidR="00011CE2">
        <w:t>.</w:t>
      </w:r>
    </w:p>
    <w:p w:rsidR="006127A7" w:rsidRDefault="005274BC" w:rsidP="00735C03">
      <w:pPr>
        <w:spacing w:line="360" w:lineRule="auto"/>
        <w:jc w:val="both"/>
      </w:pPr>
      <w:r>
        <w:br w:type="page"/>
      </w:r>
    </w:p>
    <w:p w:rsidR="005E06C7" w:rsidRPr="008B0DD9" w:rsidRDefault="005E06C7" w:rsidP="005E06C7">
      <w:pPr>
        <w:numPr>
          <w:ilvl w:val="0"/>
          <w:numId w:val="1"/>
        </w:numPr>
        <w:spacing w:line="360" w:lineRule="auto"/>
        <w:rPr>
          <w:b/>
        </w:rPr>
      </w:pPr>
      <w:r w:rsidRPr="008B0DD9">
        <w:rPr>
          <w:b/>
        </w:rPr>
        <w:lastRenderedPageBreak/>
        <w:t xml:space="preserve">Guidelines </w:t>
      </w:r>
      <w:r w:rsidR="005274BC">
        <w:rPr>
          <w:b/>
        </w:rPr>
        <w:t>for Data</w:t>
      </w:r>
      <w:r w:rsidRPr="008B0DD9">
        <w:rPr>
          <w:b/>
        </w:rPr>
        <w:t xml:space="preserve"> Processing </w:t>
      </w:r>
    </w:p>
    <w:p w:rsidR="002154C4" w:rsidRDefault="001A3B9B" w:rsidP="00735C03">
      <w:pPr>
        <w:spacing w:line="360" w:lineRule="auto"/>
        <w:jc w:val="both"/>
      </w:pPr>
      <w:r>
        <w:t>Students</w:t>
      </w:r>
      <w:r w:rsidR="005274BC">
        <w:t xml:space="preserve"> will</w:t>
      </w:r>
      <w:r w:rsidR="00A46F04">
        <w:t xml:space="preserve"> use ArcGIS software to process the data</w:t>
      </w:r>
      <w:r w:rsidR="007928A7">
        <w:t xml:space="preserve">. </w:t>
      </w:r>
      <w:r w:rsidR="00283EEC">
        <w:t>The two major component</w:t>
      </w:r>
      <w:r>
        <w:t>s</w:t>
      </w:r>
      <w:r w:rsidR="00283EEC">
        <w:t xml:space="preserve"> of the software </w:t>
      </w:r>
      <w:r w:rsidR="00675B87">
        <w:t xml:space="preserve">are </w:t>
      </w:r>
      <w:r w:rsidR="00283EEC">
        <w:t xml:space="preserve">ArcMap and </w:t>
      </w:r>
      <w:proofErr w:type="spellStart"/>
      <w:r w:rsidR="00283EEC">
        <w:t>ArcCatalog</w:t>
      </w:r>
      <w:proofErr w:type="spellEnd"/>
      <w:r w:rsidR="00283EEC">
        <w:t xml:space="preserve">. </w:t>
      </w:r>
      <w:r w:rsidR="007928A7">
        <w:t xml:space="preserve">To launch </w:t>
      </w:r>
      <w:r w:rsidR="0094066E">
        <w:t>ArcMap</w:t>
      </w:r>
      <w:r w:rsidR="007928A7">
        <w:t>, go to “Start &gt;&gt; Programs &gt;&gt; ArcGIS</w:t>
      </w:r>
      <w:r w:rsidR="00E75541">
        <w:t xml:space="preserve"> &gt;&gt; ArcMap</w:t>
      </w:r>
      <w:r w:rsidR="005F6C8E">
        <w:t xml:space="preserve"> 10</w:t>
      </w:r>
      <w:r w:rsidR="007928A7">
        <w:t>”</w:t>
      </w:r>
      <w:r w:rsidR="0094066E">
        <w:t xml:space="preserve">. In the same menu, the </w:t>
      </w:r>
      <w:r w:rsidR="004E4DEA">
        <w:t>shortcut</w:t>
      </w:r>
      <w:r w:rsidR="0094066E">
        <w:t xml:space="preserve"> of </w:t>
      </w:r>
      <w:r w:rsidR="005F6C8E">
        <w:t>“</w:t>
      </w:r>
      <w:proofErr w:type="spellStart"/>
      <w:r w:rsidR="0094066E">
        <w:t>ArcCatalog</w:t>
      </w:r>
      <w:proofErr w:type="spellEnd"/>
      <w:r w:rsidR="005F6C8E">
        <w:t xml:space="preserve"> 10”</w:t>
      </w:r>
      <w:r w:rsidR="0094066E">
        <w:t xml:space="preserve"> can be found as well.</w:t>
      </w:r>
      <w:r w:rsidR="00941ADA">
        <w:t xml:space="preserve"> The workspace of ArcMap</w:t>
      </w:r>
      <w:r w:rsidR="00285C82">
        <w:t xml:space="preserve"> and</w:t>
      </w:r>
      <w:r w:rsidR="00285C82" w:rsidRPr="00285C82">
        <w:t xml:space="preserve"> </w:t>
      </w:r>
      <w:proofErr w:type="spellStart"/>
      <w:r w:rsidR="00285C82">
        <w:t>ArcCatalog</w:t>
      </w:r>
      <w:proofErr w:type="spellEnd"/>
      <w:r w:rsidR="00285C82">
        <w:t xml:space="preserve"> are</w:t>
      </w:r>
      <w:r w:rsidR="00941ADA">
        <w:t xml:space="preserve"> shown in Fig 1</w:t>
      </w:r>
      <w:r w:rsidR="00285C82">
        <w:t xml:space="preserve"> and Fig 2 respectively</w:t>
      </w:r>
      <w:r w:rsidR="00941ADA">
        <w:t>.</w:t>
      </w:r>
    </w:p>
    <w:p w:rsidR="00941ADA" w:rsidRDefault="00941ADA" w:rsidP="00735C03">
      <w:pPr>
        <w:spacing w:line="360" w:lineRule="auto"/>
        <w:jc w:val="both"/>
      </w:pPr>
    </w:p>
    <w:p w:rsidR="00941ADA" w:rsidRDefault="00122C7D" w:rsidP="00941ADA">
      <w:pPr>
        <w:spacing w:line="360" w:lineRule="auto"/>
        <w:jc w:val="center"/>
      </w:pPr>
      <w:r>
        <w:rPr>
          <w:noProof/>
        </w:rPr>
        <w:drawing>
          <wp:inline distT="0" distB="0" distL="0" distR="0">
            <wp:extent cx="5033010" cy="4028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3010" cy="4028440"/>
                    </a:xfrm>
                    <a:prstGeom prst="rect">
                      <a:avLst/>
                    </a:prstGeom>
                    <a:noFill/>
                    <a:ln>
                      <a:noFill/>
                    </a:ln>
                  </pic:spPr>
                </pic:pic>
              </a:graphicData>
            </a:graphic>
          </wp:inline>
        </w:drawing>
      </w:r>
    </w:p>
    <w:p w:rsidR="0053532C" w:rsidRDefault="00941ADA" w:rsidP="00941ADA">
      <w:pPr>
        <w:spacing w:line="360" w:lineRule="auto"/>
        <w:jc w:val="center"/>
      </w:pPr>
      <w:proofErr w:type="gramStart"/>
      <w:r>
        <w:t>Fig 1.</w:t>
      </w:r>
      <w:proofErr w:type="gramEnd"/>
      <w:r>
        <w:t xml:space="preserve"> </w:t>
      </w:r>
      <w:r w:rsidR="00724C7B">
        <w:t>The Window</w:t>
      </w:r>
      <w:r w:rsidR="000B3411">
        <w:t xml:space="preserve"> of </w:t>
      </w:r>
      <w:r>
        <w:t xml:space="preserve">ArcMap Software </w:t>
      </w:r>
    </w:p>
    <w:p w:rsidR="0053532C" w:rsidRDefault="00122C7D" w:rsidP="00941ADA">
      <w:pPr>
        <w:spacing w:line="360" w:lineRule="auto"/>
        <w:jc w:val="center"/>
      </w:pPr>
      <w:r>
        <w:rPr>
          <w:noProof/>
        </w:rPr>
        <w:lastRenderedPageBreak/>
        <w:drawing>
          <wp:inline distT="0" distB="0" distL="0" distR="0">
            <wp:extent cx="5033010" cy="402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3010" cy="4028440"/>
                    </a:xfrm>
                    <a:prstGeom prst="rect">
                      <a:avLst/>
                    </a:prstGeom>
                    <a:noFill/>
                    <a:ln>
                      <a:noFill/>
                    </a:ln>
                  </pic:spPr>
                </pic:pic>
              </a:graphicData>
            </a:graphic>
          </wp:inline>
        </w:drawing>
      </w:r>
    </w:p>
    <w:p w:rsidR="0053532C" w:rsidRDefault="0053532C" w:rsidP="00941ADA">
      <w:pPr>
        <w:spacing w:line="360" w:lineRule="auto"/>
        <w:jc w:val="center"/>
      </w:pPr>
      <w:proofErr w:type="gramStart"/>
      <w:r>
        <w:t xml:space="preserve">Fig </w:t>
      </w:r>
      <w:r w:rsidR="002C431D">
        <w:t>2</w:t>
      </w:r>
      <w:r>
        <w:t>.</w:t>
      </w:r>
      <w:proofErr w:type="gramEnd"/>
      <w:r>
        <w:t xml:space="preserve"> The Window of </w:t>
      </w:r>
      <w:proofErr w:type="spellStart"/>
      <w:proofErr w:type="gramStart"/>
      <w:r>
        <w:t>ArcCatalog</w:t>
      </w:r>
      <w:proofErr w:type="spellEnd"/>
      <w:r>
        <w:t xml:space="preserve">  Software</w:t>
      </w:r>
      <w:proofErr w:type="gramEnd"/>
      <w:r>
        <w:t xml:space="preserve"> </w:t>
      </w:r>
    </w:p>
    <w:p w:rsidR="00575A0B" w:rsidRDefault="00575A0B" w:rsidP="00735C03">
      <w:pPr>
        <w:spacing w:line="360" w:lineRule="auto"/>
        <w:jc w:val="both"/>
      </w:pPr>
    </w:p>
    <w:p w:rsidR="00575A0B" w:rsidRDefault="00575A0B" w:rsidP="00735C03">
      <w:pPr>
        <w:spacing w:line="360" w:lineRule="auto"/>
        <w:jc w:val="both"/>
      </w:pPr>
      <w:r>
        <w:t xml:space="preserve">ArcMap is a workspace for viewing and processing image data. </w:t>
      </w:r>
      <w:r w:rsidR="00973AEC">
        <w:t>To start image analys</w:t>
      </w:r>
      <w:r w:rsidR="001A3B9B">
        <w:t>is</w:t>
      </w:r>
      <w:r w:rsidR="00973AEC">
        <w:t xml:space="preserve">, the first step is </w:t>
      </w:r>
      <w:r w:rsidR="001A3B9B">
        <w:t xml:space="preserve">to </w:t>
      </w:r>
      <w:r w:rsidR="00973AEC">
        <w:t>set the coordinate system</w:t>
      </w:r>
      <w:r w:rsidR="003F28C5">
        <w:t xml:space="preserve"> so that the data with geo-coordinate information can be displayed correctly.</w:t>
      </w:r>
      <w:r w:rsidR="00DF778B">
        <w:t xml:space="preserve"> </w:t>
      </w:r>
      <w:r w:rsidR="001A3B9B">
        <w:t>R</w:t>
      </w:r>
      <w:r w:rsidR="00DF778B">
        <w:t>ight click “Layers” in the left sub-window of ArcMap and then select “Properties”.</w:t>
      </w:r>
      <w:r w:rsidR="00E54B45">
        <w:t xml:space="preserve"> A dialog as shown in Fig 3 will pop out.</w:t>
      </w:r>
      <w:r w:rsidR="00DF778B">
        <w:t xml:space="preserve"> </w:t>
      </w:r>
      <w:r w:rsidR="00BE6633">
        <w:t xml:space="preserve">The </w:t>
      </w:r>
      <w:r w:rsidR="00EA3D66">
        <w:t>“C</w:t>
      </w:r>
      <w:r w:rsidR="00BE6633">
        <w:t xml:space="preserve">oordinate </w:t>
      </w:r>
      <w:r w:rsidR="00EA3D66">
        <w:t>S</w:t>
      </w:r>
      <w:r w:rsidR="00BE6633">
        <w:t>ystem</w:t>
      </w:r>
      <w:r w:rsidR="00EA3D66">
        <w:t>” tab</w:t>
      </w:r>
      <w:r w:rsidR="00BE6633">
        <w:t xml:space="preserve"> can be set</w:t>
      </w:r>
      <w:r w:rsidR="00E150DA">
        <w:t xml:space="preserve"> </w:t>
      </w:r>
      <w:r w:rsidR="00EA3D66">
        <w:t xml:space="preserve">to </w:t>
      </w:r>
      <w:r w:rsidR="007973A1">
        <w:t>either the WGS-84 coordinate system or its project</w:t>
      </w:r>
      <w:r w:rsidR="00381FE0">
        <w:t>ion</w:t>
      </w:r>
      <w:r w:rsidR="007973A1">
        <w:t xml:space="preserve"> “UTM Zone 55S”</w:t>
      </w:r>
      <w:r w:rsidR="000065C5">
        <w:t>.</w:t>
      </w:r>
      <w:r w:rsidR="00CC2BD3">
        <w:t xml:space="preserve"> WGS-84 can be found in “Predefined &gt;&gt; Geographic Coordinate Systems &gt;&gt; World” and UTM Zone 55S is in “Predefined &gt;&gt; Projected Coordinate Systems &gt;&gt; UTM &gt;&gt; WGS 1984”</w:t>
      </w:r>
      <w:r w:rsidR="00E13231">
        <w:t>.</w:t>
      </w:r>
    </w:p>
    <w:p w:rsidR="00DF778B" w:rsidRDefault="00DF778B" w:rsidP="00735C03">
      <w:pPr>
        <w:spacing w:line="360" w:lineRule="auto"/>
        <w:jc w:val="both"/>
      </w:pPr>
    </w:p>
    <w:p w:rsidR="00DF778B" w:rsidRDefault="00122C7D" w:rsidP="00DF778B">
      <w:pPr>
        <w:spacing w:line="360" w:lineRule="auto"/>
        <w:jc w:val="center"/>
      </w:pPr>
      <w:r>
        <w:rPr>
          <w:noProof/>
        </w:rPr>
        <w:lastRenderedPageBreak/>
        <w:drawing>
          <wp:inline distT="0" distB="0" distL="0" distR="0">
            <wp:extent cx="3731895" cy="431673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1895" cy="4316730"/>
                    </a:xfrm>
                    <a:prstGeom prst="rect">
                      <a:avLst/>
                    </a:prstGeom>
                    <a:noFill/>
                    <a:ln>
                      <a:noFill/>
                    </a:ln>
                  </pic:spPr>
                </pic:pic>
              </a:graphicData>
            </a:graphic>
          </wp:inline>
        </w:drawing>
      </w:r>
    </w:p>
    <w:p w:rsidR="00001852" w:rsidRDefault="00001852" w:rsidP="00DF778B">
      <w:pPr>
        <w:spacing w:line="360" w:lineRule="auto"/>
        <w:jc w:val="center"/>
      </w:pPr>
      <w:proofErr w:type="gramStart"/>
      <w:r>
        <w:t>Fig 3.</w:t>
      </w:r>
      <w:proofErr w:type="gramEnd"/>
      <w:r>
        <w:t xml:space="preserve"> Setting Coordinate Systems of a Workspace</w:t>
      </w:r>
    </w:p>
    <w:p w:rsidR="007A59D5" w:rsidRDefault="007A59D5" w:rsidP="00735C03">
      <w:pPr>
        <w:spacing w:line="360" w:lineRule="auto"/>
        <w:jc w:val="both"/>
      </w:pPr>
    </w:p>
    <w:p w:rsidR="00A410F5" w:rsidRDefault="004A3000" w:rsidP="00735C03">
      <w:pPr>
        <w:spacing w:line="360" w:lineRule="auto"/>
        <w:jc w:val="both"/>
      </w:pPr>
      <w:r>
        <w:t xml:space="preserve">To add data into ArcMap, go to </w:t>
      </w:r>
      <w:proofErr w:type="spellStart"/>
      <w:r>
        <w:t>ArcCatalog</w:t>
      </w:r>
      <w:proofErr w:type="spellEnd"/>
      <w:r>
        <w:t xml:space="preserve">. Browse the “Location” to </w:t>
      </w:r>
      <w:r w:rsidR="008E6C23">
        <w:t>find</w:t>
      </w:r>
      <w:r w:rsidR="00232C48">
        <w:t xml:space="preserve"> data</w:t>
      </w:r>
      <w:r w:rsidR="008E6C23">
        <w:t xml:space="preserve"> in corresponding</w:t>
      </w:r>
      <w:r w:rsidR="00232C48">
        <w:t xml:space="preserve"> folder</w:t>
      </w:r>
      <w:r w:rsidR="008E6C23">
        <w:t>s</w:t>
      </w:r>
      <w:r w:rsidR="00D91369">
        <w:t>. Make sure that each data has been assigned to a correct coordinate system. It can be found by right clicking the data and then selecting “Properties” in the menu. An example Properties window is given in Fig 4.</w:t>
      </w:r>
      <w:r w:rsidR="00D62A00">
        <w:t xml:space="preserve"> In this window, detailed information of the data can be found, including the data size in “Columns and Rows”</w:t>
      </w:r>
      <w:r w:rsidR="0034430E">
        <w:t>,</w:t>
      </w:r>
      <w:r w:rsidR="00D62A00">
        <w:t xml:space="preserve"> the spatial resolution in “</w:t>
      </w:r>
      <w:proofErr w:type="spellStart"/>
      <w:r w:rsidR="00D62A00">
        <w:t>Cellsize</w:t>
      </w:r>
      <w:proofErr w:type="spellEnd"/>
      <w:r w:rsidR="00D62A00">
        <w:t xml:space="preserve"> (X, Y)”</w:t>
      </w:r>
      <w:r w:rsidR="0034430E">
        <w:t xml:space="preserve"> and the coordinate information in “Spatial Reference”</w:t>
      </w:r>
      <w:r w:rsidR="00D62A00">
        <w:t>.</w:t>
      </w:r>
      <w:r w:rsidR="008D2D1A">
        <w:t xml:space="preserve"> If the information of provided data is correct, simply drag it from </w:t>
      </w:r>
      <w:proofErr w:type="spellStart"/>
      <w:r w:rsidR="008D2D1A">
        <w:t>Ar</w:t>
      </w:r>
      <w:r w:rsidR="00E1462C">
        <w:t>cCatalog</w:t>
      </w:r>
      <w:proofErr w:type="spellEnd"/>
      <w:r w:rsidR="00E1462C">
        <w:t xml:space="preserve"> to ArcMap to display</w:t>
      </w:r>
      <w:r w:rsidR="008D2D1A">
        <w:t>.</w:t>
      </w:r>
    </w:p>
    <w:p w:rsidR="00D91369" w:rsidRDefault="00122C7D" w:rsidP="00D91369">
      <w:pPr>
        <w:spacing w:line="360" w:lineRule="auto"/>
        <w:jc w:val="center"/>
      </w:pPr>
      <w:r>
        <w:rPr>
          <w:noProof/>
        </w:rPr>
        <w:lastRenderedPageBreak/>
        <w:drawing>
          <wp:inline distT="0" distB="0" distL="0" distR="0">
            <wp:extent cx="3822065" cy="33940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2065" cy="3394075"/>
                    </a:xfrm>
                    <a:prstGeom prst="rect">
                      <a:avLst/>
                    </a:prstGeom>
                    <a:noFill/>
                    <a:ln>
                      <a:noFill/>
                    </a:ln>
                  </pic:spPr>
                </pic:pic>
              </a:graphicData>
            </a:graphic>
          </wp:inline>
        </w:drawing>
      </w:r>
    </w:p>
    <w:p w:rsidR="00D91369" w:rsidRDefault="00D91369" w:rsidP="00D91369">
      <w:pPr>
        <w:spacing w:line="360" w:lineRule="auto"/>
        <w:jc w:val="center"/>
      </w:pPr>
      <w:proofErr w:type="gramStart"/>
      <w:r>
        <w:t>Fig 4.</w:t>
      </w:r>
      <w:proofErr w:type="gramEnd"/>
      <w:r>
        <w:t xml:space="preserve"> “Properties” </w:t>
      </w:r>
      <w:r w:rsidR="005F3B71">
        <w:t>W</w:t>
      </w:r>
      <w:r>
        <w:t xml:space="preserve">indow of a </w:t>
      </w:r>
      <w:r w:rsidR="005F3B71">
        <w:t>D</w:t>
      </w:r>
      <w:r>
        <w:t>ata</w:t>
      </w:r>
    </w:p>
    <w:p w:rsidR="002154C4" w:rsidRDefault="002154C4" w:rsidP="00735C03">
      <w:pPr>
        <w:spacing w:line="360" w:lineRule="auto"/>
        <w:jc w:val="both"/>
      </w:pPr>
    </w:p>
    <w:p w:rsidR="00A2683B" w:rsidRDefault="007956A3" w:rsidP="00735C03">
      <w:pPr>
        <w:spacing w:line="360" w:lineRule="auto"/>
        <w:jc w:val="both"/>
      </w:pPr>
      <w:r>
        <w:t xml:space="preserve">Once </w:t>
      </w:r>
      <w:r w:rsidR="00877089">
        <w:t>a</w:t>
      </w:r>
      <w:r>
        <w:t xml:space="preserve"> data has been added to ArcMap, you can tick on or off the </w:t>
      </w:r>
      <w:r w:rsidR="00877089">
        <w:t xml:space="preserve">checkbox on the left to enable or disable the display. It is very useful while comparing multiple images </w:t>
      </w:r>
      <w:r w:rsidR="001A3B9B">
        <w:t>for</w:t>
      </w:r>
      <w:r w:rsidR="00877089">
        <w:t xml:space="preserve"> the same location.</w:t>
      </w:r>
      <w:r w:rsidR="00534398">
        <w:t xml:space="preserve"> You can also zoom in or zoom out a</w:t>
      </w:r>
      <w:r w:rsidR="00521DE8">
        <w:t>n</w:t>
      </w:r>
      <w:r w:rsidR="00534398">
        <w:t xml:space="preserve"> image </w:t>
      </w:r>
      <w:r w:rsidR="006A32D4">
        <w:t>by the magnifier icon</w:t>
      </w:r>
      <w:r w:rsidR="00521DE8">
        <w:t xml:space="preserve">s </w:t>
      </w:r>
      <w:r w:rsidR="00122C7D">
        <w:rPr>
          <w:noProof/>
        </w:rPr>
        <w:drawing>
          <wp:inline distT="0" distB="0" distL="0" distR="0">
            <wp:extent cx="321310" cy="172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310" cy="172720"/>
                    </a:xfrm>
                    <a:prstGeom prst="rect">
                      <a:avLst/>
                    </a:prstGeom>
                    <a:noFill/>
                    <a:ln>
                      <a:noFill/>
                    </a:ln>
                  </pic:spPr>
                </pic:pic>
              </a:graphicData>
            </a:graphic>
          </wp:inline>
        </w:drawing>
      </w:r>
      <w:r w:rsidR="006A32D4">
        <w:t xml:space="preserve"> in the toolbar </w:t>
      </w:r>
      <w:r w:rsidR="00534398">
        <w:t>to see the details or the overview.</w:t>
      </w:r>
    </w:p>
    <w:p w:rsidR="00601FBD" w:rsidRDefault="00601FBD" w:rsidP="00735C03">
      <w:pPr>
        <w:spacing w:line="360" w:lineRule="auto"/>
        <w:jc w:val="both"/>
      </w:pPr>
    </w:p>
    <w:p w:rsidR="00601FBD" w:rsidRDefault="00C02F94" w:rsidP="00735C03">
      <w:pPr>
        <w:spacing w:line="360" w:lineRule="auto"/>
        <w:jc w:val="both"/>
      </w:pPr>
      <w:r>
        <w:t xml:space="preserve">After several bands of a dataset are </w:t>
      </w:r>
      <w:r w:rsidR="00264612">
        <w:t>added to ArcMap, you can impl</w:t>
      </w:r>
      <w:r w:rsidR="008F02AF">
        <w:t xml:space="preserve">ement the colour composition. It is </w:t>
      </w:r>
      <w:r w:rsidR="00DB12A4">
        <w:t>a</w:t>
      </w:r>
      <w:r w:rsidR="008F02AF">
        <w:t xml:space="preserve"> </w:t>
      </w:r>
      <w:r w:rsidR="00DB12A4">
        <w:t>useful tool for</w:t>
      </w:r>
      <w:r w:rsidR="008F02AF">
        <w:t xml:space="preserve"> </w:t>
      </w:r>
      <w:r w:rsidR="001A3B9B">
        <w:t>highlight</w:t>
      </w:r>
      <w:r w:rsidR="008F02AF">
        <w:t>ing certain ground features.</w:t>
      </w:r>
      <w:r w:rsidR="00072AC5">
        <w:t xml:space="preserve"> </w:t>
      </w:r>
      <w:r w:rsidR="001A3B9B">
        <w:t>C</w:t>
      </w:r>
      <w:r w:rsidR="0056368A">
        <w:t xml:space="preserve">lick the red box button </w:t>
      </w:r>
      <w:r w:rsidR="00122C7D">
        <w:rPr>
          <w:noProof/>
        </w:rPr>
        <w:drawing>
          <wp:inline distT="0" distB="0" distL="0" distR="0">
            <wp:extent cx="172720" cy="156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720" cy="156210"/>
                    </a:xfrm>
                    <a:prstGeom prst="rect">
                      <a:avLst/>
                    </a:prstGeom>
                    <a:noFill/>
                    <a:ln>
                      <a:noFill/>
                    </a:ln>
                  </pic:spPr>
                </pic:pic>
              </a:graphicData>
            </a:graphic>
          </wp:inline>
        </w:drawing>
      </w:r>
      <w:r w:rsidR="0056368A">
        <w:t xml:space="preserve"> in the toolbar to enable the ArcMap toolbox. </w:t>
      </w:r>
      <w:r w:rsidR="00875F68">
        <w:t>Go to “Data Management Tools” &gt;&gt; “Raster” &gt;&gt; “Raster Processing”, and then click the “Composite Bands” tag</w:t>
      </w:r>
      <w:r w:rsidR="0056368A">
        <w:t xml:space="preserve">. </w:t>
      </w:r>
      <w:r w:rsidR="00306253">
        <w:t>The toolbox of “Composite Bands” shown as Fig 5 will pop up.</w:t>
      </w:r>
    </w:p>
    <w:p w:rsidR="00943510" w:rsidRDefault="00943510" w:rsidP="00735C03">
      <w:pPr>
        <w:spacing w:line="360" w:lineRule="auto"/>
        <w:jc w:val="both"/>
      </w:pPr>
    </w:p>
    <w:p w:rsidR="00943510" w:rsidRPr="0056368A" w:rsidRDefault="007E7FDE" w:rsidP="00735C03">
      <w:pPr>
        <w:spacing w:line="360" w:lineRule="auto"/>
        <w:jc w:val="both"/>
      </w:pPr>
      <w:r>
        <w:t>Select “Input Rasters” for colour composition and then adjust the orders of selected bands. The first raster (top to bottom) will be represent</w:t>
      </w:r>
      <w:r w:rsidR="001A3B9B">
        <w:t>ed</w:t>
      </w:r>
      <w:r>
        <w:t xml:space="preserve"> </w:t>
      </w:r>
      <w:r w:rsidR="001A3B9B">
        <w:t>in Red colour and the second shown</w:t>
      </w:r>
      <w:r>
        <w:t xml:space="preserve"> as Green with the third one Blue.</w:t>
      </w:r>
      <w:r w:rsidR="00E952C8">
        <w:t xml:space="preserve"> Therefore, if </w:t>
      </w:r>
      <w:r w:rsidR="00793B48">
        <w:t xml:space="preserve">the RGB colours are assigned with </w:t>
      </w:r>
      <w:r w:rsidR="00BF4EFE">
        <w:t>images from Red, Green and Blue bands, a result called true-colour image can be obtained.</w:t>
      </w:r>
      <w:r w:rsidR="00215A12">
        <w:t xml:space="preserve"> Otherwise, the composed </w:t>
      </w:r>
      <w:r w:rsidR="005566C9">
        <w:t>data</w:t>
      </w:r>
      <w:r w:rsidR="00215A12">
        <w:t xml:space="preserve"> are </w:t>
      </w:r>
      <w:r w:rsidR="006F5715">
        <w:t>named</w:t>
      </w:r>
      <w:r w:rsidR="00215A12">
        <w:t xml:space="preserve"> false-colour </w:t>
      </w:r>
      <w:r w:rsidR="005566C9">
        <w:t>images</w:t>
      </w:r>
      <w:r w:rsidR="00215A12">
        <w:t>.</w:t>
      </w:r>
    </w:p>
    <w:p w:rsidR="008F3E71" w:rsidRDefault="008F3E71" w:rsidP="00735C03">
      <w:pPr>
        <w:spacing w:line="360" w:lineRule="auto"/>
        <w:jc w:val="both"/>
      </w:pPr>
    </w:p>
    <w:p w:rsidR="008F3E71" w:rsidRDefault="00122C7D" w:rsidP="008F3E71">
      <w:pPr>
        <w:spacing w:line="360" w:lineRule="auto"/>
        <w:jc w:val="center"/>
      </w:pPr>
      <w:r>
        <w:rPr>
          <w:noProof/>
        </w:rPr>
        <w:lastRenderedPageBreak/>
        <w:drawing>
          <wp:inline distT="0" distB="0" distL="0" distR="0">
            <wp:extent cx="4580255" cy="3180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0255" cy="3180080"/>
                    </a:xfrm>
                    <a:prstGeom prst="rect">
                      <a:avLst/>
                    </a:prstGeom>
                    <a:noFill/>
                    <a:ln>
                      <a:noFill/>
                    </a:ln>
                  </pic:spPr>
                </pic:pic>
              </a:graphicData>
            </a:graphic>
          </wp:inline>
        </w:drawing>
      </w:r>
    </w:p>
    <w:p w:rsidR="00306253" w:rsidRDefault="00306253" w:rsidP="008F3E71">
      <w:pPr>
        <w:spacing w:line="360" w:lineRule="auto"/>
        <w:jc w:val="center"/>
      </w:pPr>
      <w:proofErr w:type="gramStart"/>
      <w:r>
        <w:t>Fig 5.</w:t>
      </w:r>
      <w:proofErr w:type="gramEnd"/>
      <w:r>
        <w:t xml:space="preserve"> Composite Bands Toolbox</w:t>
      </w:r>
    </w:p>
    <w:p w:rsidR="00A2683B" w:rsidRDefault="00B8465F" w:rsidP="00735C03">
      <w:pPr>
        <w:spacing w:line="360" w:lineRule="auto"/>
        <w:jc w:val="both"/>
      </w:pPr>
      <w:r>
        <w:br w:type="page"/>
      </w:r>
    </w:p>
    <w:p w:rsidR="00C03DB8" w:rsidRPr="008B0DD9" w:rsidRDefault="007218B7" w:rsidP="00AC7F6F">
      <w:pPr>
        <w:numPr>
          <w:ilvl w:val="0"/>
          <w:numId w:val="1"/>
        </w:numPr>
        <w:spacing w:line="360" w:lineRule="auto"/>
        <w:rPr>
          <w:b/>
        </w:rPr>
      </w:pPr>
      <w:r w:rsidRPr="008B0DD9">
        <w:rPr>
          <w:b/>
        </w:rPr>
        <w:lastRenderedPageBreak/>
        <w:t>Activities and Q</w:t>
      </w:r>
      <w:r w:rsidR="00C03DB8" w:rsidRPr="008B0DD9">
        <w:rPr>
          <w:b/>
        </w:rPr>
        <w:t>uiz</w:t>
      </w:r>
      <w:r w:rsidR="00B8465F">
        <w:rPr>
          <w:b/>
        </w:rPr>
        <w:tab/>
      </w:r>
      <w:r w:rsidR="00B8465F">
        <w:rPr>
          <w:b/>
        </w:rPr>
        <w:tab/>
      </w:r>
      <w:r w:rsidR="00B8465F">
        <w:rPr>
          <w:b/>
        </w:rPr>
        <w:tab/>
        <w:t>Student Name:</w:t>
      </w:r>
      <w:r w:rsidR="00B8465F">
        <w:rPr>
          <w:b/>
        </w:rPr>
        <w:tab/>
      </w:r>
      <w:r w:rsidR="00B8465F">
        <w:rPr>
          <w:b/>
        </w:rPr>
        <w:tab/>
      </w:r>
      <w:r w:rsidR="00B8465F">
        <w:rPr>
          <w:b/>
        </w:rPr>
        <w:tab/>
      </w:r>
      <w:r w:rsidR="00B8465F">
        <w:rPr>
          <w:b/>
        </w:rPr>
        <w:tab/>
        <w:t>ID:</w:t>
      </w:r>
    </w:p>
    <w:p w:rsidR="00ED7888" w:rsidRDefault="009C3E15" w:rsidP="005E0951">
      <w:pPr>
        <w:numPr>
          <w:ilvl w:val="1"/>
          <w:numId w:val="1"/>
        </w:numPr>
        <w:tabs>
          <w:tab w:val="clear" w:pos="1080"/>
          <w:tab w:val="num" w:pos="360"/>
        </w:tabs>
        <w:spacing w:line="360" w:lineRule="auto"/>
        <w:ind w:left="360"/>
        <w:jc w:val="both"/>
      </w:pPr>
      <w:r>
        <w:t>Add all</w:t>
      </w:r>
      <w:r w:rsidR="00253EB1">
        <w:t xml:space="preserve"> HJ and MODIS data into ArcMap and compare the difference between them. Refer to the “Raster Dataset Properties” for detailed information.</w:t>
      </w:r>
    </w:p>
    <w:p w:rsidR="00253EB1" w:rsidRDefault="00253EB1" w:rsidP="00253EB1">
      <w:pPr>
        <w:spacing w:line="360" w:lineRule="auto"/>
        <w:ind w:left="360"/>
        <w:jc w:val="both"/>
      </w:pPr>
      <w:r>
        <w:t>Question</w:t>
      </w:r>
      <w:r w:rsidR="00BD5E94">
        <w:t>s</w:t>
      </w:r>
      <w:r>
        <w:t xml:space="preserve">: The CCD images of HJ-1B were taken at the same time of its infrared images. Why their </w:t>
      </w:r>
      <w:r w:rsidR="006B0D08">
        <w:t xml:space="preserve">spatial coverage </w:t>
      </w:r>
      <w:r w:rsidR="00E0279A">
        <w:t xml:space="preserve">is </w:t>
      </w:r>
      <w:r>
        <w:t>not the same?</w:t>
      </w:r>
      <w:r w:rsidR="00075339">
        <w:t xml:space="preserve"> </w:t>
      </w:r>
      <w:r w:rsidR="005B5888">
        <w:t xml:space="preserve">Why </w:t>
      </w:r>
      <w:r w:rsidR="006F7173">
        <w:t>the</w:t>
      </w:r>
      <w:r w:rsidR="00E0279A">
        <w:t xml:space="preserve"> coverage </w:t>
      </w:r>
      <w:proofErr w:type="gramStart"/>
      <w:r w:rsidR="00E0279A">
        <w:t xml:space="preserve">of </w:t>
      </w:r>
      <w:r w:rsidR="006F7173">
        <w:t xml:space="preserve"> infrared</w:t>
      </w:r>
      <w:proofErr w:type="gramEnd"/>
      <w:r w:rsidR="006F7173">
        <w:t xml:space="preserve"> images </w:t>
      </w:r>
      <w:r w:rsidR="00E0279A">
        <w:t xml:space="preserve">is </w:t>
      </w:r>
      <w:r w:rsidR="006F7173">
        <w:t>larger?</w:t>
      </w:r>
    </w:p>
    <w:p w:rsidR="00ED7888" w:rsidRDefault="00ED7888" w:rsidP="00ED7888">
      <w:pPr>
        <w:spacing w:line="360" w:lineRule="auto"/>
        <w:jc w:val="both"/>
      </w:pPr>
    </w:p>
    <w:p w:rsidR="006B2E26" w:rsidRDefault="006B2E26" w:rsidP="00ED7888">
      <w:pPr>
        <w:spacing w:line="360" w:lineRule="auto"/>
        <w:jc w:val="both"/>
      </w:pPr>
    </w:p>
    <w:p w:rsidR="006B2E26" w:rsidRDefault="006B2E26" w:rsidP="00ED7888">
      <w:pPr>
        <w:spacing w:line="360" w:lineRule="auto"/>
        <w:jc w:val="both"/>
      </w:pPr>
    </w:p>
    <w:p w:rsidR="006B2E26" w:rsidRDefault="006B2E26" w:rsidP="00ED7888">
      <w:pPr>
        <w:spacing w:line="360" w:lineRule="auto"/>
        <w:jc w:val="both"/>
      </w:pPr>
    </w:p>
    <w:p w:rsidR="006B2E26" w:rsidRDefault="006B2E26" w:rsidP="00ED7888">
      <w:pPr>
        <w:spacing w:line="360" w:lineRule="auto"/>
        <w:jc w:val="both"/>
      </w:pPr>
    </w:p>
    <w:p w:rsidR="006B2E26" w:rsidRDefault="006B2E26" w:rsidP="00ED7888">
      <w:pPr>
        <w:spacing w:line="360" w:lineRule="auto"/>
        <w:jc w:val="both"/>
      </w:pPr>
    </w:p>
    <w:p w:rsidR="00D032DE" w:rsidRDefault="00D032DE" w:rsidP="00ED7888">
      <w:pPr>
        <w:spacing w:line="360" w:lineRule="auto"/>
        <w:jc w:val="both"/>
      </w:pPr>
    </w:p>
    <w:p w:rsidR="00ED7888" w:rsidRDefault="00ED7888" w:rsidP="00ED7888">
      <w:pPr>
        <w:spacing w:line="360" w:lineRule="auto"/>
        <w:jc w:val="both"/>
      </w:pPr>
    </w:p>
    <w:p w:rsidR="00BF5589" w:rsidRDefault="00BF5589" w:rsidP="005E0951">
      <w:pPr>
        <w:numPr>
          <w:ilvl w:val="1"/>
          <w:numId w:val="1"/>
        </w:numPr>
        <w:tabs>
          <w:tab w:val="clear" w:pos="1080"/>
          <w:tab w:val="num" w:pos="360"/>
        </w:tabs>
        <w:spacing w:line="360" w:lineRule="auto"/>
        <w:ind w:left="360"/>
        <w:jc w:val="both"/>
      </w:pPr>
      <w:r>
        <w:t>Produce true colour images for both HJ CCD data and MODIS images.</w:t>
      </w:r>
    </w:p>
    <w:p w:rsidR="00973AEC" w:rsidRDefault="005E0951" w:rsidP="00BF5589">
      <w:pPr>
        <w:spacing w:line="360" w:lineRule="auto"/>
        <w:ind w:left="360"/>
        <w:jc w:val="both"/>
      </w:pPr>
      <w:r>
        <w:t>Question</w:t>
      </w:r>
      <w:r w:rsidR="00BD5E94">
        <w:t>s</w:t>
      </w:r>
      <w:r>
        <w:t xml:space="preserve">: </w:t>
      </w:r>
      <w:r w:rsidR="00D75093">
        <w:t>What is the band combinat</w:t>
      </w:r>
      <w:r w:rsidR="00BF5589">
        <w:t>ion</w:t>
      </w:r>
      <w:r w:rsidR="006F6BE7">
        <w:t xml:space="preserve"> of true colour</w:t>
      </w:r>
      <w:r w:rsidR="006F6BE7" w:rsidRPr="006F6BE7">
        <w:t xml:space="preserve"> </w:t>
      </w:r>
      <w:r w:rsidR="007B2067">
        <w:t>images</w:t>
      </w:r>
      <w:r w:rsidR="00BF5589">
        <w:t xml:space="preserve"> for HJ </w:t>
      </w:r>
      <w:r w:rsidR="006F6BE7">
        <w:t>and</w:t>
      </w:r>
      <w:r w:rsidR="006F6BE7" w:rsidRPr="006F6BE7">
        <w:t xml:space="preserve"> </w:t>
      </w:r>
      <w:r w:rsidR="006F6BE7">
        <w:t>MODIS</w:t>
      </w:r>
      <w:r w:rsidR="00BF5589">
        <w:t>?</w:t>
      </w:r>
      <w:r w:rsidR="000A5615">
        <w:t xml:space="preserve"> What is the key problem of identifying bushfires from these images directly?</w:t>
      </w:r>
    </w:p>
    <w:p w:rsidR="00973AEC" w:rsidRDefault="00973AEC" w:rsidP="00673B97">
      <w:pPr>
        <w:spacing w:line="360" w:lineRule="auto"/>
        <w:jc w:val="both"/>
      </w:pPr>
    </w:p>
    <w:p w:rsidR="00D032DE" w:rsidRDefault="00D032DE" w:rsidP="00673B97">
      <w:pPr>
        <w:spacing w:line="360" w:lineRule="auto"/>
        <w:jc w:val="both"/>
      </w:pPr>
    </w:p>
    <w:p w:rsidR="00D032DE" w:rsidRDefault="00D032DE" w:rsidP="00673B97">
      <w:pPr>
        <w:spacing w:line="360" w:lineRule="auto"/>
        <w:jc w:val="both"/>
      </w:pPr>
    </w:p>
    <w:p w:rsidR="006B2E26" w:rsidRDefault="006B2E26" w:rsidP="00673B97">
      <w:pPr>
        <w:spacing w:line="360" w:lineRule="auto"/>
        <w:jc w:val="both"/>
      </w:pPr>
    </w:p>
    <w:p w:rsidR="006B2E26" w:rsidRDefault="006B2E26" w:rsidP="00673B97">
      <w:pPr>
        <w:spacing w:line="360" w:lineRule="auto"/>
        <w:jc w:val="both"/>
      </w:pPr>
    </w:p>
    <w:p w:rsidR="006B2E26" w:rsidRDefault="006B2E26" w:rsidP="00673B97">
      <w:pPr>
        <w:spacing w:line="360" w:lineRule="auto"/>
        <w:jc w:val="both"/>
      </w:pPr>
    </w:p>
    <w:p w:rsidR="006B2E26" w:rsidRDefault="006B2E26" w:rsidP="00673B97">
      <w:pPr>
        <w:spacing w:line="360" w:lineRule="auto"/>
        <w:jc w:val="both"/>
      </w:pPr>
    </w:p>
    <w:p w:rsidR="00D032DE" w:rsidRDefault="00D032DE" w:rsidP="00673B97">
      <w:pPr>
        <w:spacing w:line="360" w:lineRule="auto"/>
        <w:jc w:val="both"/>
      </w:pPr>
    </w:p>
    <w:p w:rsidR="00215A12" w:rsidRDefault="00215A12" w:rsidP="005E0951">
      <w:pPr>
        <w:numPr>
          <w:ilvl w:val="1"/>
          <w:numId w:val="1"/>
        </w:numPr>
        <w:tabs>
          <w:tab w:val="clear" w:pos="1080"/>
          <w:tab w:val="num" w:pos="360"/>
        </w:tabs>
        <w:spacing w:line="360" w:lineRule="auto"/>
        <w:ind w:left="360"/>
        <w:jc w:val="both"/>
      </w:pPr>
      <w:r>
        <w:t>Try to find out bushfires by observing each band of HJ data or com</w:t>
      </w:r>
      <w:r w:rsidR="001A3B9B">
        <w:t>bin</w:t>
      </w:r>
      <w:r>
        <w:t xml:space="preserve">ing </w:t>
      </w:r>
      <w:r w:rsidR="000A5615">
        <w:t>different bands for true-colour and false-colour results.</w:t>
      </w:r>
    </w:p>
    <w:p w:rsidR="00E069BD" w:rsidRDefault="00E069BD" w:rsidP="00E069BD">
      <w:pPr>
        <w:spacing w:line="360" w:lineRule="auto"/>
        <w:ind w:left="360"/>
        <w:jc w:val="both"/>
      </w:pPr>
      <w:r>
        <w:t>Question</w:t>
      </w:r>
      <w:r w:rsidR="00BD5E94">
        <w:t>s</w:t>
      </w:r>
      <w:r>
        <w:t>: How can you identify the bushfires? What is the principle of your method?</w:t>
      </w:r>
    </w:p>
    <w:p w:rsidR="00E069BD" w:rsidRDefault="00E069BD" w:rsidP="00E069BD">
      <w:pPr>
        <w:spacing w:line="360" w:lineRule="auto"/>
        <w:jc w:val="both"/>
      </w:pPr>
    </w:p>
    <w:p w:rsidR="00E069BD" w:rsidRDefault="00E069BD" w:rsidP="00E069BD">
      <w:pPr>
        <w:spacing w:line="360" w:lineRule="auto"/>
        <w:jc w:val="both"/>
      </w:pPr>
    </w:p>
    <w:p w:rsidR="00215A12" w:rsidRDefault="00215A12" w:rsidP="00215A12">
      <w:pPr>
        <w:spacing w:line="360" w:lineRule="auto"/>
        <w:jc w:val="both"/>
      </w:pPr>
    </w:p>
    <w:p w:rsidR="00215A12" w:rsidRDefault="00215A12" w:rsidP="00215A12">
      <w:pPr>
        <w:spacing w:line="360" w:lineRule="auto"/>
        <w:jc w:val="both"/>
      </w:pPr>
    </w:p>
    <w:p w:rsidR="00727245" w:rsidRDefault="00727245" w:rsidP="00727245">
      <w:pPr>
        <w:spacing w:line="360" w:lineRule="auto"/>
        <w:jc w:val="both"/>
      </w:pPr>
    </w:p>
    <w:p w:rsidR="00727245" w:rsidRDefault="00727245" w:rsidP="00727245">
      <w:pPr>
        <w:spacing w:line="360" w:lineRule="auto"/>
        <w:jc w:val="both"/>
      </w:pPr>
    </w:p>
    <w:p w:rsidR="00463130" w:rsidRDefault="00463130" w:rsidP="00727245">
      <w:pPr>
        <w:spacing w:line="360" w:lineRule="auto"/>
        <w:jc w:val="both"/>
      </w:pPr>
    </w:p>
    <w:p w:rsidR="00463130" w:rsidRPr="003E0843" w:rsidRDefault="00E7747C" w:rsidP="00B8465F">
      <w:pPr>
        <w:numPr>
          <w:ilvl w:val="0"/>
          <w:numId w:val="1"/>
        </w:numPr>
        <w:spacing w:line="360" w:lineRule="auto"/>
        <w:jc w:val="both"/>
        <w:rPr>
          <w:b/>
        </w:rPr>
      </w:pPr>
      <w:r>
        <w:br w:type="page"/>
      </w:r>
      <w:r w:rsidR="00C225AB" w:rsidRPr="003E0843">
        <w:rPr>
          <w:b/>
        </w:rPr>
        <w:lastRenderedPageBreak/>
        <w:t>Group Arrangement:</w:t>
      </w:r>
    </w:p>
    <w:p w:rsidR="003E0843" w:rsidRDefault="003051C7" w:rsidP="00727245">
      <w:pPr>
        <w:spacing w:line="360" w:lineRule="auto"/>
        <w:jc w:val="both"/>
      </w:pPr>
      <w:r w:rsidRPr="003051C7">
        <w:t>The Computer Lab in the Civil Engineering Building Lab 201 will be used for the assignment. There will be enough computers in the lab for every student. Each student will be allocated with one computer. It is important that each student has to complete the assignment by himself/herself.</w:t>
      </w:r>
    </w:p>
    <w:p w:rsidR="003051C7" w:rsidRDefault="003051C7" w:rsidP="00727245">
      <w:pPr>
        <w:spacing w:line="360" w:lineRule="auto"/>
        <w:jc w:val="both"/>
      </w:pPr>
    </w:p>
    <w:p w:rsidR="003051C7" w:rsidRDefault="003051C7" w:rsidP="00727245">
      <w:pPr>
        <w:spacing w:line="360" w:lineRule="auto"/>
        <w:jc w:val="both"/>
      </w:pPr>
    </w:p>
    <w:p w:rsidR="003051C7" w:rsidRPr="00A61326" w:rsidRDefault="003051C7" w:rsidP="00766361">
      <w:pPr>
        <w:numPr>
          <w:ilvl w:val="0"/>
          <w:numId w:val="1"/>
        </w:numPr>
        <w:jc w:val="both"/>
        <w:rPr>
          <w:rFonts w:eastAsia="Times New Roman"/>
          <w:highlight w:val="yellow"/>
          <w:lang w:eastAsia="en-AU"/>
        </w:rPr>
      </w:pPr>
      <w:r w:rsidRPr="00A61326">
        <w:rPr>
          <w:rFonts w:eastAsia="Times New Roman"/>
          <w:b/>
          <w:bCs/>
          <w:highlight w:val="yellow"/>
          <w:lang w:eastAsia="en-AU"/>
        </w:rPr>
        <w:t>Rules for submitting the Lab Reports and Assignments</w:t>
      </w:r>
    </w:p>
    <w:p w:rsidR="00D8605F" w:rsidRPr="00A61326" w:rsidRDefault="00D8605F" w:rsidP="00D8605F">
      <w:pPr>
        <w:numPr>
          <w:ilvl w:val="0"/>
          <w:numId w:val="5"/>
        </w:numPr>
        <w:jc w:val="both"/>
        <w:rPr>
          <w:rFonts w:eastAsia="Times New Roman"/>
          <w:highlight w:val="yellow"/>
          <w:lang w:eastAsia="en-AU"/>
        </w:rPr>
      </w:pPr>
      <w:r w:rsidRPr="00A61326">
        <w:rPr>
          <w:rFonts w:eastAsia="Times New Roman"/>
          <w:highlight w:val="yellow"/>
          <w:lang w:eastAsia="en-AU"/>
        </w:rPr>
        <w:t>The lab reports and assignments need to be submitted by email. (For the student in GMAT9600, email to GMAT9600@geos.org.au)</w:t>
      </w:r>
    </w:p>
    <w:p w:rsidR="00D8605F" w:rsidRPr="00A61326" w:rsidRDefault="00D8605F" w:rsidP="00D8605F">
      <w:pPr>
        <w:numPr>
          <w:ilvl w:val="0"/>
          <w:numId w:val="5"/>
        </w:numPr>
        <w:jc w:val="both"/>
        <w:rPr>
          <w:rFonts w:eastAsia="Times New Roman"/>
          <w:highlight w:val="yellow"/>
          <w:lang w:eastAsia="en-AU"/>
        </w:rPr>
      </w:pPr>
      <w:r w:rsidRPr="00A61326">
        <w:rPr>
          <w:rFonts w:eastAsia="Times New Roman"/>
          <w:highlight w:val="yellow"/>
          <w:lang w:eastAsia="en-AU"/>
        </w:rPr>
        <w:t xml:space="preserve">Only one </w:t>
      </w:r>
      <w:proofErr w:type="gramStart"/>
      <w:r w:rsidRPr="00A61326">
        <w:rPr>
          <w:rFonts w:eastAsia="Times New Roman"/>
          <w:highlight w:val="yellow"/>
          <w:lang w:eastAsia="en-AU"/>
        </w:rPr>
        <w:t>file</w:t>
      </w:r>
      <w:proofErr w:type="gramEnd"/>
      <w:r w:rsidRPr="00A61326">
        <w:rPr>
          <w:rFonts w:eastAsia="Times New Roman"/>
          <w:highlight w:val="yellow"/>
          <w:lang w:eastAsia="en-AU"/>
        </w:rPr>
        <w:t xml:space="preserve"> per assignment in Word format. </w:t>
      </w:r>
    </w:p>
    <w:p w:rsidR="00D8605F" w:rsidRPr="00A61326" w:rsidRDefault="00D8605F" w:rsidP="00D8605F">
      <w:pPr>
        <w:numPr>
          <w:ilvl w:val="0"/>
          <w:numId w:val="5"/>
        </w:numPr>
        <w:jc w:val="both"/>
        <w:rPr>
          <w:rFonts w:eastAsia="Times New Roman"/>
          <w:highlight w:val="yellow"/>
          <w:lang w:eastAsia="en-AU"/>
        </w:rPr>
      </w:pPr>
      <w:r w:rsidRPr="00A61326">
        <w:rPr>
          <w:rFonts w:eastAsia="Times New Roman"/>
          <w:highlight w:val="yellow"/>
          <w:lang w:eastAsia="en-AU"/>
        </w:rPr>
        <w:t xml:space="preserve">Name your file as "StudentID-YourLastName-CoureID-assignment.doc".  (For example: </w:t>
      </w:r>
      <w:r w:rsidRPr="00A61326">
        <w:rPr>
          <w:rFonts w:eastAsia="Times New Roman"/>
          <w:i/>
          <w:iCs/>
          <w:highlight w:val="yellow"/>
          <w:lang w:eastAsia="en-AU"/>
        </w:rPr>
        <w:t>z3012345-Charlton-GMAT9600-</w:t>
      </w:r>
      <w:r w:rsidRPr="00A61326">
        <w:rPr>
          <w:rFonts w:eastAsia="Times New Roman"/>
          <w:highlight w:val="yellow"/>
          <w:lang w:eastAsia="en-AU"/>
        </w:rPr>
        <w:t xml:space="preserve"> </w:t>
      </w:r>
      <w:r w:rsidRPr="00A61326">
        <w:rPr>
          <w:rFonts w:eastAsia="Times New Roman"/>
          <w:i/>
          <w:highlight w:val="yellow"/>
          <w:lang w:eastAsia="en-AU"/>
        </w:rPr>
        <w:t>assignment1</w:t>
      </w:r>
      <w:r w:rsidRPr="00A61326">
        <w:rPr>
          <w:rFonts w:eastAsia="Times New Roman"/>
          <w:i/>
          <w:iCs/>
          <w:highlight w:val="yellow"/>
          <w:lang w:eastAsia="en-AU"/>
        </w:rPr>
        <w:t>.doc</w:t>
      </w:r>
      <w:r w:rsidRPr="00A61326">
        <w:rPr>
          <w:rFonts w:eastAsia="Times New Roman"/>
          <w:highlight w:val="yellow"/>
          <w:lang w:eastAsia="en-AU"/>
        </w:rPr>
        <w:t xml:space="preserve">). </w:t>
      </w:r>
    </w:p>
    <w:p w:rsidR="00D8605F" w:rsidRPr="00A61326" w:rsidRDefault="00D8605F" w:rsidP="00D8605F">
      <w:pPr>
        <w:numPr>
          <w:ilvl w:val="0"/>
          <w:numId w:val="5"/>
        </w:numPr>
        <w:jc w:val="both"/>
        <w:rPr>
          <w:rFonts w:eastAsia="Times New Roman"/>
          <w:highlight w:val="yellow"/>
          <w:lang w:eastAsia="en-AU"/>
        </w:rPr>
      </w:pPr>
      <w:r w:rsidRPr="00A61326">
        <w:rPr>
          <w:rFonts w:eastAsia="Times New Roman"/>
          <w:highlight w:val="yellow"/>
          <w:lang w:eastAsia="en-AU"/>
        </w:rPr>
        <w:t>Your email must have your name, student ID and the assignment name in the subject.</w:t>
      </w:r>
    </w:p>
    <w:p w:rsidR="00D8605F" w:rsidRPr="00A61326" w:rsidRDefault="00D8605F" w:rsidP="00D8605F">
      <w:pPr>
        <w:numPr>
          <w:ilvl w:val="0"/>
          <w:numId w:val="5"/>
        </w:numPr>
        <w:jc w:val="both"/>
        <w:rPr>
          <w:rFonts w:eastAsia="Times New Roman"/>
          <w:highlight w:val="yellow"/>
          <w:lang w:eastAsia="en-AU"/>
        </w:rPr>
      </w:pPr>
      <w:r w:rsidRPr="00A61326">
        <w:rPr>
          <w:rFonts w:eastAsia="Times New Roman"/>
          <w:highlight w:val="yellow"/>
          <w:lang w:eastAsia="en-AU"/>
        </w:rPr>
        <w:t>Do NOT send multiple submissions for the same assignment. If you have to re-submit, you need to request permission from the course convenor.</w:t>
      </w:r>
    </w:p>
    <w:p w:rsidR="00D8605F" w:rsidRPr="00A61326" w:rsidRDefault="00D8605F" w:rsidP="00D8605F">
      <w:pPr>
        <w:numPr>
          <w:ilvl w:val="0"/>
          <w:numId w:val="5"/>
        </w:numPr>
        <w:jc w:val="both"/>
        <w:rPr>
          <w:rFonts w:eastAsia="Times New Roman"/>
          <w:i/>
          <w:highlight w:val="yellow"/>
          <w:lang w:eastAsia="en-AU"/>
        </w:rPr>
      </w:pPr>
      <w:r w:rsidRPr="00A61326">
        <w:rPr>
          <w:rFonts w:eastAsia="Times New Roman"/>
          <w:b/>
          <w:i/>
          <w:highlight w:val="yellow"/>
          <w:lang w:eastAsia="en-AU"/>
        </w:rPr>
        <w:t>NOTE:</w:t>
      </w:r>
      <w:r w:rsidRPr="00A61326">
        <w:rPr>
          <w:rFonts w:eastAsia="Times New Roman"/>
          <w:i/>
          <w:highlight w:val="yellow"/>
          <w:lang w:eastAsia="en-AU"/>
        </w:rPr>
        <w:t xml:space="preserve"> </w:t>
      </w:r>
      <w:r w:rsidRPr="00A61326">
        <w:rPr>
          <w:rFonts w:eastAsia="Times New Roman"/>
          <w:b/>
          <w:i/>
          <w:highlight w:val="yellow"/>
          <w:lang w:eastAsia="en-AU"/>
        </w:rPr>
        <w:t>Failing to submit the file with correct format and/or naming convention will result in deduction of 1 mark.</w:t>
      </w:r>
    </w:p>
    <w:p w:rsidR="003051C7" w:rsidRDefault="003051C7" w:rsidP="00727245">
      <w:pPr>
        <w:spacing w:line="360" w:lineRule="auto"/>
        <w:jc w:val="both"/>
      </w:pPr>
    </w:p>
    <w:p w:rsidR="00C225AB" w:rsidRDefault="003E0843" w:rsidP="00B8465F">
      <w:pPr>
        <w:numPr>
          <w:ilvl w:val="0"/>
          <w:numId w:val="1"/>
        </w:numPr>
        <w:spacing w:line="360" w:lineRule="auto"/>
        <w:jc w:val="both"/>
        <w:rPr>
          <w:b/>
        </w:rPr>
      </w:pPr>
      <w:r w:rsidRPr="003E0843">
        <w:rPr>
          <w:b/>
        </w:rPr>
        <w:t>Performance Evaluation</w:t>
      </w:r>
      <w:r w:rsidR="00845EC3" w:rsidRPr="003E0843">
        <w:rPr>
          <w:b/>
        </w:rPr>
        <w:t>:</w:t>
      </w:r>
    </w:p>
    <w:p w:rsidR="00B8465F" w:rsidRDefault="00B8465F" w:rsidP="00727245">
      <w:pPr>
        <w:spacing w:line="360" w:lineRule="auto"/>
        <w:jc w:val="both"/>
      </w:pPr>
      <w:r>
        <w:t>It is important for each student to complete activities and answer questions given in Section 5 and show them to the lab supervisor. The following marks will be given by the lab</w:t>
      </w:r>
      <w:r w:rsidR="00F81A74">
        <w:t>:</w:t>
      </w:r>
      <w:r>
        <w:t xml:space="preserve"> </w:t>
      </w:r>
    </w:p>
    <w:p w:rsidR="00F81A74" w:rsidRDefault="00F81A74" w:rsidP="00BD6930">
      <w:pPr>
        <w:numPr>
          <w:ilvl w:val="0"/>
          <w:numId w:val="2"/>
        </w:numPr>
        <w:spacing w:line="360" w:lineRule="auto"/>
        <w:jc w:val="both"/>
      </w:pPr>
      <w:r>
        <w:t>A</w:t>
      </w:r>
      <w:r w:rsidR="00B26D5E">
        <w:t>c</w:t>
      </w:r>
      <w:r>
        <w:t>tivity “a”</w:t>
      </w:r>
      <w:r w:rsidR="00B26D5E">
        <w:t xml:space="preserve"> and related quiz</w:t>
      </w:r>
      <w:r>
        <w:t xml:space="preserve"> (5 marks)</w:t>
      </w:r>
    </w:p>
    <w:p w:rsidR="00F81A74" w:rsidRDefault="00F81A74" w:rsidP="00BD6930">
      <w:pPr>
        <w:numPr>
          <w:ilvl w:val="0"/>
          <w:numId w:val="2"/>
        </w:numPr>
        <w:spacing w:line="360" w:lineRule="auto"/>
        <w:jc w:val="both"/>
      </w:pPr>
      <w:r>
        <w:t>Activity “b” and related quiz (</w:t>
      </w:r>
      <w:r w:rsidR="00BD6930">
        <w:t>8</w:t>
      </w:r>
      <w:r>
        <w:t xml:space="preserve"> marks)</w:t>
      </w:r>
    </w:p>
    <w:p w:rsidR="00F81A74" w:rsidRDefault="00F81A74" w:rsidP="00BD6930">
      <w:pPr>
        <w:numPr>
          <w:ilvl w:val="0"/>
          <w:numId w:val="2"/>
        </w:numPr>
        <w:spacing w:line="360" w:lineRule="auto"/>
        <w:jc w:val="both"/>
      </w:pPr>
      <w:r>
        <w:t>Activity “c” and related quiz (</w:t>
      </w:r>
      <w:r w:rsidR="00BD6930">
        <w:t>12</w:t>
      </w:r>
      <w:r>
        <w:t xml:space="preserve"> marks)</w:t>
      </w:r>
    </w:p>
    <w:p w:rsidR="00B600B6" w:rsidRPr="00B600B6" w:rsidRDefault="00B600B6" w:rsidP="00727245">
      <w:pPr>
        <w:spacing w:line="360" w:lineRule="auto"/>
        <w:jc w:val="both"/>
      </w:pPr>
    </w:p>
    <w:sectPr w:rsidR="00B600B6" w:rsidRPr="00B600B6" w:rsidSect="00B8465F">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8B4" w:rsidRDefault="000238B4" w:rsidP="00BD6930">
      <w:r>
        <w:separator/>
      </w:r>
    </w:p>
  </w:endnote>
  <w:endnote w:type="continuationSeparator" w:id="0">
    <w:p w:rsidR="000238B4" w:rsidRDefault="000238B4" w:rsidP="00BD6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930" w:rsidRDefault="00BD6930" w:rsidP="00BD6930">
    <w:pPr>
      <w:pStyle w:val="Footer"/>
      <w:pBdr>
        <w:top w:val="thinThickSmallGap" w:sz="24" w:space="1" w:color="622423"/>
      </w:pBdr>
      <w:tabs>
        <w:tab w:val="clear" w:pos="4680"/>
        <w:tab w:val="clear" w:pos="9360"/>
        <w:tab w:val="right" w:pos="10466"/>
      </w:tabs>
      <w:rPr>
        <w:rFonts w:ascii="Cambria" w:hAnsi="Cambria"/>
      </w:rPr>
    </w:pPr>
    <w:r>
      <w:rPr>
        <w:rFonts w:ascii="Cambria" w:hAnsi="Cambria"/>
      </w:rPr>
      <w:t>G</w:t>
    </w:r>
    <w:r w:rsidR="00D8605F">
      <w:rPr>
        <w:rFonts w:ascii="Cambria" w:hAnsi="Cambria"/>
      </w:rPr>
      <w:t>MAT9</w:t>
    </w:r>
    <w:r>
      <w:rPr>
        <w:rFonts w:ascii="Cambria" w:hAnsi="Cambria"/>
      </w:rPr>
      <w:t xml:space="preserve">600 Lab Assignment </w:t>
    </w:r>
    <w:r w:rsidR="0036009B" w:rsidRPr="0036009B">
      <w:rPr>
        <w:rFonts w:ascii="Cambria" w:hAnsi="Cambria"/>
      </w:rPr>
      <w:t>– Optical Application</w:t>
    </w:r>
    <w:r>
      <w:rPr>
        <w:rFonts w:ascii="Cambria" w:hAnsi="Cambria"/>
      </w:rPr>
      <w:tab/>
      <w:t xml:space="preserve">Page </w:t>
    </w:r>
    <w:r>
      <w:fldChar w:fldCharType="begin"/>
    </w:r>
    <w:r>
      <w:instrText xml:space="preserve"> PAGE   \* MERGEFORMAT </w:instrText>
    </w:r>
    <w:r>
      <w:fldChar w:fldCharType="separate"/>
    </w:r>
    <w:r w:rsidR="0036009B" w:rsidRPr="0036009B">
      <w:rPr>
        <w:rFonts w:ascii="Cambria" w:hAnsi="Cambria"/>
        <w:noProof/>
      </w:rPr>
      <w:t>1</w:t>
    </w:r>
    <w:r>
      <w:fldChar w:fldCharType="end"/>
    </w:r>
  </w:p>
  <w:p w:rsidR="00BD6930" w:rsidRDefault="00BD6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8B4" w:rsidRDefault="000238B4" w:rsidP="00BD6930">
      <w:r>
        <w:separator/>
      </w:r>
    </w:p>
  </w:footnote>
  <w:footnote w:type="continuationSeparator" w:id="0">
    <w:p w:rsidR="000238B4" w:rsidRDefault="000238B4" w:rsidP="00BD69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9427C"/>
    <w:multiLevelType w:val="hybridMultilevel"/>
    <w:tmpl w:val="953E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802CF8"/>
    <w:multiLevelType w:val="hybridMultilevel"/>
    <w:tmpl w:val="085E67D4"/>
    <w:lvl w:ilvl="0" w:tplc="96A6002C">
      <w:start w:val="1"/>
      <w:numFmt w:val="decimal"/>
      <w:lvlText w:val="%1."/>
      <w:lvlJc w:val="left"/>
      <w:pPr>
        <w:tabs>
          <w:tab w:val="num" w:pos="360"/>
        </w:tabs>
        <w:ind w:left="360" w:hanging="360"/>
      </w:pPr>
      <w:rPr>
        <w:rFonts w:hint="default"/>
      </w:r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
    <w:nsid w:val="2F5C2663"/>
    <w:multiLevelType w:val="hybridMultilevel"/>
    <w:tmpl w:val="BAA4DBD6"/>
    <w:lvl w:ilvl="0" w:tplc="0C090001">
      <w:start w:val="1"/>
      <w:numFmt w:val="bullet"/>
      <w:lvlText w:val=""/>
      <w:lvlJc w:val="left"/>
      <w:pPr>
        <w:tabs>
          <w:tab w:val="num" w:pos="360"/>
        </w:tabs>
        <w:ind w:left="360" w:hanging="360"/>
      </w:pPr>
      <w:rPr>
        <w:rFonts w:ascii="Symbol" w:hAnsi="Symbol" w:hint="default"/>
      </w:r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
    <w:nsid w:val="4F117675"/>
    <w:multiLevelType w:val="multilevel"/>
    <w:tmpl w:val="8B02649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7A042B53"/>
    <w:multiLevelType w:val="multilevel"/>
    <w:tmpl w:val="0ECADB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45A"/>
    <w:rsid w:val="00001852"/>
    <w:rsid w:val="000065C5"/>
    <w:rsid w:val="00011CE2"/>
    <w:rsid w:val="00013C70"/>
    <w:rsid w:val="000238B4"/>
    <w:rsid w:val="0003013E"/>
    <w:rsid w:val="00053B54"/>
    <w:rsid w:val="00057ABF"/>
    <w:rsid w:val="00060CEC"/>
    <w:rsid w:val="00062990"/>
    <w:rsid w:val="00072AC5"/>
    <w:rsid w:val="00075339"/>
    <w:rsid w:val="00084A1F"/>
    <w:rsid w:val="0008799F"/>
    <w:rsid w:val="000949CE"/>
    <w:rsid w:val="000A5615"/>
    <w:rsid w:val="000B3411"/>
    <w:rsid w:val="000C4DAD"/>
    <w:rsid w:val="000D4B95"/>
    <w:rsid w:val="000E1514"/>
    <w:rsid w:val="000E1EF4"/>
    <w:rsid w:val="000E224B"/>
    <w:rsid w:val="000F0183"/>
    <w:rsid w:val="000F7FA3"/>
    <w:rsid w:val="00105CFB"/>
    <w:rsid w:val="00122C7D"/>
    <w:rsid w:val="00123521"/>
    <w:rsid w:val="00125541"/>
    <w:rsid w:val="001436D3"/>
    <w:rsid w:val="00150DBC"/>
    <w:rsid w:val="00154A8D"/>
    <w:rsid w:val="00157580"/>
    <w:rsid w:val="0016308B"/>
    <w:rsid w:val="0016695D"/>
    <w:rsid w:val="00183296"/>
    <w:rsid w:val="0018419D"/>
    <w:rsid w:val="00193711"/>
    <w:rsid w:val="00193F4B"/>
    <w:rsid w:val="001A3B9B"/>
    <w:rsid w:val="001A5B93"/>
    <w:rsid w:val="001B2ABA"/>
    <w:rsid w:val="001B548C"/>
    <w:rsid w:val="001B73FD"/>
    <w:rsid w:val="001B7721"/>
    <w:rsid w:val="001C03DB"/>
    <w:rsid w:val="001D3C2C"/>
    <w:rsid w:val="001E0A03"/>
    <w:rsid w:val="001E588D"/>
    <w:rsid w:val="001E7588"/>
    <w:rsid w:val="001F051A"/>
    <w:rsid w:val="001F2796"/>
    <w:rsid w:val="001F6D72"/>
    <w:rsid w:val="00203D81"/>
    <w:rsid w:val="002154C4"/>
    <w:rsid w:val="00215A12"/>
    <w:rsid w:val="00217A44"/>
    <w:rsid w:val="002232D4"/>
    <w:rsid w:val="00231818"/>
    <w:rsid w:val="00232C48"/>
    <w:rsid w:val="00237921"/>
    <w:rsid w:val="002471DE"/>
    <w:rsid w:val="00253EB1"/>
    <w:rsid w:val="00255820"/>
    <w:rsid w:val="0025594C"/>
    <w:rsid w:val="00260D5E"/>
    <w:rsid w:val="00264612"/>
    <w:rsid w:val="002769DB"/>
    <w:rsid w:val="00283EEC"/>
    <w:rsid w:val="00285C82"/>
    <w:rsid w:val="00287926"/>
    <w:rsid w:val="0029334D"/>
    <w:rsid w:val="002C3096"/>
    <w:rsid w:val="002C431D"/>
    <w:rsid w:val="002D09A5"/>
    <w:rsid w:val="002D138F"/>
    <w:rsid w:val="002D2012"/>
    <w:rsid w:val="002E34EE"/>
    <w:rsid w:val="002E3EB1"/>
    <w:rsid w:val="002E7826"/>
    <w:rsid w:val="002F0533"/>
    <w:rsid w:val="002F5147"/>
    <w:rsid w:val="002F6E08"/>
    <w:rsid w:val="00303D0A"/>
    <w:rsid w:val="003051C7"/>
    <w:rsid w:val="00306253"/>
    <w:rsid w:val="00314FB8"/>
    <w:rsid w:val="00315A70"/>
    <w:rsid w:val="00331DE6"/>
    <w:rsid w:val="003356E5"/>
    <w:rsid w:val="003376E3"/>
    <w:rsid w:val="00337909"/>
    <w:rsid w:val="0034430E"/>
    <w:rsid w:val="00354687"/>
    <w:rsid w:val="00357CB0"/>
    <w:rsid w:val="0036009B"/>
    <w:rsid w:val="00363BC7"/>
    <w:rsid w:val="00365144"/>
    <w:rsid w:val="00381FE0"/>
    <w:rsid w:val="003A161C"/>
    <w:rsid w:val="003C2171"/>
    <w:rsid w:val="003D725C"/>
    <w:rsid w:val="003E0843"/>
    <w:rsid w:val="003E3C34"/>
    <w:rsid w:val="003E51BB"/>
    <w:rsid w:val="003F049B"/>
    <w:rsid w:val="003F28C5"/>
    <w:rsid w:val="003F69AC"/>
    <w:rsid w:val="004050D0"/>
    <w:rsid w:val="004107FB"/>
    <w:rsid w:val="00433C8E"/>
    <w:rsid w:val="00436F32"/>
    <w:rsid w:val="00456F08"/>
    <w:rsid w:val="00463130"/>
    <w:rsid w:val="00463C15"/>
    <w:rsid w:val="0046461C"/>
    <w:rsid w:val="00466FFA"/>
    <w:rsid w:val="00470F6E"/>
    <w:rsid w:val="00474880"/>
    <w:rsid w:val="00484173"/>
    <w:rsid w:val="004925CB"/>
    <w:rsid w:val="004974A2"/>
    <w:rsid w:val="004A22BC"/>
    <w:rsid w:val="004A3000"/>
    <w:rsid w:val="004A545A"/>
    <w:rsid w:val="004B25EB"/>
    <w:rsid w:val="004B305D"/>
    <w:rsid w:val="004B7271"/>
    <w:rsid w:val="004C65F4"/>
    <w:rsid w:val="004D1AF2"/>
    <w:rsid w:val="004E4DEA"/>
    <w:rsid w:val="004E6393"/>
    <w:rsid w:val="004F026C"/>
    <w:rsid w:val="005050E7"/>
    <w:rsid w:val="00513012"/>
    <w:rsid w:val="00516D72"/>
    <w:rsid w:val="00521DE8"/>
    <w:rsid w:val="005274BC"/>
    <w:rsid w:val="00534398"/>
    <w:rsid w:val="0053532C"/>
    <w:rsid w:val="005414F6"/>
    <w:rsid w:val="005566C3"/>
    <w:rsid w:val="005566C9"/>
    <w:rsid w:val="00562132"/>
    <w:rsid w:val="0056368A"/>
    <w:rsid w:val="00575A0B"/>
    <w:rsid w:val="0058088E"/>
    <w:rsid w:val="005864C9"/>
    <w:rsid w:val="005A0093"/>
    <w:rsid w:val="005A7B0B"/>
    <w:rsid w:val="005B4AAB"/>
    <w:rsid w:val="005B5888"/>
    <w:rsid w:val="005C3628"/>
    <w:rsid w:val="005D1FDD"/>
    <w:rsid w:val="005D4437"/>
    <w:rsid w:val="005E06C7"/>
    <w:rsid w:val="005E0951"/>
    <w:rsid w:val="005E2A15"/>
    <w:rsid w:val="005E37BA"/>
    <w:rsid w:val="005F3B71"/>
    <w:rsid w:val="005F51A5"/>
    <w:rsid w:val="005F6C8E"/>
    <w:rsid w:val="005F7024"/>
    <w:rsid w:val="00601FBD"/>
    <w:rsid w:val="0060614F"/>
    <w:rsid w:val="006100C4"/>
    <w:rsid w:val="00611D0D"/>
    <w:rsid w:val="006127A7"/>
    <w:rsid w:val="00615F3F"/>
    <w:rsid w:val="00616828"/>
    <w:rsid w:val="00616F0E"/>
    <w:rsid w:val="0062084C"/>
    <w:rsid w:val="00621501"/>
    <w:rsid w:val="006239F6"/>
    <w:rsid w:val="006258EE"/>
    <w:rsid w:val="00631EE1"/>
    <w:rsid w:val="006445AB"/>
    <w:rsid w:val="00646391"/>
    <w:rsid w:val="006648CF"/>
    <w:rsid w:val="00664B7E"/>
    <w:rsid w:val="00670B1A"/>
    <w:rsid w:val="00671087"/>
    <w:rsid w:val="00673B97"/>
    <w:rsid w:val="00675B87"/>
    <w:rsid w:val="00676DF6"/>
    <w:rsid w:val="00694C90"/>
    <w:rsid w:val="006A32D4"/>
    <w:rsid w:val="006A4866"/>
    <w:rsid w:val="006A56D6"/>
    <w:rsid w:val="006B0D08"/>
    <w:rsid w:val="006B2E26"/>
    <w:rsid w:val="006D653D"/>
    <w:rsid w:val="006F3A68"/>
    <w:rsid w:val="006F5715"/>
    <w:rsid w:val="006F5BD9"/>
    <w:rsid w:val="006F6BE7"/>
    <w:rsid w:val="006F7173"/>
    <w:rsid w:val="00707969"/>
    <w:rsid w:val="00712AF9"/>
    <w:rsid w:val="00715773"/>
    <w:rsid w:val="007218B7"/>
    <w:rsid w:val="00724BA8"/>
    <w:rsid w:val="00724C7B"/>
    <w:rsid w:val="00727245"/>
    <w:rsid w:val="00735756"/>
    <w:rsid w:val="0073596A"/>
    <w:rsid w:val="00735C03"/>
    <w:rsid w:val="00743E71"/>
    <w:rsid w:val="007458A5"/>
    <w:rsid w:val="00746A7D"/>
    <w:rsid w:val="007554E8"/>
    <w:rsid w:val="0076570C"/>
    <w:rsid w:val="00766361"/>
    <w:rsid w:val="00773408"/>
    <w:rsid w:val="007735D0"/>
    <w:rsid w:val="00774951"/>
    <w:rsid w:val="00781FED"/>
    <w:rsid w:val="00786E9F"/>
    <w:rsid w:val="00787B24"/>
    <w:rsid w:val="00787D93"/>
    <w:rsid w:val="007928A7"/>
    <w:rsid w:val="00793B48"/>
    <w:rsid w:val="007956A3"/>
    <w:rsid w:val="007973A1"/>
    <w:rsid w:val="007A267E"/>
    <w:rsid w:val="007A551B"/>
    <w:rsid w:val="007A59D5"/>
    <w:rsid w:val="007B008B"/>
    <w:rsid w:val="007B2067"/>
    <w:rsid w:val="007C7445"/>
    <w:rsid w:val="007E4651"/>
    <w:rsid w:val="007E798F"/>
    <w:rsid w:val="007E7FDE"/>
    <w:rsid w:val="007F1539"/>
    <w:rsid w:val="007F5818"/>
    <w:rsid w:val="00803B78"/>
    <w:rsid w:val="00804697"/>
    <w:rsid w:val="0081041A"/>
    <w:rsid w:val="00824B8F"/>
    <w:rsid w:val="00825628"/>
    <w:rsid w:val="00845851"/>
    <w:rsid w:val="00845EC3"/>
    <w:rsid w:val="00856EF2"/>
    <w:rsid w:val="00870B33"/>
    <w:rsid w:val="00875F68"/>
    <w:rsid w:val="00877089"/>
    <w:rsid w:val="0088079A"/>
    <w:rsid w:val="008815C9"/>
    <w:rsid w:val="008856B9"/>
    <w:rsid w:val="00885D5C"/>
    <w:rsid w:val="00895508"/>
    <w:rsid w:val="008B0DD9"/>
    <w:rsid w:val="008B4BE7"/>
    <w:rsid w:val="008D2D1A"/>
    <w:rsid w:val="008E6C23"/>
    <w:rsid w:val="008E7D46"/>
    <w:rsid w:val="008F02AF"/>
    <w:rsid w:val="008F1AE7"/>
    <w:rsid w:val="008F2965"/>
    <w:rsid w:val="008F3E71"/>
    <w:rsid w:val="00900C06"/>
    <w:rsid w:val="00901421"/>
    <w:rsid w:val="00921F3F"/>
    <w:rsid w:val="0094066E"/>
    <w:rsid w:val="00941ADA"/>
    <w:rsid w:val="00943510"/>
    <w:rsid w:val="00961AE8"/>
    <w:rsid w:val="00963EAF"/>
    <w:rsid w:val="00973AEC"/>
    <w:rsid w:val="00976B6E"/>
    <w:rsid w:val="0098339A"/>
    <w:rsid w:val="00985F17"/>
    <w:rsid w:val="009A085A"/>
    <w:rsid w:val="009A4CEE"/>
    <w:rsid w:val="009C1C2D"/>
    <w:rsid w:val="009C3E15"/>
    <w:rsid w:val="00A011B2"/>
    <w:rsid w:val="00A02D00"/>
    <w:rsid w:val="00A07D62"/>
    <w:rsid w:val="00A2114A"/>
    <w:rsid w:val="00A25CE1"/>
    <w:rsid w:val="00A2683B"/>
    <w:rsid w:val="00A310A4"/>
    <w:rsid w:val="00A34DCE"/>
    <w:rsid w:val="00A35263"/>
    <w:rsid w:val="00A408FA"/>
    <w:rsid w:val="00A410F5"/>
    <w:rsid w:val="00A46F04"/>
    <w:rsid w:val="00A4748D"/>
    <w:rsid w:val="00A50573"/>
    <w:rsid w:val="00A560FB"/>
    <w:rsid w:val="00A61326"/>
    <w:rsid w:val="00A6333F"/>
    <w:rsid w:val="00A634B9"/>
    <w:rsid w:val="00A67C8E"/>
    <w:rsid w:val="00A67DF2"/>
    <w:rsid w:val="00A94025"/>
    <w:rsid w:val="00A96438"/>
    <w:rsid w:val="00AA1E39"/>
    <w:rsid w:val="00AB5AA8"/>
    <w:rsid w:val="00AB6F1B"/>
    <w:rsid w:val="00AC4E0D"/>
    <w:rsid w:val="00AC781E"/>
    <w:rsid w:val="00AC7F6F"/>
    <w:rsid w:val="00AE2209"/>
    <w:rsid w:val="00AE269E"/>
    <w:rsid w:val="00AE57C0"/>
    <w:rsid w:val="00AF164B"/>
    <w:rsid w:val="00AF2C1A"/>
    <w:rsid w:val="00B110C5"/>
    <w:rsid w:val="00B14B0C"/>
    <w:rsid w:val="00B252B2"/>
    <w:rsid w:val="00B26D5E"/>
    <w:rsid w:val="00B37374"/>
    <w:rsid w:val="00B46288"/>
    <w:rsid w:val="00B5798C"/>
    <w:rsid w:val="00B600B6"/>
    <w:rsid w:val="00B62A8A"/>
    <w:rsid w:val="00B709E1"/>
    <w:rsid w:val="00B729BF"/>
    <w:rsid w:val="00B819DA"/>
    <w:rsid w:val="00B8465F"/>
    <w:rsid w:val="00BA5B08"/>
    <w:rsid w:val="00BB056D"/>
    <w:rsid w:val="00BB0CAF"/>
    <w:rsid w:val="00BC559C"/>
    <w:rsid w:val="00BD0EB8"/>
    <w:rsid w:val="00BD5E94"/>
    <w:rsid w:val="00BD68F9"/>
    <w:rsid w:val="00BD6930"/>
    <w:rsid w:val="00BE4B07"/>
    <w:rsid w:val="00BE6633"/>
    <w:rsid w:val="00BE6852"/>
    <w:rsid w:val="00BF0BE9"/>
    <w:rsid w:val="00BF4DBE"/>
    <w:rsid w:val="00BF4EFE"/>
    <w:rsid w:val="00BF5589"/>
    <w:rsid w:val="00C02F94"/>
    <w:rsid w:val="00C03DB8"/>
    <w:rsid w:val="00C118B6"/>
    <w:rsid w:val="00C14DF1"/>
    <w:rsid w:val="00C225AB"/>
    <w:rsid w:val="00C24B82"/>
    <w:rsid w:val="00C3592C"/>
    <w:rsid w:val="00C401E4"/>
    <w:rsid w:val="00C518D4"/>
    <w:rsid w:val="00C51EFA"/>
    <w:rsid w:val="00C61592"/>
    <w:rsid w:val="00C70305"/>
    <w:rsid w:val="00C704C0"/>
    <w:rsid w:val="00C75734"/>
    <w:rsid w:val="00C76D93"/>
    <w:rsid w:val="00C82A74"/>
    <w:rsid w:val="00C90218"/>
    <w:rsid w:val="00CA11C0"/>
    <w:rsid w:val="00CA38AD"/>
    <w:rsid w:val="00CB773E"/>
    <w:rsid w:val="00CC2BD3"/>
    <w:rsid w:val="00CC59A8"/>
    <w:rsid w:val="00CC6FEA"/>
    <w:rsid w:val="00CC7DAE"/>
    <w:rsid w:val="00CF52FC"/>
    <w:rsid w:val="00D00BE8"/>
    <w:rsid w:val="00D032DE"/>
    <w:rsid w:val="00D14FC0"/>
    <w:rsid w:val="00D24440"/>
    <w:rsid w:val="00D303A4"/>
    <w:rsid w:val="00D364BA"/>
    <w:rsid w:val="00D51DB8"/>
    <w:rsid w:val="00D60BFE"/>
    <w:rsid w:val="00D61CD9"/>
    <w:rsid w:val="00D62A00"/>
    <w:rsid w:val="00D63D0B"/>
    <w:rsid w:val="00D65465"/>
    <w:rsid w:val="00D67E74"/>
    <w:rsid w:val="00D75093"/>
    <w:rsid w:val="00D81D53"/>
    <w:rsid w:val="00D8605F"/>
    <w:rsid w:val="00D91369"/>
    <w:rsid w:val="00D96C26"/>
    <w:rsid w:val="00DA3A50"/>
    <w:rsid w:val="00DA5B3E"/>
    <w:rsid w:val="00DB0303"/>
    <w:rsid w:val="00DB12A4"/>
    <w:rsid w:val="00DB4533"/>
    <w:rsid w:val="00DB7A0E"/>
    <w:rsid w:val="00DD471A"/>
    <w:rsid w:val="00DD56FC"/>
    <w:rsid w:val="00DF1751"/>
    <w:rsid w:val="00DF6A6E"/>
    <w:rsid w:val="00DF778B"/>
    <w:rsid w:val="00E0279A"/>
    <w:rsid w:val="00E069BD"/>
    <w:rsid w:val="00E13231"/>
    <w:rsid w:val="00E1462C"/>
    <w:rsid w:val="00E150DA"/>
    <w:rsid w:val="00E167E2"/>
    <w:rsid w:val="00E22B16"/>
    <w:rsid w:val="00E277B1"/>
    <w:rsid w:val="00E312DD"/>
    <w:rsid w:val="00E34E9D"/>
    <w:rsid w:val="00E42C93"/>
    <w:rsid w:val="00E4665C"/>
    <w:rsid w:val="00E54B45"/>
    <w:rsid w:val="00E5602A"/>
    <w:rsid w:val="00E608FA"/>
    <w:rsid w:val="00E62F76"/>
    <w:rsid w:val="00E71189"/>
    <w:rsid w:val="00E75541"/>
    <w:rsid w:val="00E7747C"/>
    <w:rsid w:val="00E82915"/>
    <w:rsid w:val="00E82B41"/>
    <w:rsid w:val="00E90F6F"/>
    <w:rsid w:val="00E92AD4"/>
    <w:rsid w:val="00E952C8"/>
    <w:rsid w:val="00E95867"/>
    <w:rsid w:val="00EA3D66"/>
    <w:rsid w:val="00EA680E"/>
    <w:rsid w:val="00EA7991"/>
    <w:rsid w:val="00EB3FB3"/>
    <w:rsid w:val="00EB5C3D"/>
    <w:rsid w:val="00EC4E42"/>
    <w:rsid w:val="00EC62E4"/>
    <w:rsid w:val="00EC6F5A"/>
    <w:rsid w:val="00ED4781"/>
    <w:rsid w:val="00ED7888"/>
    <w:rsid w:val="00EE49D0"/>
    <w:rsid w:val="00EF1F32"/>
    <w:rsid w:val="00F052EA"/>
    <w:rsid w:val="00F2626E"/>
    <w:rsid w:val="00F47913"/>
    <w:rsid w:val="00F53ABD"/>
    <w:rsid w:val="00F65135"/>
    <w:rsid w:val="00F75D96"/>
    <w:rsid w:val="00F81A74"/>
    <w:rsid w:val="00F97508"/>
    <w:rsid w:val="00FA01DC"/>
    <w:rsid w:val="00FA0292"/>
    <w:rsid w:val="00FA2120"/>
    <w:rsid w:val="00FA3AD3"/>
    <w:rsid w:val="00FB1AD9"/>
    <w:rsid w:val="00FB2CF2"/>
    <w:rsid w:val="00FD0308"/>
    <w:rsid w:val="00FD1FD5"/>
    <w:rsid w:val="00FD5FB8"/>
    <w:rsid w:val="00FE3503"/>
    <w:rsid w:val="00FE5551"/>
    <w:rsid w:val="00FE713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4974A2"/>
    <w:rPr>
      <w:b/>
      <w:bCs/>
    </w:rPr>
  </w:style>
  <w:style w:type="table" w:styleId="TableGrid">
    <w:name w:val="Table Grid"/>
    <w:basedOn w:val="TableNormal"/>
    <w:rsid w:val="00F26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408FA"/>
    <w:rPr>
      <w:color w:val="0000FF"/>
      <w:u w:val="single"/>
    </w:rPr>
  </w:style>
  <w:style w:type="paragraph" w:styleId="Header">
    <w:name w:val="header"/>
    <w:basedOn w:val="Normal"/>
    <w:link w:val="HeaderChar"/>
    <w:rsid w:val="00BD6930"/>
    <w:pPr>
      <w:tabs>
        <w:tab w:val="center" w:pos="4680"/>
        <w:tab w:val="right" w:pos="9360"/>
      </w:tabs>
    </w:pPr>
  </w:style>
  <w:style w:type="character" w:customStyle="1" w:styleId="HeaderChar">
    <w:name w:val="Header Char"/>
    <w:link w:val="Header"/>
    <w:rsid w:val="00BD6930"/>
    <w:rPr>
      <w:sz w:val="24"/>
      <w:szCs w:val="24"/>
      <w:lang w:val="en-AU"/>
    </w:rPr>
  </w:style>
  <w:style w:type="paragraph" w:styleId="Footer">
    <w:name w:val="footer"/>
    <w:basedOn w:val="Normal"/>
    <w:link w:val="FooterChar"/>
    <w:uiPriority w:val="99"/>
    <w:rsid w:val="00BD6930"/>
    <w:pPr>
      <w:tabs>
        <w:tab w:val="center" w:pos="4680"/>
        <w:tab w:val="right" w:pos="9360"/>
      </w:tabs>
    </w:pPr>
  </w:style>
  <w:style w:type="character" w:customStyle="1" w:styleId="FooterChar">
    <w:name w:val="Footer Char"/>
    <w:link w:val="Footer"/>
    <w:uiPriority w:val="99"/>
    <w:rsid w:val="00BD6930"/>
    <w:rPr>
      <w:sz w:val="24"/>
      <w:szCs w:val="24"/>
      <w:lang w:val="en-AU"/>
    </w:rPr>
  </w:style>
  <w:style w:type="paragraph" w:styleId="BalloonText">
    <w:name w:val="Balloon Text"/>
    <w:basedOn w:val="Normal"/>
    <w:link w:val="BalloonTextChar"/>
    <w:rsid w:val="00BD6930"/>
    <w:rPr>
      <w:rFonts w:ascii="Tahoma" w:hAnsi="Tahoma" w:cs="Tahoma"/>
      <w:sz w:val="16"/>
      <w:szCs w:val="16"/>
    </w:rPr>
  </w:style>
  <w:style w:type="character" w:customStyle="1" w:styleId="BalloonTextChar">
    <w:name w:val="Balloon Text Char"/>
    <w:link w:val="BalloonText"/>
    <w:rsid w:val="00BD6930"/>
    <w:rPr>
      <w:rFonts w:ascii="Tahoma"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4974A2"/>
    <w:rPr>
      <w:b/>
      <w:bCs/>
    </w:rPr>
  </w:style>
  <w:style w:type="table" w:styleId="TableGrid">
    <w:name w:val="Table Grid"/>
    <w:basedOn w:val="TableNormal"/>
    <w:rsid w:val="00F26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408FA"/>
    <w:rPr>
      <w:color w:val="0000FF"/>
      <w:u w:val="single"/>
    </w:rPr>
  </w:style>
  <w:style w:type="paragraph" w:styleId="Header">
    <w:name w:val="header"/>
    <w:basedOn w:val="Normal"/>
    <w:link w:val="HeaderChar"/>
    <w:rsid w:val="00BD6930"/>
    <w:pPr>
      <w:tabs>
        <w:tab w:val="center" w:pos="4680"/>
        <w:tab w:val="right" w:pos="9360"/>
      </w:tabs>
    </w:pPr>
  </w:style>
  <w:style w:type="character" w:customStyle="1" w:styleId="HeaderChar">
    <w:name w:val="Header Char"/>
    <w:link w:val="Header"/>
    <w:rsid w:val="00BD6930"/>
    <w:rPr>
      <w:sz w:val="24"/>
      <w:szCs w:val="24"/>
      <w:lang w:val="en-AU"/>
    </w:rPr>
  </w:style>
  <w:style w:type="paragraph" w:styleId="Footer">
    <w:name w:val="footer"/>
    <w:basedOn w:val="Normal"/>
    <w:link w:val="FooterChar"/>
    <w:uiPriority w:val="99"/>
    <w:rsid w:val="00BD6930"/>
    <w:pPr>
      <w:tabs>
        <w:tab w:val="center" w:pos="4680"/>
        <w:tab w:val="right" w:pos="9360"/>
      </w:tabs>
    </w:pPr>
  </w:style>
  <w:style w:type="character" w:customStyle="1" w:styleId="FooterChar">
    <w:name w:val="Footer Char"/>
    <w:link w:val="Footer"/>
    <w:uiPriority w:val="99"/>
    <w:rsid w:val="00BD6930"/>
    <w:rPr>
      <w:sz w:val="24"/>
      <w:szCs w:val="24"/>
      <w:lang w:val="en-AU"/>
    </w:rPr>
  </w:style>
  <w:style w:type="paragraph" w:styleId="BalloonText">
    <w:name w:val="Balloon Text"/>
    <w:basedOn w:val="Normal"/>
    <w:link w:val="BalloonTextChar"/>
    <w:rsid w:val="00BD6930"/>
    <w:rPr>
      <w:rFonts w:ascii="Tahoma" w:hAnsi="Tahoma" w:cs="Tahoma"/>
      <w:sz w:val="16"/>
      <w:szCs w:val="16"/>
    </w:rPr>
  </w:style>
  <w:style w:type="character" w:customStyle="1" w:styleId="BalloonTextChar">
    <w:name w:val="Balloon Text Char"/>
    <w:link w:val="BalloonText"/>
    <w:rsid w:val="00BD6930"/>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71883">
      <w:bodyDiv w:val="1"/>
      <w:marLeft w:val="0"/>
      <w:marRight w:val="0"/>
      <w:marTop w:val="0"/>
      <w:marBottom w:val="0"/>
      <w:divBdr>
        <w:top w:val="none" w:sz="0" w:space="0" w:color="auto"/>
        <w:left w:val="none" w:sz="0" w:space="0" w:color="auto"/>
        <w:bottom w:val="none" w:sz="0" w:space="0" w:color="auto"/>
        <w:right w:val="none" w:sz="0" w:space="0" w:color="auto"/>
      </w:divBdr>
    </w:div>
    <w:div w:id="1293170771">
      <w:bodyDiv w:val="1"/>
      <w:marLeft w:val="0"/>
      <w:marRight w:val="0"/>
      <w:marTop w:val="0"/>
      <w:marBottom w:val="0"/>
      <w:divBdr>
        <w:top w:val="none" w:sz="0" w:space="0" w:color="auto"/>
        <w:left w:val="none" w:sz="0" w:space="0" w:color="auto"/>
        <w:bottom w:val="none" w:sz="0" w:space="0" w:color="auto"/>
        <w:right w:val="none" w:sz="0" w:space="0" w:color="auto"/>
      </w:divBdr>
      <w:divsChild>
        <w:div w:id="827287431">
          <w:marLeft w:val="0"/>
          <w:marRight w:val="0"/>
          <w:marTop w:val="0"/>
          <w:marBottom w:val="0"/>
          <w:divBdr>
            <w:top w:val="none" w:sz="0" w:space="0" w:color="auto"/>
            <w:left w:val="none" w:sz="0" w:space="0" w:color="auto"/>
            <w:bottom w:val="none" w:sz="0" w:space="0" w:color="auto"/>
            <w:right w:val="none" w:sz="0" w:space="0" w:color="auto"/>
          </w:divBdr>
        </w:div>
      </w:divsChild>
    </w:div>
    <w:div w:id="1405033373">
      <w:bodyDiv w:val="1"/>
      <w:marLeft w:val="0"/>
      <w:marRight w:val="0"/>
      <w:marTop w:val="0"/>
      <w:marBottom w:val="0"/>
      <w:divBdr>
        <w:top w:val="none" w:sz="0" w:space="0" w:color="auto"/>
        <w:left w:val="none" w:sz="0" w:space="0" w:color="auto"/>
        <w:bottom w:val="none" w:sz="0" w:space="0" w:color="auto"/>
        <w:right w:val="none" w:sz="0" w:space="0" w:color="auto"/>
      </w:divBdr>
    </w:div>
    <w:div w:id="164570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modis.gsfc.nasa.gov/about/specifications.ph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6A6C8-2C7E-4D99-9090-20A493AD1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1416</Words>
  <Characters>8885</Characters>
  <Application>Microsoft Office Word</Application>
  <DocSecurity>0</DocSecurity>
  <Lines>193</Lines>
  <Paragraphs>78</Paragraphs>
  <ScaleCrop>false</ScaleCrop>
  <HeadingPairs>
    <vt:vector size="2" baseType="variant">
      <vt:variant>
        <vt:lpstr>Title</vt:lpstr>
      </vt:variant>
      <vt:variant>
        <vt:i4>1</vt:i4>
      </vt:variant>
    </vt:vector>
  </HeadingPairs>
  <TitlesOfParts>
    <vt:vector size="1" baseType="lpstr">
      <vt:lpstr/>
    </vt:vector>
  </TitlesOfParts>
  <Company>UNSW</Company>
  <LinksUpToDate>false</LinksUpToDate>
  <CharactersWithSpaces>10223</CharactersWithSpaces>
  <SharedDoc>false</SharedDoc>
  <HLinks>
    <vt:vector size="6" baseType="variant">
      <vt:variant>
        <vt:i4>2293876</vt:i4>
      </vt:variant>
      <vt:variant>
        <vt:i4>0</vt:i4>
      </vt:variant>
      <vt:variant>
        <vt:i4>0</vt:i4>
      </vt:variant>
      <vt:variant>
        <vt:i4>5</vt:i4>
      </vt:variant>
      <vt:variant>
        <vt:lpwstr>http://modis.gsfc.nasa.gov/about/specifications.php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alessandro;Alex Ng</dc:creator>
  <cp:lastModifiedBy>Linlin Ge</cp:lastModifiedBy>
  <cp:revision>4</cp:revision>
  <dcterms:created xsi:type="dcterms:W3CDTF">2015-09-06T00:01:00Z</dcterms:created>
  <dcterms:modified xsi:type="dcterms:W3CDTF">2018-09-13T00:14:00Z</dcterms:modified>
</cp:coreProperties>
</file>