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efund-cancellation-policy"/>
    <w:p>
      <w:pPr>
        <w:pStyle w:val="Heading1"/>
      </w:pPr>
      <w:r>
        <w:t xml:space="preserve">Refund &amp; Cancellation Policy</w:t>
      </w:r>
    </w:p>
    <w:p>
      <w:pPr>
        <w:pStyle w:val="FirstParagraph"/>
      </w:pPr>
      <w:r>
        <w:rPr>
          <w:bCs/>
          <w:b/>
        </w:rPr>
        <w:t xml:space="preserve">Service:</w:t>
      </w:r>
      <w:r>
        <w:t xml:space="preserve"> </w:t>
      </w:r>
      <w:r>
        <w:t xml:space="preserve">ARI (the</w:t>
      </w:r>
      <w:r>
        <w:t xml:space="preserve"> </w:t>
      </w:r>
      <w:r>
        <w:t xml:space="preserve">“</w:t>
      </w:r>
      <w:r>
        <w:t xml:space="preserve">Service</w:t>
      </w:r>
      <w:r>
        <w:t xml:space="preserve">”</w:t>
      </w:r>
      <w:r>
        <w:t xml:space="preserve">)</w:t>
      </w:r>
      <w:r>
        <w:t xml:space="preserve"> </w:t>
      </w:r>
      <w:r>
        <w:rPr>
          <w:bCs/>
          <w:b/>
        </w:rPr>
        <w:t xml:space="preserve">Effective Date:</w:t>
      </w:r>
      <w:r>
        <w:t xml:space="preserve"> </w:t>
      </w:r>
      <w:r>
        <w:t xml:space="preserve">[Insert Date]</w:t>
      </w:r>
    </w:p>
    <w:p>
      <w:pPr>
        <w:pStyle w:val="BodyText"/>
      </w:pPr>
      <w:r>
        <w:t xml:space="preserve">This Policy supplements the ARI Terms of Service and describes how billing cancellations and refunds work.</w:t>
      </w:r>
    </w:p>
    <w:p>
      <w:r>
        <w:pict>
          <v:rect style="width:0;height:1.5pt" o:hralign="center" o:hrstd="t" o:hr="t"/>
        </w:pict>
      </w:r>
    </w:p>
    <w:bookmarkStart w:id="20" w:name="cancellation"/>
    <w:p>
      <w:pPr>
        <w:pStyle w:val="Heading2"/>
      </w:pPr>
      <w:r>
        <w:t xml:space="preserve">1. Cancellation</w:t>
      </w:r>
    </w:p>
    <w:p>
      <w:pPr>
        <w:numPr>
          <w:ilvl w:val="0"/>
          <w:numId w:val="1001"/>
        </w:numPr>
        <w:pStyle w:val="Compact"/>
      </w:pPr>
      <w:r>
        <w:t xml:space="preserve">You may cancel your subscription at any time from your account settings or by emailing [Email Address].</w:t>
      </w:r>
    </w:p>
    <w:p>
      <w:pPr>
        <w:numPr>
          <w:ilvl w:val="0"/>
          <w:numId w:val="1001"/>
        </w:numPr>
        <w:pStyle w:val="Compact"/>
      </w:pPr>
      <w:r>
        <w:t xml:space="preserve">Cancellation takes effect at the</w:t>
      </w:r>
      <w:r>
        <w:t xml:space="preserve"> </w:t>
      </w:r>
      <w:r>
        <w:rPr>
          <w:bCs/>
          <w:b/>
        </w:rPr>
        <w:t xml:space="preserve">end of your current billing period</w:t>
      </w:r>
      <w:r>
        <w:t xml:space="preserve">. You retain access to the Service until that date.</w:t>
      </w:r>
    </w:p>
    <w:p>
      <w:pPr>
        <w:numPr>
          <w:ilvl w:val="0"/>
          <w:numId w:val="1001"/>
        </w:numPr>
        <w:pStyle w:val="Compact"/>
      </w:pPr>
      <w:r>
        <w:t xml:space="preserve">We do not prorate or refund the unused portion of a billing period when you cancel mid-cycle.</w:t>
      </w:r>
    </w:p>
    <w:bookmarkEnd w:id="20"/>
    <w:bookmarkStart w:id="21" w:name="automatic-renewal"/>
    <w:p>
      <w:pPr>
        <w:pStyle w:val="Heading2"/>
      </w:pPr>
      <w:r>
        <w:t xml:space="preserve">2. Automatic Renewal</w:t>
      </w:r>
    </w:p>
    <w:p>
      <w:pPr>
        <w:pStyle w:val="FirstParagraph"/>
      </w:pPr>
      <w:r>
        <w:t xml:space="preserve">Subscriptions renew automatically at the end of each billing cycle (monthly or annual, depending on your plan) unless canceled before the renewal date. You will be billed using the payment method on file.</w:t>
      </w:r>
    </w:p>
    <w:bookmarkEnd w:id="21"/>
    <w:bookmarkStart w:id="22" w:name="refunds"/>
    <w:p>
      <w:pPr>
        <w:pStyle w:val="Heading2"/>
      </w:pPr>
      <w:r>
        <w:t xml:space="preserve">3. Refunds</w:t>
      </w:r>
    </w:p>
    <w:p>
      <w:pPr>
        <w:numPr>
          <w:ilvl w:val="0"/>
          <w:numId w:val="1002"/>
        </w:numPr>
        <w:pStyle w:val="Compact"/>
      </w:pPr>
      <w:r>
        <w:rPr>
          <w:bCs/>
          <w:b/>
        </w:rPr>
        <w:t xml:space="preserve">General policy:</w:t>
      </w:r>
      <w:r>
        <w:t xml:space="preserve"> </w:t>
      </w:r>
      <w:r>
        <w:t xml:space="preserve">Fees paid are non-refundable, including partial months, downgrade differences, or unused features.</w:t>
      </w:r>
    </w:p>
    <w:p>
      <w:pPr>
        <w:numPr>
          <w:ilvl w:val="0"/>
          <w:numId w:val="1002"/>
        </w:numPr>
        <w:pStyle w:val="Compact"/>
      </w:pPr>
      <w:r>
        <w:rPr>
          <w:bCs/>
          <w:b/>
        </w:rPr>
        <w:t xml:space="preserve">Billing errors:</w:t>
      </w:r>
      <w:r>
        <w:t xml:space="preserve"> </w:t>
      </w:r>
      <w:r>
        <w:t xml:space="preserve">If you believe you were charged in error (e.g., duplicate charge, charged after cancellation), contact us within 30 days and we will investigate and issue a corrective refund if warranted.</w:t>
      </w:r>
    </w:p>
    <w:p>
      <w:pPr>
        <w:numPr>
          <w:ilvl w:val="0"/>
          <w:numId w:val="1002"/>
        </w:numPr>
        <w:pStyle w:val="Compact"/>
      </w:pPr>
      <w:r>
        <w:rPr>
          <w:bCs/>
          <w:b/>
        </w:rPr>
        <w:t xml:space="preserve">First-time subscribers:</w:t>
      </w:r>
      <w:r>
        <w:t xml:space="preserve"> </w:t>
      </w:r>
      <w:r>
        <w:t xml:space="preserve">[Optional — insert if you want to offer a money-back window, e.g.,</w:t>
      </w:r>
      <w:r>
        <w:t xml:space="preserve"> </w:t>
      </w:r>
      <w:r>
        <w:t xml:space="preserve">“</w:t>
      </w:r>
      <w:r>
        <w:t xml:space="preserve">New subscribers may request a full refund within 7 days of their first payment if they have not sent more than 100 messages or made more than 25 calls through the Service.</w:t>
      </w:r>
      <w:r>
        <w:t xml:space="preserve">”</w:t>
      </w:r>
      <w:r>
        <w:t xml:space="preserve">]</w:t>
      </w:r>
    </w:p>
    <w:bookmarkEnd w:id="22"/>
    <w:bookmarkStart w:id="23" w:name="free-trials"/>
    <w:p>
      <w:pPr>
        <w:pStyle w:val="Heading2"/>
      </w:pPr>
      <w:r>
        <w:t xml:space="preserve">4. Free Trials</w:t>
      </w:r>
    </w:p>
    <w:p>
      <w:pPr>
        <w:pStyle w:val="FirstParagraph"/>
      </w:pPr>
      <w:r>
        <w:t xml:space="preserve">If you are on a free trial, canceling before the trial ends prevents any charge. If you do not cancel, your card will be charged for the plan you selected once the trial ends, per Section 2 above.</w:t>
      </w:r>
    </w:p>
    <w:bookmarkEnd w:id="23"/>
    <w:bookmarkStart w:id="24" w:name="downgrades-upgrades"/>
    <w:p>
      <w:pPr>
        <w:pStyle w:val="Heading2"/>
      </w:pPr>
      <w:r>
        <w:t xml:space="preserve">5. Downgrades &amp; Upgrades</w:t>
      </w:r>
    </w:p>
    <w:p>
      <w:pPr>
        <w:numPr>
          <w:ilvl w:val="0"/>
          <w:numId w:val="1003"/>
        </w:numPr>
        <w:pStyle w:val="Compact"/>
      </w:pPr>
      <w:r>
        <w:rPr>
          <w:bCs/>
          <w:b/>
        </w:rPr>
        <w:t xml:space="preserve">Upgrades</w:t>
      </w:r>
      <w:r>
        <w:t xml:space="preserve"> </w:t>
      </w:r>
      <w:r>
        <w:t xml:space="preserve">take effect immediately; you will be charged a prorated amount for the remainder of the current billing cycle.</w:t>
      </w:r>
    </w:p>
    <w:p>
      <w:pPr>
        <w:numPr>
          <w:ilvl w:val="0"/>
          <w:numId w:val="1003"/>
        </w:numPr>
        <w:pStyle w:val="Compact"/>
      </w:pPr>
      <w:r>
        <w:rPr>
          <w:bCs/>
          <w:b/>
        </w:rPr>
        <w:t xml:space="preserve">Downgrades</w:t>
      </w:r>
      <w:r>
        <w:t xml:space="preserve"> </w:t>
      </w:r>
      <w:r>
        <w:t xml:space="preserve">take effect at the start of the next billing cycle; no refund is issued for the difference in the current cycle.</w:t>
      </w:r>
    </w:p>
    <w:bookmarkEnd w:id="24"/>
    <w:bookmarkStart w:id="25" w:name="non-payment-suspension"/>
    <w:p>
      <w:pPr>
        <w:pStyle w:val="Heading2"/>
      </w:pPr>
      <w:r>
        <w:t xml:space="preserve">6. Non-Payment &amp; Suspension</w:t>
      </w:r>
    </w:p>
    <w:p>
      <w:pPr>
        <w:pStyle w:val="FirstParagraph"/>
      </w:pPr>
      <w:r>
        <w:t xml:space="preserve">If a payment fails, we will attempt to charge the payment method on file. If payment is not resolved within [X days], your account may be suspended, and Customer Data may become inaccessible until payment is resolved or the account is terminated per the Terms of Service.</w:t>
      </w:r>
    </w:p>
    <w:bookmarkEnd w:id="25"/>
    <w:bookmarkStart w:id="26" w:name="data-after-cancellation"/>
    <w:p>
      <w:pPr>
        <w:pStyle w:val="Heading2"/>
      </w:pPr>
      <w:r>
        <w:t xml:space="preserve">7. Data After Cancellation</w:t>
      </w:r>
    </w:p>
    <w:p>
      <w:pPr>
        <w:pStyle w:val="FirstParagraph"/>
      </w:pPr>
      <w:r>
        <w:t xml:space="preserve">Upon cancellation or termination, your access to Customer Data through ARI ends per the terms in our Privacy Policy. We recommend exporting your contact and campaign data before canceling.</w:t>
      </w:r>
    </w:p>
    <w:bookmarkEnd w:id="26"/>
    <w:bookmarkStart w:id="27" w:name="contact"/>
    <w:p>
      <w:pPr>
        <w:pStyle w:val="Heading2"/>
      </w:pPr>
      <w:r>
        <w:t xml:space="preserve">8. Contact</w:t>
      </w:r>
    </w:p>
    <w:p>
      <w:pPr>
        <w:pStyle w:val="FirstParagraph"/>
      </w:pPr>
      <w:r>
        <w:t xml:space="preserve">Questions about billing, cancellations, or refunds:</w:t>
      </w:r>
      <w:r>
        <w:t xml:space="preserve"> </w:t>
      </w:r>
      <w:r>
        <w:t xml:space="preserve">[Company Name]</w:t>
      </w:r>
      <w:r>
        <w:t xml:space="preserve"> </w:t>
      </w:r>
      <w:r>
        <w:t xml:space="preserve">[Email Address]</w:t>
      </w:r>
    </w:p>
    <w:p>
      <w:r>
        <w:pict>
          <v:rect style="width:0;height:1.5pt" o:hralign="center" o:hrstd="t" o:hr="t"/>
        </w:pict>
      </w:r>
    </w:p>
    <w:p>
      <w:pPr>
        <w:pStyle w:val="FirstParagraph"/>
      </w:pPr>
      <w:r>
        <w:rPr>
          <w:iCs/>
          <w:i/>
        </w:rPr>
        <w:t xml:space="preserve">This document is a template and does not constitute legal advice. Decide on the first-time-subscriber refund window (Section 3) and non-payment grace period (Section 6) based on your actual business terms before publishing.</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2026-09-08T16:44:52Z</dcterms:created>
  <dcterms:modified xsi:type="dcterms:W3CDTF">2026-09-08T16:44:52Z</dcterms:modified>
</cp:coreProperties>
</file>

<file path=docProps/custom.xml><?xml version="1.0" encoding="utf-8"?>
<Properties xmlns="http://schemas.openxmlformats.org/officeDocument/2006/custom-properties" xmlns:vt="http://schemas.openxmlformats.org/officeDocument/2006/docPropsVTypes"/>
</file>