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Design sample, not chapter text</w:t>
      </w:r>
    </w:p>
    <w:bookmarkStart w:id="20" w:name="emergency-nursing-fundamentals"/>
    <w:p>
      <w:pPr>
        <w:pStyle w:val="Heading1"/>
      </w:pPr>
      <w:r>
        <w:t xml:space="preserve">Emergency Nursing Fundamentals</w:t>
      </w:r>
    </w:p>
    <w:bookmarkEnd w:id="20"/>
    <w:p>
      <w:pPr>
        <w:pStyle w:val="FirstParagraph"/>
      </w:pPr>
      <w:r>
        <w:t xml:space="preserve">A Compact Illustrated Guide to Rapid Assessment, Priorities and Procedures for Nursing, Paramedic, EMT and Allied Health Students</w:t>
      </w:r>
    </w:p>
    <w:p>
      <w:pPr>
        <w:pStyle w:val="BodyText"/>
      </w:pPr>
      <w:r>
        <w:t xml:space="preserve">Mark Gerald Simon</w:t>
      </w:r>
    </w:p>
    <w:p>
      <w:pPr>
        <w:pStyle w:val="BodyText"/>
      </w:pPr>
      <w:r>
        <w:t xml:space="preserve">Copyright © 2026 Mark Gerald Simon. All rights reserved.</w:t>
      </w:r>
    </w:p>
    <w:p>
      <w:pPr>
        <w:pStyle w:val="BodyText"/>
      </w:pPr>
      <w:r>
        <w:t xml:space="preserve">DESIGN SAMPLE. The wording on these pages is placeholder text written only to show the layout. It is not chapter text, has not been fact-checked, and must not be used for care.</w:t>
      </w:r>
    </w:p>
    <w:p>
      <w:pPr>
        <w:pStyle w:val="BodyText"/>
      </w:pPr>
      <w:r>
        <w:t xml:space="preserve">This book is for education only. It is not a substitute for training, local protocol or medical direction. In an emergency, contact local emergency services.</w:t>
      </w:r>
    </w:p>
    <w:p>
      <w:pPr>
        <w:pStyle w:val="BodyText"/>
      </w:pPr>
      <w:r>
        <w:t xml:space="preserve">Contents</w:t>
      </w:r>
    </w:p>
    <w:p>
      <w:pPr>
        <w:pStyle w:val="BodyText"/>
      </w:pPr>
      <w:r>
        <w:t xml:space="preserve">Part 1 The Emergency Approach: Safety, Triage and Assessment</w:t>
      </w:r>
      <w:r>
        <w:t xml:space="preserve">5</w:t>
      </w:r>
    </w:p>
    <w:p>
      <w:pPr>
        <w:pStyle w:val="BodyText"/>
      </w:pPr>
      <w:r>
        <w:t xml:space="preserve">1.1 Scene Safety and Responder Wellbeing</w:t>
      </w:r>
      <w:r>
        <w:t xml:space="preserve">6</w:t>
      </w:r>
    </w:p>
    <w:p>
      <w:pPr>
        <w:pStyle w:val="BodyText"/>
      </w:pPr>
      <w:r>
        <w:t xml:space="preserve">1.2 Rapid Triage</w:t>
      </w:r>
      <w:r>
        <w:t xml:space="preserve">7</w:t>
      </w:r>
    </w:p>
    <w:p>
      <w:pPr>
        <w:pStyle w:val="BodyText"/>
      </w:pPr>
      <w:r>
        <w:t xml:space="preserve">Part 2 Airway and Breathing Emergencies</w:t>
      </w:r>
      <w:r>
        <w:t xml:space="preserve">17</w:t>
      </w:r>
    </w:p>
    <w:p>
      <w:pPr>
        <w:pStyle w:val="BodyText"/>
      </w:pPr>
      <w:r>
        <w:t xml:space="preserve">Reference Glossary</w:t>
      </w:r>
      <w:r>
        <w:t xml:space="preserve">19</w:t>
      </w:r>
    </w:p>
    <w:bookmarkStart w:id="26" w:name="X3d7c5f56d846ce5efdfc70b6f3ef575616e4ccd"/>
    <w:p>
      <w:pPr>
        <w:pStyle w:val="Heading1"/>
      </w:pPr>
      <w:r>
        <w:t xml:space="preserve">The Emergency Approach: Safety, Triage and Assessment</w:t>
      </w:r>
    </w:p>
    <w:p>
      <w:pPr>
        <w:pStyle w:val="FirstParagraph"/>
      </w:pPr>
      <w:r>
        <w:t xml:space="preserve">In This Part</w:t>
      </w:r>
    </w:p>
    <w:p>
      <w:pPr>
        <w:numPr>
          <w:ilvl w:val="0"/>
          <w:numId w:val="1001"/>
        </w:numPr>
        <w:pStyle w:val="Compact"/>
      </w:pPr>
      <w:r>
        <w:t xml:space="preserve">Explain why scene safety comes before patient care.</w:t>
      </w:r>
    </w:p>
    <w:p>
      <w:pPr>
        <w:numPr>
          <w:ilvl w:val="0"/>
          <w:numId w:val="1001"/>
        </w:numPr>
        <w:pStyle w:val="Compact"/>
      </w:pPr>
      <w:r>
        <w:t xml:space="preserve">Sort patients by how long they can safely wait.</w:t>
      </w:r>
    </w:p>
    <w:p>
      <w:pPr>
        <w:numPr>
          <w:ilvl w:val="0"/>
          <w:numId w:val="1001"/>
        </w:numPr>
        <w:pStyle w:val="Compact"/>
      </w:pPr>
      <w:r>
        <w:t xml:space="preserve">Describe a short, repeatable assessment sequence.</w:t>
      </w:r>
    </w:p>
    <w:p>
      <w:pPr>
        <w:pStyle w:val="FirstParagraph"/>
      </w:pPr>
      <w:r>
        <w:t xml:space="preserve">Every emergency starts the same way: someone arrives, takes in a scene they did not choose, and has seconds to decide what matters first. This Part gives you a calm order of thinking. It begins with the ground you are standing on, moves to the patient who cannot wait, and ends with an assessment you can repeat under pressure.</w:t>
      </w:r>
    </w:p>
    <w:bookmarkStart w:id="24" w:name="rapid-triage"/>
    <w:p>
      <w:pPr>
        <w:pStyle w:val="Heading2"/>
      </w:pPr>
      <w:r>
        <w:t xml:space="preserve">1.2</w:t>
      </w:r>
      <w:r>
        <w:t xml:space="preserve"> </w:t>
      </w:r>
      <w:r>
        <w:t xml:space="preserve">Rapid Triage</w:t>
      </w:r>
    </w:p>
    <w:p>
      <w:pPr>
        <w:pStyle w:val="FirstParagraph"/>
      </w:pPr>
      <w:r>
        <w:t xml:space="preserve">Triage is not a judgment about who deserves care. It is a way of deciding who cannot wait. A patient who walks in talking, holding a swollen ankle, can sit for a while. A patient who looks calm but is breathing far too fast cannot, and the person at the desk has perhaps thirty seconds to notice.</w:t>
      </w:r>
    </w:p>
    <w:p>
      <w:pPr>
        <w:pStyle w:val="BodyText"/>
      </w:pPr>
      <w:r>
        <w:t xml:space="preserve">What It Is.</w:t>
      </w:r>
      <w:r>
        <w:t xml:space="preserve"> </w:t>
      </w:r>
      <w:r>
        <w:t xml:space="preserve">Triage sorts patients into groups by urgency so that limited people and equipment reach the sickest first. The groups are a tool for the moment, and a patient’s group can change as you watch.</w:t>
      </w:r>
    </w:p>
    <w:p>
      <w:pPr>
        <w:pStyle w:val="BodyText"/>
      </w:pPr>
      <w:r>
        <w:t xml:space="preserve">Why It Matters.</w:t>
      </w:r>
      <w:r>
        <w:t xml:space="preserve"> </w:t>
      </w:r>
      <w:r>
        <w:t xml:space="preserve">The quiet emergency is easily missed behind the loud inconvenience. A short, repeatable method protects the patient who does not complain.</w:t>
      </w:r>
    </w:p>
    <w:p>
      <w:pPr>
        <w:pStyle w:val="BodyText"/>
      </w:pPr>
      <w:r>
        <w:t xml:space="preserve">Red Flags</w:t>
      </w:r>
    </w:p>
    <w:p>
      <w:pPr>
        <w:pStyle w:val="BodyText"/>
      </w:pPr>
      <w:r>
        <w:t xml:space="preserve">Placeholder wording: difficulty speaking in full sentences, a gray or blue tint to the lips, confusion that is new, or a patient who suddenly stops responding. Call for help at once.</w:t>
      </w:r>
    </w:p>
    <w:p>
      <w:pPr>
        <w:pStyle w:val="CaptionedFigure"/>
      </w:pPr>
      <w:r>
        <w:drawing>
          <wp:inline>
            <wp:extent cx="4000500" cy="2381250"/>
            <wp:effectExtent b="0" l="0" r="0" t="0"/>
            <wp:docPr descr="Figure 1. Sample figure slot: a flowchart drawn as vector art. Real figures show one idea and keep every label large enough to read at this page size." title="" id="22" name="Picture"/>
            <a:graphic>
              <a:graphicData uri="http://schemas.openxmlformats.org/drawingml/2006/picture">
                <pic:pic>
                  <pic:nvPicPr>
                    <pic:cNvPr descr="images/design-sample-flow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Sample figure slot: a flowchart drawn as vector art. Real figures show one idea and keep every label large enough to read at this page size.</w:t>
      </w:r>
    </w:p>
    <w:p>
      <w:pPr>
        <w:pStyle w:val="BodyText"/>
      </w:pPr>
      <w:r>
        <w:t xml:space="preserve">Scope Note</w:t>
      </w:r>
    </w:p>
    <w:p>
      <w:pPr>
        <w:pStyle w:val="BodyText"/>
      </w:pPr>
      <w:r>
        <w:t xml:space="preserve">What you may do depends on your training level and local protocol. If a step is outside your role, say so and call someone who is trained.</w:t>
      </w:r>
    </w:p>
    <w:bookmarkEnd w:id="24"/>
    <w:bookmarkStart w:id="25" w:name="checking-the-scene"/>
    <w:p>
      <w:pPr>
        <w:pStyle w:val="Heading2"/>
      </w:pPr>
      <w:r>
        <w:t xml:space="preserve">1.3</w:t>
      </w:r>
      <w:r>
        <w:t xml:space="preserve"> </w:t>
      </w:r>
      <w:r>
        <w:t xml:space="preserve">Checking the Scene</w:t>
      </w:r>
    </w:p>
    <w:p>
      <w:pPr>
        <w:pStyle w:val="FirstParagraph"/>
      </w:pPr>
      <w:r>
        <w:t xml:space="preserve">Before you kneel beside the patient, look at the scene once more. Check for traffic, spilled fluid, loose electrical equipment and anyone who may still be a danger. Your first duty is to arrive able to help, because an injured responder is a second patient and takes a rescuer away from the first.</w:t>
      </w:r>
    </w:p>
    <w:p>
      <w:pPr>
        <w:pStyle w:val="BodyText"/>
      </w:pPr>
      <w:r>
        <w:t xml:space="preserve">Procedure: Make the Scene Safe</w:t>
      </w:r>
    </w:p>
    <w:p>
      <w:pPr>
        <w:pStyle w:val="BodyText"/>
      </w:pPr>
      <w:r>
        <w:t xml:space="preserve">Purpose: to stand where you can help without becoming a casualty. Scope: follows your training level and local protocol.</w:t>
      </w:r>
    </w:p>
    <w:p>
      <w:pPr>
        <w:numPr>
          <w:ilvl w:val="0"/>
          <w:numId w:val="1002"/>
        </w:numPr>
        <w:pStyle w:val="Compact"/>
      </w:pPr>
      <w:r>
        <w:t xml:space="preserve">Stop at the edge of the scene and look in every direction.</w:t>
      </w:r>
    </w:p>
    <w:p>
      <w:pPr>
        <w:numPr>
          <w:ilvl w:val="0"/>
          <w:numId w:val="1002"/>
        </w:numPr>
        <w:pStyle w:val="Compact"/>
      </w:pPr>
      <w:r>
        <w:t xml:space="preserve">Put on gloves and any protection your role requires.</w:t>
      </w:r>
    </w:p>
    <w:p>
      <w:pPr>
        <w:numPr>
          <w:ilvl w:val="0"/>
          <w:numId w:val="1002"/>
        </w:numPr>
        <w:pStyle w:val="Compact"/>
      </w:pPr>
      <w:r>
        <w:t xml:space="preserve">Name each hazard aloud, even if you are alone.</w:t>
      </w:r>
    </w:p>
    <w:p>
      <w:pPr>
        <w:numPr>
          <w:ilvl w:val="0"/>
          <w:numId w:val="1002"/>
        </w:numPr>
        <w:pStyle w:val="Compact"/>
      </w:pPr>
      <w:r>
        <w:t xml:space="preserve">Remove the hazard only if it is safe and within your role; otherwise wait for help.</w:t>
      </w:r>
    </w:p>
    <w:p>
      <w:pPr>
        <w:numPr>
          <w:ilvl w:val="0"/>
          <w:numId w:val="1002"/>
        </w:numPr>
        <w:pStyle w:val="Compact"/>
      </w:pPr>
      <w:r>
        <w:t xml:space="preserve">Tell the person you are there to help and ask them not to move.</w:t>
      </w:r>
    </w:p>
    <w:p>
      <w:pPr>
        <w:pStyle w:val="FirstParagraph"/>
      </w:pPr>
      <w:r>
        <w:t xml:space="preserve">Safety</w:t>
      </w:r>
    </w:p>
    <w:p>
      <w:pPr>
        <w:pStyle w:val="BodyText"/>
      </w:pPr>
      <w:r>
        <w:t xml:space="preserve">Never enter a scene you believe is unsafe. A second casualty helps no one. Placeholder wording for design only.</w:t>
      </w:r>
    </w:p>
    <w:p>
      <w:pPr>
        <w:pStyle w:val="BodyText"/>
      </w:pPr>
      <w:r>
        <w:rPr>
          <w:bCs/>
          <w:b/>
        </w:rPr>
        <w:t xml:space="preserve">Stop and call for help if</w:t>
      </w:r>
      <w:r>
        <w:t xml:space="preserve"> </w:t>
      </w:r>
      <w:r>
        <w:t xml:space="preserve">the hazard is still present or you are unsure it has gone.</w:t>
      </w:r>
    </w:p>
    <w:p>
      <w:pPr>
        <w:pStyle w:val="TableCaption"/>
      </w:pPr>
      <w:r>
        <w:t xml:space="preserve">Sample comparison table (placeholder wording)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ample comparison table (placeholder wording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Struggling to breathe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right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wait briefly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in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Recheck often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 and talking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Reassess later</w:t>
            </w:r>
          </w:p>
        </w:tc>
      </w:tr>
    </w:tbl>
    <w:p>
      <w:pPr>
        <w:pStyle w:val="BodyText"/>
      </w:pPr>
      <w:r>
        <w:t xml:space="preserve">Remember</w:t>
      </w:r>
    </w:p>
    <w:p>
      <w:pPr>
        <w:pStyle w:val="BodyText"/>
      </w:pPr>
      <w:r>
        <w:t xml:space="preserve">Look, listen, then act. One short sentence to hold onto.</w:t>
      </w:r>
    </w:p>
    <w:p>
      <w:pPr>
        <w:pStyle w:val="BodyText"/>
      </w:pPr>
      <w:r>
        <w:t xml:space="preserve">Illustrative Case: Not a Real Patient</w:t>
      </w:r>
    </w:p>
    <w:p>
      <w:pPr>
        <w:pStyle w:val="BodyText"/>
      </w:pPr>
      <w:r>
        <w:t xml:space="preserve">A student on placement notices a man in the waiting area who has stopped speaking in full sentences. Placeholder wording to show how the case box looks.</w:t>
      </w:r>
    </w:p>
    <w:p>
      <w:pPr>
        <w:pStyle w:val="BodyText"/>
      </w:pPr>
      <w:r>
        <w:t xml:space="preserve">Care Priorities</w:t>
      </w:r>
    </w:p>
    <w:p>
      <w:pPr>
        <w:pStyle w:val="BodyText"/>
      </w:pPr>
      <w:r>
        <w:t xml:space="preserve">First, make the scene safe. Second, find the patient who cannot wait. Third, assess in a fixed order and recheck. Placeholder wording to show the summary box.</w:t>
      </w:r>
    </w:p>
    <w:p>
      <w:pPr>
        <w:pStyle w:val="BodyText"/>
      </w:pPr>
      <w:r>
        <w:t xml:space="preserve">Quick Check</w:t>
      </w:r>
    </w:p>
    <w:p>
      <w:pPr>
        <w:numPr>
          <w:ilvl w:val="0"/>
          <w:numId w:val="1003"/>
        </w:numPr>
        <w:pStyle w:val="Compact"/>
      </w:pPr>
      <w:r>
        <w:t xml:space="preserve">Why does scene safety come first?</w:t>
      </w:r>
    </w:p>
    <w:p>
      <w:pPr>
        <w:numPr>
          <w:ilvl w:val="0"/>
          <w:numId w:val="1003"/>
        </w:numPr>
        <w:pStyle w:val="Compact"/>
      </w:pPr>
      <w:r>
        <w:t xml:space="preserve">Name one sign that a patient cannot wait.</w:t>
      </w:r>
    </w:p>
    <w:p>
      <w:pPr>
        <w:numPr>
          <w:ilvl w:val="0"/>
          <w:numId w:val="1003"/>
        </w:numPr>
        <w:pStyle w:val="Compact"/>
      </w:pPr>
      <w:r>
        <w:t xml:space="preserve">What should you do if a step is outside your role?</w:t>
      </w:r>
    </w:p>
    <w:bookmarkEnd w:id="25"/>
    <w:bookmarkEnd w:id="26"/>
    <w:bookmarkStart w:id="27" w:name="glossary"/>
    <w:p>
      <w:pPr>
        <w:pStyle w:val="Heading1"/>
      </w:pPr>
      <w:r>
        <w:t xml:space="preserve">Glossary</w:t>
      </w:r>
    </w:p>
    <w:p>
      <w:pPr>
        <w:pStyle w:val="FirstParagraph"/>
      </w:pPr>
      <w:r>
        <w:t xml:space="preserve">A</w:t>
      </w:r>
    </w:p>
    <w:p>
      <w:pPr>
        <w:pStyle w:val="BodyText"/>
      </w:pPr>
      <w:r>
        <w:rPr>
          <w:bCs/>
          <w:b/>
        </w:rPr>
        <w:t xml:space="preserve">Airway.</w:t>
      </w:r>
      <w:r>
        <w:t xml:space="preserve"> </w:t>
      </w:r>
      <w:r>
        <w:t xml:space="preserve">The passage that carries air to the lungs. Placeholder wording.</w:t>
      </w:r>
    </w:p>
    <w:p>
      <w:pPr>
        <w:pStyle w:val="BodyText"/>
      </w:pPr>
      <w:r>
        <w:rPr>
          <w:bCs/>
          <w:b/>
        </w:rPr>
        <w:t xml:space="preserve">Assessment.</w:t>
      </w:r>
      <w:r>
        <w:t xml:space="preserve"> </w:t>
      </w:r>
      <w:r>
        <w:t xml:space="preserve">A fixed order of checks used to find what is wrong first. Placeholder wording.</w:t>
      </w:r>
    </w:p>
    <w:p>
      <w:pPr>
        <w:pStyle w:val="BodyText"/>
      </w:pPr>
      <w:r>
        <w:t xml:space="preserve">B</w:t>
      </w:r>
    </w:p>
    <w:p>
      <w:pPr>
        <w:pStyle w:val="BodyText"/>
      </w:pPr>
      <w:r>
        <w:rPr>
          <w:bCs/>
          <w:b/>
        </w:rPr>
        <w:t xml:space="preserve">Breathing.</w:t>
      </w:r>
      <w:r>
        <w:t xml:space="preserve"> </w:t>
      </w:r>
      <w:r>
        <w:t xml:space="preserve">The movement of air in and out of the lungs. Placeholder wording.</w:t>
      </w:r>
    </w:p>
    <w:p>
      <w:pPr>
        <w:pStyle w:val="BodyText"/>
      </w:pPr>
      <w:r>
        <w:rPr>
          <w:bCs/>
          <w:b/>
        </w:rPr>
        <w:t xml:space="preserve">Bleeding, severe.</w:t>
      </w:r>
      <w:r>
        <w:t xml:space="preserve"> </w:t>
      </w:r>
      <w:r>
        <w:t xml:space="preserve">Blood loss that cannot be allowed to continue. Placeholder wording.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rPr>
          <w:bCs/>
          <w:b/>
        </w:rPr>
        <w:t xml:space="preserve">Triage.</w:t>
      </w:r>
      <w:r>
        <w:t xml:space="preserve"> </w:t>
      </w:r>
      <w:r>
        <w:t xml:space="preserve">Sorting patients by how long they can safely wait. Placeholder wording.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2026-10-29T11:56:14Z</dcterms:created>
  <dcterms:modified xsi:type="dcterms:W3CDTF">2026-10-29T11:56:14Z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