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CAD2" w14:textId="77777777" w:rsidR="007607F5" w:rsidRPr="00DC0394" w:rsidRDefault="007607F5" w:rsidP="00DC0394">
      <w:pPr>
        <w:ind w:firstLine="0"/>
        <w:contextualSpacing/>
        <w:jc w:val="both"/>
        <w:rPr>
          <w:rFonts w:asciiTheme="majorBidi" w:hAnsiTheme="majorBidi" w:cstheme="majorBidi"/>
        </w:rPr>
      </w:pPr>
    </w:p>
    <w:p w14:paraId="32899F4D" w14:textId="77777777" w:rsidR="007D2B88" w:rsidRPr="00DC0394" w:rsidRDefault="007D2B88" w:rsidP="00DC0394">
      <w:pPr>
        <w:ind w:firstLine="0"/>
        <w:contextualSpacing/>
        <w:jc w:val="both"/>
        <w:rPr>
          <w:rFonts w:asciiTheme="majorBidi" w:hAnsiTheme="majorBidi" w:cstheme="majorBidi"/>
        </w:rPr>
      </w:pPr>
    </w:p>
    <w:p w14:paraId="64B10B9C" w14:textId="77777777" w:rsidR="007D2B88" w:rsidRPr="00DC0394" w:rsidRDefault="007D2B88" w:rsidP="00DC0394">
      <w:pPr>
        <w:ind w:firstLine="0"/>
        <w:contextualSpacing/>
        <w:rPr>
          <w:rFonts w:asciiTheme="majorBidi" w:hAnsiTheme="majorBidi" w:cstheme="majorBidi"/>
        </w:rPr>
      </w:pPr>
    </w:p>
    <w:p w14:paraId="77175A2D" w14:textId="77777777" w:rsidR="007D2B88" w:rsidRPr="00DC0394" w:rsidRDefault="007D2B88" w:rsidP="00DC0394">
      <w:pPr>
        <w:ind w:firstLine="0"/>
        <w:contextualSpacing/>
        <w:jc w:val="center"/>
        <w:rPr>
          <w:rFonts w:asciiTheme="majorBidi" w:hAnsiTheme="majorBidi" w:cstheme="majorBidi"/>
        </w:rPr>
      </w:pPr>
    </w:p>
    <w:p w14:paraId="55EB6FE0" w14:textId="77777777" w:rsidR="007D2B88" w:rsidRPr="00DC0394" w:rsidRDefault="007D2B88" w:rsidP="00DC0394">
      <w:pPr>
        <w:ind w:firstLine="0"/>
        <w:contextualSpacing/>
        <w:jc w:val="center"/>
        <w:rPr>
          <w:rFonts w:asciiTheme="majorBidi" w:hAnsiTheme="majorBidi" w:cstheme="majorBidi"/>
        </w:rPr>
      </w:pPr>
    </w:p>
    <w:p w14:paraId="442FC435" w14:textId="77777777" w:rsidR="007D2B88" w:rsidRPr="00DC0394" w:rsidRDefault="00000000" w:rsidP="00DC0394">
      <w:pPr>
        <w:ind w:firstLine="0"/>
        <w:contextualSpacing/>
        <w:jc w:val="center"/>
        <w:rPr>
          <w:rFonts w:asciiTheme="majorBidi" w:hAnsiTheme="majorBidi" w:cstheme="majorBidi"/>
          <w:b/>
        </w:rPr>
      </w:pPr>
      <w:r w:rsidRPr="00DC0394">
        <w:rPr>
          <w:rFonts w:asciiTheme="majorBidi" w:hAnsiTheme="majorBidi" w:cstheme="majorBidi"/>
          <w:b/>
        </w:rPr>
        <w:t>Visual Analysis</w:t>
      </w:r>
    </w:p>
    <w:p w14:paraId="77870B4E" w14:textId="77777777" w:rsidR="007D2B88" w:rsidRPr="00DC0394" w:rsidRDefault="007D2B88" w:rsidP="00DC0394">
      <w:pPr>
        <w:ind w:firstLine="0"/>
        <w:contextualSpacing/>
        <w:jc w:val="center"/>
        <w:rPr>
          <w:rFonts w:asciiTheme="majorBidi" w:hAnsiTheme="majorBidi" w:cstheme="majorBidi"/>
          <w:b/>
        </w:rPr>
      </w:pPr>
    </w:p>
    <w:p w14:paraId="12C99850" w14:textId="77777777" w:rsidR="00DC0394" w:rsidRPr="00DC0394" w:rsidRDefault="00000000" w:rsidP="00DC0394">
      <w:pPr>
        <w:shd w:val="clear" w:color="auto" w:fill="FFFFFF"/>
        <w:spacing w:before="100" w:beforeAutospacing="1"/>
        <w:ind w:firstLine="0"/>
        <w:contextualSpacing/>
        <w:jc w:val="center"/>
        <w:rPr>
          <w:rFonts w:asciiTheme="majorBidi" w:hAnsiTheme="majorBidi" w:cstheme="majorBidi"/>
        </w:rPr>
      </w:pPr>
      <w:r w:rsidRPr="00DC0394">
        <w:rPr>
          <w:rFonts w:asciiTheme="majorBidi" w:hAnsiTheme="majorBidi" w:cstheme="majorBidi"/>
        </w:rPr>
        <w:t>Student Name</w:t>
      </w:r>
    </w:p>
    <w:p w14:paraId="5AE4FAF8" w14:textId="77777777" w:rsidR="00DC0394" w:rsidRPr="00DC0394" w:rsidRDefault="00000000" w:rsidP="00DC0394">
      <w:pPr>
        <w:tabs>
          <w:tab w:val="left" w:pos="645"/>
          <w:tab w:val="center" w:pos="4513"/>
        </w:tabs>
        <w:ind w:firstLine="0"/>
        <w:contextualSpacing/>
        <w:jc w:val="center"/>
        <w:rPr>
          <w:rFonts w:asciiTheme="majorBidi" w:hAnsiTheme="majorBidi" w:cstheme="majorBidi"/>
        </w:rPr>
      </w:pPr>
      <w:r w:rsidRPr="00DC0394">
        <w:rPr>
          <w:rFonts w:asciiTheme="majorBidi" w:hAnsiTheme="majorBidi" w:cstheme="majorBidi"/>
        </w:rPr>
        <w:t>Institution Name</w:t>
      </w:r>
    </w:p>
    <w:p w14:paraId="1D7CE7FE" w14:textId="77777777" w:rsidR="00DC0394" w:rsidRPr="00DC0394" w:rsidRDefault="00000000" w:rsidP="00DC0394">
      <w:pPr>
        <w:tabs>
          <w:tab w:val="left" w:pos="2835"/>
          <w:tab w:val="center" w:pos="4680"/>
        </w:tabs>
        <w:ind w:firstLine="0"/>
        <w:contextualSpacing/>
        <w:jc w:val="center"/>
        <w:rPr>
          <w:rFonts w:asciiTheme="majorBidi" w:hAnsiTheme="majorBidi" w:cstheme="majorBidi"/>
        </w:rPr>
      </w:pPr>
      <w:r w:rsidRPr="00DC0394">
        <w:rPr>
          <w:rFonts w:asciiTheme="majorBidi" w:hAnsiTheme="majorBidi" w:cstheme="majorBidi"/>
        </w:rPr>
        <w:t>Course Name</w:t>
      </w:r>
    </w:p>
    <w:p w14:paraId="5BDCC454" w14:textId="77777777" w:rsidR="00DC0394" w:rsidRPr="00DC0394" w:rsidRDefault="00000000" w:rsidP="00DC0394">
      <w:pPr>
        <w:ind w:firstLine="0"/>
        <w:contextualSpacing/>
        <w:jc w:val="center"/>
        <w:rPr>
          <w:rFonts w:asciiTheme="majorBidi" w:hAnsiTheme="majorBidi" w:cstheme="majorBidi"/>
        </w:rPr>
      </w:pPr>
      <w:r w:rsidRPr="00DC0394">
        <w:rPr>
          <w:rFonts w:asciiTheme="majorBidi" w:hAnsiTheme="majorBidi" w:cstheme="majorBidi"/>
        </w:rPr>
        <w:t>Instructor Name</w:t>
      </w:r>
    </w:p>
    <w:p w14:paraId="3F64A82D" w14:textId="77777777" w:rsidR="007D2B88" w:rsidRPr="00DC0394" w:rsidRDefault="00000000" w:rsidP="00DC0394">
      <w:pPr>
        <w:pStyle w:val="Default"/>
        <w:spacing w:line="480" w:lineRule="auto"/>
        <w:contextualSpacing/>
        <w:jc w:val="center"/>
        <w:rPr>
          <w:rFonts w:asciiTheme="majorBidi" w:hAnsiTheme="majorBidi" w:cstheme="majorBidi"/>
          <w:color w:val="auto"/>
        </w:rPr>
      </w:pPr>
      <w:r w:rsidRPr="00DC0394">
        <w:rPr>
          <w:rFonts w:asciiTheme="majorBidi" w:hAnsiTheme="majorBidi" w:cstheme="majorBidi"/>
          <w:color w:val="auto"/>
        </w:rPr>
        <w:t>Date</w:t>
      </w:r>
    </w:p>
    <w:p w14:paraId="1394A223" w14:textId="77777777" w:rsidR="00DC0394" w:rsidRDefault="00000000">
      <w:pPr>
        <w:contextualSpacing/>
        <w:rPr>
          <w:rFonts w:asciiTheme="majorBidi" w:hAnsiTheme="majorBidi" w:cstheme="majorBidi"/>
          <w:b/>
        </w:rPr>
      </w:pPr>
      <w:r>
        <w:rPr>
          <w:rFonts w:asciiTheme="majorBidi" w:hAnsiTheme="majorBidi" w:cstheme="majorBidi"/>
          <w:b/>
        </w:rPr>
        <w:br w:type="page"/>
      </w:r>
    </w:p>
    <w:p w14:paraId="481CDFBF" w14:textId="77777777" w:rsidR="00DC0394" w:rsidRPr="00DC0394" w:rsidRDefault="00000000" w:rsidP="00DC0394">
      <w:pPr>
        <w:ind w:firstLine="0"/>
        <w:contextualSpacing/>
        <w:jc w:val="center"/>
        <w:rPr>
          <w:rFonts w:asciiTheme="majorBidi" w:hAnsiTheme="majorBidi" w:cstheme="majorBidi"/>
          <w:b/>
        </w:rPr>
      </w:pPr>
      <w:r w:rsidRPr="00DC0394">
        <w:rPr>
          <w:rFonts w:asciiTheme="majorBidi" w:hAnsiTheme="majorBidi" w:cstheme="majorBidi"/>
          <w:b/>
        </w:rPr>
        <w:lastRenderedPageBreak/>
        <w:t>Visual Analysis</w:t>
      </w:r>
    </w:p>
    <w:p w14:paraId="16C083B9" w14:textId="77777777" w:rsidR="007D2B88" w:rsidRPr="00DC0394" w:rsidRDefault="00000000" w:rsidP="00DC0394">
      <w:pPr>
        <w:ind w:firstLine="0"/>
        <w:contextualSpacing/>
        <w:jc w:val="both"/>
        <w:rPr>
          <w:rFonts w:asciiTheme="majorBidi" w:hAnsiTheme="majorBidi" w:cstheme="majorBidi"/>
          <w:b/>
          <w:bCs/>
        </w:rPr>
      </w:pPr>
      <w:r w:rsidRPr="00DC0394">
        <w:rPr>
          <w:rFonts w:asciiTheme="majorBidi" w:hAnsiTheme="majorBidi" w:cstheme="majorBidi"/>
          <w:b/>
          <w:bCs/>
        </w:rPr>
        <w:t>Visual Analysis of “</w:t>
      </w:r>
      <w:r w:rsidR="00303CCB" w:rsidRPr="00DC0394">
        <w:rPr>
          <w:rFonts w:asciiTheme="majorBidi" w:hAnsiTheme="majorBidi" w:cstheme="majorBidi"/>
          <w:b/>
          <w:bCs/>
          <w:i/>
        </w:rPr>
        <w:t>Celia Thaxter's Garden, Isles of Shoals, Maine, 1890</w:t>
      </w:r>
      <w:r w:rsidRPr="00DC0394">
        <w:rPr>
          <w:rFonts w:asciiTheme="majorBidi" w:hAnsiTheme="majorBidi" w:cstheme="majorBidi"/>
          <w:b/>
          <w:bCs/>
        </w:rPr>
        <w:t xml:space="preserve">” by </w:t>
      </w:r>
      <w:r w:rsidR="00303CCB" w:rsidRPr="00DC0394">
        <w:rPr>
          <w:rFonts w:asciiTheme="majorBidi" w:hAnsiTheme="majorBidi" w:cstheme="majorBidi"/>
          <w:b/>
          <w:bCs/>
        </w:rPr>
        <w:t>Childe Hassam</w:t>
      </w:r>
    </w:p>
    <w:p w14:paraId="728A01CF" w14:textId="77777777" w:rsidR="007D2B88" w:rsidRPr="00DC0394" w:rsidRDefault="007D2B88" w:rsidP="00DC0394">
      <w:pPr>
        <w:ind w:firstLine="0"/>
        <w:contextualSpacing/>
        <w:jc w:val="both"/>
        <w:rPr>
          <w:rFonts w:asciiTheme="majorBidi" w:hAnsiTheme="majorBidi" w:cstheme="majorBidi"/>
        </w:rPr>
      </w:pPr>
    </w:p>
    <w:p w14:paraId="3374457B" w14:textId="77777777" w:rsidR="007D2B88" w:rsidRPr="00DC0394" w:rsidRDefault="00000000" w:rsidP="00DC0394">
      <w:pPr>
        <w:ind w:firstLine="0"/>
        <w:contextualSpacing/>
        <w:jc w:val="center"/>
        <w:rPr>
          <w:rFonts w:asciiTheme="majorBidi" w:hAnsiTheme="majorBidi" w:cstheme="majorBidi"/>
        </w:rPr>
      </w:pPr>
      <w:r w:rsidRPr="00DC0394">
        <w:rPr>
          <w:rFonts w:asciiTheme="majorBidi" w:hAnsiTheme="majorBidi" w:cstheme="majorBidi"/>
          <w:noProof/>
        </w:rPr>
        <w:drawing>
          <wp:inline distT="0" distB="0" distL="0" distR="0" wp14:anchorId="4D9A4F8B" wp14:editId="33EA71BF">
            <wp:extent cx="3553321" cy="300079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553321" cy="3000794"/>
                    </a:xfrm>
                    <a:prstGeom prst="rect">
                      <a:avLst/>
                    </a:prstGeom>
                  </pic:spPr>
                </pic:pic>
              </a:graphicData>
            </a:graphic>
          </wp:inline>
        </w:drawing>
      </w:r>
    </w:p>
    <w:p w14:paraId="0E9A4D16" w14:textId="77777777" w:rsidR="007D2B88" w:rsidRPr="00DC0394" w:rsidRDefault="007D2B88" w:rsidP="00DC0394">
      <w:pPr>
        <w:contextualSpacing/>
        <w:jc w:val="both"/>
        <w:rPr>
          <w:rFonts w:asciiTheme="majorBidi" w:hAnsiTheme="majorBidi" w:cstheme="majorBidi"/>
        </w:rPr>
      </w:pPr>
    </w:p>
    <w:p w14:paraId="508C10D2" w14:textId="77777777" w:rsidR="007D2B88" w:rsidRPr="00DC0394" w:rsidRDefault="00000000" w:rsidP="00DC0394">
      <w:pPr>
        <w:ind w:firstLine="0"/>
        <w:contextualSpacing/>
        <w:jc w:val="both"/>
        <w:rPr>
          <w:rFonts w:asciiTheme="majorBidi" w:hAnsiTheme="majorBidi" w:cstheme="majorBidi"/>
          <w:b/>
        </w:rPr>
      </w:pPr>
      <w:r w:rsidRPr="00DC0394">
        <w:rPr>
          <w:rFonts w:asciiTheme="majorBidi" w:hAnsiTheme="majorBidi" w:cstheme="majorBidi"/>
          <w:b/>
        </w:rPr>
        <w:t>Form</w:t>
      </w:r>
    </w:p>
    <w:p w14:paraId="286E1B3D" w14:textId="77777777" w:rsidR="00303CCB" w:rsidRPr="00303CCB" w:rsidRDefault="00000000" w:rsidP="00DC0394">
      <w:pPr>
        <w:shd w:val="clear" w:color="auto" w:fill="FFFFFF"/>
        <w:contextualSpacing/>
        <w:jc w:val="both"/>
        <w:rPr>
          <w:rFonts w:asciiTheme="majorBidi" w:eastAsia="Times New Roman" w:hAnsiTheme="majorBidi" w:cstheme="majorBidi"/>
          <w:color w:val="000000"/>
          <w:lang w:val="en-GB" w:eastAsia="en-GB"/>
        </w:rPr>
      </w:pPr>
      <w:r w:rsidRPr="00303CCB">
        <w:rPr>
          <w:rFonts w:asciiTheme="majorBidi" w:eastAsia="Times New Roman" w:hAnsiTheme="majorBidi" w:cstheme="majorBidi"/>
          <w:color w:val="000000"/>
          <w:lang w:val="en-GB" w:eastAsia="en-GB"/>
        </w:rPr>
        <w:t xml:space="preserve">The painting “Celia Thaxter's Garden, Isles of Shoals, Maine, 1890" by Childe Hassam is a stunning representation of the life and flora of the Isles of Shoals, Maine. The artist's choice of color and composition creates a compelling visual structure throughout the painting. Hassam captures </w:t>
      </w:r>
      <w:r w:rsidR="00DC0394" w:rsidRPr="00DC0394">
        <w:rPr>
          <w:rFonts w:asciiTheme="majorBidi" w:eastAsia="Times New Roman" w:hAnsiTheme="majorBidi" w:cstheme="majorBidi"/>
          <w:color w:val="000000"/>
          <w:lang w:val="en-GB" w:eastAsia="en-GB"/>
        </w:rPr>
        <w:t xml:space="preserve">the </w:t>
      </w:r>
      <w:r w:rsidRPr="00303CCB">
        <w:rPr>
          <w:rFonts w:asciiTheme="majorBidi" w:eastAsia="Times New Roman" w:hAnsiTheme="majorBidi" w:cstheme="majorBidi"/>
          <w:color w:val="000000"/>
          <w:lang w:val="en-GB" w:eastAsia="en-GB"/>
        </w:rPr>
        <w:t>blue-gray sky and the water realistically and uses an impressionist style of painting with thick brushstrokes to capture the landscape. He also uses bright colors to depict the various plants and flowers in Celia Thaxter’s garden, which gives the painting a vibrant atmosphere.</w:t>
      </w:r>
    </w:p>
    <w:p w14:paraId="2317A98F" w14:textId="77777777" w:rsidR="009771A6" w:rsidRPr="00DC0394" w:rsidRDefault="00000000" w:rsidP="00DC0394">
      <w:pPr>
        <w:ind w:firstLine="0"/>
        <w:contextualSpacing/>
        <w:jc w:val="both"/>
        <w:rPr>
          <w:rFonts w:asciiTheme="majorBidi" w:hAnsiTheme="majorBidi" w:cstheme="majorBidi"/>
          <w:b/>
        </w:rPr>
      </w:pPr>
      <w:r w:rsidRPr="00DC0394">
        <w:rPr>
          <w:rFonts w:asciiTheme="majorBidi" w:hAnsiTheme="majorBidi" w:cstheme="majorBidi"/>
          <w:b/>
        </w:rPr>
        <w:t>Function</w:t>
      </w:r>
    </w:p>
    <w:p w14:paraId="5DD0A7D7" w14:textId="77777777" w:rsidR="00303CCB" w:rsidRPr="00303CCB" w:rsidRDefault="00000000" w:rsidP="00DC0394">
      <w:pPr>
        <w:shd w:val="clear" w:color="auto" w:fill="FFFFFF"/>
        <w:contextualSpacing/>
        <w:jc w:val="both"/>
        <w:rPr>
          <w:rFonts w:asciiTheme="majorBidi" w:eastAsia="Times New Roman" w:hAnsiTheme="majorBidi" w:cstheme="majorBidi"/>
          <w:color w:val="000000"/>
          <w:lang w:val="en-GB" w:eastAsia="en-GB"/>
        </w:rPr>
      </w:pPr>
      <w:r w:rsidRPr="00303CCB">
        <w:rPr>
          <w:rFonts w:asciiTheme="majorBidi" w:eastAsia="Times New Roman" w:hAnsiTheme="majorBidi" w:cstheme="majorBidi"/>
          <w:color w:val="000000"/>
          <w:lang w:val="en-GB" w:eastAsia="en-GB"/>
        </w:rPr>
        <w:t xml:space="preserve">l idealism of the late 19th century. The painting was intended to capture the garden's beauty and evoke a sense of nostalgia for a simpler time. By depicting a lush and peaceful garden, the </w:t>
      </w:r>
      <w:r w:rsidRPr="00303CCB">
        <w:rPr>
          <w:rFonts w:asciiTheme="majorBidi" w:eastAsia="Times New Roman" w:hAnsiTheme="majorBidi" w:cstheme="majorBidi"/>
          <w:color w:val="000000"/>
          <w:lang w:val="en-GB" w:eastAsia="en-GB"/>
        </w:rPr>
        <w:lastRenderedPageBreak/>
        <w:t>painting emphasizes the idea that nature is a source of beauty and peace. Hassam's painting can also be seen as a commentary on the rapidly changing landscape of the period, as industrialization began to transform the American landscape drastically.</w:t>
      </w:r>
    </w:p>
    <w:p w14:paraId="28C3DB98" w14:textId="77777777" w:rsidR="009771A6" w:rsidRPr="00DC0394" w:rsidRDefault="00000000" w:rsidP="00DC0394">
      <w:pPr>
        <w:ind w:firstLine="0"/>
        <w:contextualSpacing/>
        <w:jc w:val="both"/>
        <w:rPr>
          <w:rFonts w:asciiTheme="majorBidi" w:hAnsiTheme="majorBidi" w:cstheme="majorBidi"/>
          <w:b/>
        </w:rPr>
      </w:pPr>
      <w:r w:rsidRPr="00DC0394">
        <w:rPr>
          <w:rFonts w:asciiTheme="majorBidi" w:hAnsiTheme="majorBidi" w:cstheme="majorBidi"/>
          <w:b/>
        </w:rPr>
        <w:t>Content</w:t>
      </w:r>
    </w:p>
    <w:p w14:paraId="7CCC0CB0" w14:textId="77777777" w:rsidR="00F20F12" w:rsidRPr="00F20F12" w:rsidRDefault="00000000" w:rsidP="00DC0394">
      <w:pPr>
        <w:shd w:val="clear" w:color="auto" w:fill="FFFFFF"/>
        <w:contextualSpacing/>
        <w:jc w:val="both"/>
        <w:rPr>
          <w:rFonts w:asciiTheme="majorBidi" w:eastAsia="Times New Roman" w:hAnsiTheme="majorBidi" w:cstheme="majorBidi"/>
          <w:color w:val="000000"/>
          <w:lang w:val="en-GB" w:eastAsia="en-GB"/>
        </w:rPr>
      </w:pPr>
      <w:r w:rsidRPr="00F20F12">
        <w:rPr>
          <w:rFonts w:asciiTheme="majorBidi" w:eastAsia="Times New Roman" w:hAnsiTheme="majorBidi" w:cstheme="majorBidi"/>
          <w:color w:val="000000"/>
          <w:lang w:val="en-GB" w:eastAsia="en-GB"/>
        </w:rPr>
        <w:t>The painting “Celia Thaxter's Garden, Isles of Shoals, Maine, 1890" by Childe Hassam represents a tranquil and serene garden setting. The subject of the painting is a garden from the Isles of Shoals, off the coast of Maine</w:t>
      </w:r>
      <w:r w:rsidR="00DC0394" w:rsidRPr="00DC0394">
        <w:rPr>
          <w:rFonts w:asciiTheme="majorBidi" w:hAnsiTheme="majorBidi" w:cstheme="majorBidi"/>
        </w:rPr>
        <w:t xml:space="preserve"> </w:t>
      </w:r>
      <w:r w:rsidR="00DC0394" w:rsidRPr="00DC0394">
        <w:rPr>
          <w:rFonts w:asciiTheme="majorBidi" w:eastAsia="Times New Roman" w:hAnsiTheme="majorBidi" w:cstheme="majorBidi"/>
          <w:color w:val="000000"/>
          <w:lang w:val="en-GB" w:eastAsia="en-GB"/>
        </w:rPr>
        <w:t>(Hassam, 2022)</w:t>
      </w:r>
      <w:r w:rsidRPr="00F20F12">
        <w:rPr>
          <w:rFonts w:asciiTheme="majorBidi" w:eastAsia="Times New Roman" w:hAnsiTheme="majorBidi" w:cstheme="majorBidi"/>
          <w:color w:val="000000"/>
          <w:lang w:val="en-GB" w:eastAsia="en-GB"/>
        </w:rPr>
        <w:t>. This painting is a symbol of peace and beauty and serves as a reminder to appreciate nature in all its forms. The overall composition features an array of colors, including variations of blue, green, pink, and yellow, which come together to create an image that emanates calmness and peace.</w:t>
      </w:r>
      <w:r w:rsidRPr="00DC0394">
        <w:rPr>
          <w:rFonts w:asciiTheme="majorBidi" w:hAnsiTheme="majorBidi" w:cstheme="majorBidi"/>
          <w:color w:val="000000"/>
          <w:shd w:val="clear" w:color="auto" w:fill="FFFFFF"/>
        </w:rPr>
        <w:t xml:space="preserve"> The painting also has a subtle symbolism of growth and renewal as the garden is blooming.</w:t>
      </w:r>
    </w:p>
    <w:p w14:paraId="3B0FBE2A" w14:textId="77777777" w:rsidR="009771A6" w:rsidRPr="00DC0394" w:rsidRDefault="00000000" w:rsidP="00DC0394">
      <w:pPr>
        <w:ind w:firstLine="0"/>
        <w:contextualSpacing/>
        <w:jc w:val="both"/>
        <w:rPr>
          <w:rFonts w:asciiTheme="majorBidi" w:hAnsiTheme="majorBidi" w:cstheme="majorBidi"/>
          <w:b/>
        </w:rPr>
      </w:pPr>
      <w:r w:rsidRPr="00DC0394">
        <w:rPr>
          <w:rFonts w:asciiTheme="majorBidi" w:hAnsiTheme="majorBidi" w:cstheme="majorBidi"/>
          <w:b/>
        </w:rPr>
        <w:t>Context</w:t>
      </w:r>
    </w:p>
    <w:p w14:paraId="65FF1F68" w14:textId="77777777" w:rsidR="00DC0394" w:rsidRPr="00DC0394" w:rsidRDefault="00000000" w:rsidP="00DC0394">
      <w:pPr>
        <w:shd w:val="clear" w:color="auto" w:fill="FFFFFF"/>
        <w:contextualSpacing/>
        <w:jc w:val="both"/>
        <w:rPr>
          <w:rFonts w:asciiTheme="majorBidi" w:eastAsia="Times New Roman" w:hAnsiTheme="majorBidi" w:cstheme="majorBidi"/>
          <w:color w:val="000000"/>
          <w:lang w:val="en-GB" w:eastAsia="en-GB"/>
        </w:rPr>
      </w:pPr>
      <w:r w:rsidRPr="00F20F12">
        <w:rPr>
          <w:rFonts w:asciiTheme="majorBidi" w:eastAsia="Times New Roman" w:hAnsiTheme="majorBidi" w:cstheme="majorBidi"/>
          <w:color w:val="000000"/>
          <w:lang w:val="en-GB" w:eastAsia="en-GB"/>
        </w:rPr>
        <w:t xml:space="preserve">Celia Thaxter’s Garden, Isles of Shoals, Maine, 1890, is an oil painting on canvas by Childe Hassam. The painting was created in the Impressionism style during the American Impressionism era, depicting a flower garden with a path leading to an enclosure. The painting was created while Hassam was in residence at the Isles of Shoals in 1890, and it reflects the artist's interest in nature and light. </w:t>
      </w:r>
      <w:r w:rsidRPr="00DC0394">
        <w:rPr>
          <w:rFonts w:asciiTheme="majorBidi" w:hAnsiTheme="majorBidi" w:cstheme="majorBidi"/>
          <w:color w:val="000000"/>
          <w:shd w:val="clear" w:color="auto" w:fill="FFFFFF"/>
        </w:rPr>
        <w:t>The artist captures the beauty of the garden and its surrounding countryside with a color palette of whites, blues, and purples. The painting gives off a sense of peace and tranquility and captures a moment in time that was later immortalized in this artwork</w:t>
      </w:r>
      <w:r w:rsidRPr="00DC0394">
        <w:rPr>
          <w:rFonts w:asciiTheme="majorBidi" w:hAnsiTheme="majorBidi" w:cstheme="majorBidi"/>
        </w:rPr>
        <w:t xml:space="preserve"> </w:t>
      </w:r>
      <w:r w:rsidRPr="00DC0394">
        <w:rPr>
          <w:rFonts w:asciiTheme="majorBidi" w:hAnsiTheme="majorBidi" w:cstheme="majorBidi"/>
          <w:color w:val="000000"/>
          <w:shd w:val="clear" w:color="auto" w:fill="FFFFFF"/>
        </w:rPr>
        <w:t xml:space="preserve">(Hassam, 2022). </w:t>
      </w:r>
      <w:r w:rsidRPr="00F20F12">
        <w:rPr>
          <w:rFonts w:asciiTheme="majorBidi" w:eastAsia="Times New Roman" w:hAnsiTheme="majorBidi" w:cstheme="majorBidi"/>
          <w:color w:val="000000"/>
          <w:lang w:val="en-GB" w:eastAsia="en-GB"/>
        </w:rPr>
        <w:t>The vibrant array of colors creates a lively atmosphere, with the predominant blues and purples creating a peaceful and serene feeling.</w:t>
      </w:r>
      <w:r w:rsidRPr="00DC0394">
        <w:rPr>
          <w:rFonts w:asciiTheme="majorBidi" w:hAnsiTheme="majorBidi" w:cstheme="majorBidi"/>
          <w:bCs/>
          <w:lang w:val="en-GB"/>
        </w:rPr>
        <w:br w:type="page"/>
      </w:r>
    </w:p>
    <w:p w14:paraId="0764C3EF" w14:textId="77777777" w:rsidR="000A1A91" w:rsidRPr="00DC0394" w:rsidRDefault="00000000" w:rsidP="00EB5CB0">
      <w:pPr>
        <w:ind w:firstLine="0"/>
        <w:contextualSpacing/>
        <w:jc w:val="center"/>
        <w:rPr>
          <w:rFonts w:asciiTheme="majorBidi" w:hAnsiTheme="majorBidi" w:cstheme="majorBidi"/>
          <w:b/>
          <w:lang w:val="en-GB"/>
        </w:rPr>
      </w:pPr>
      <w:r w:rsidRPr="00DC0394">
        <w:rPr>
          <w:rFonts w:asciiTheme="majorBidi" w:hAnsiTheme="majorBidi" w:cstheme="majorBidi"/>
          <w:b/>
          <w:lang w:val="en-GB"/>
        </w:rPr>
        <w:lastRenderedPageBreak/>
        <w:t>References</w:t>
      </w:r>
    </w:p>
    <w:p w14:paraId="3FBD518F" w14:textId="7F669BFF" w:rsidR="00DC0394" w:rsidRDefault="00000000" w:rsidP="00257167">
      <w:pPr>
        <w:pStyle w:val="NormalWeb"/>
        <w:spacing w:before="0" w:beforeAutospacing="0" w:after="0" w:afterAutospacing="0" w:line="480" w:lineRule="auto"/>
        <w:ind w:left="720" w:hanging="720"/>
        <w:contextualSpacing/>
        <w:jc w:val="both"/>
        <w:rPr>
          <w:rFonts w:asciiTheme="majorBidi" w:hAnsiTheme="majorBidi" w:cstheme="majorBidi"/>
        </w:rPr>
      </w:pPr>
      <w:r w:rsidRPr="00DC0394">
        <w:rPr>
          <w:rFonts w:asciiTheme="majorBidi" w:hAnsiTheme="majorBidi" w:cstheme="majorBidi"/>
        </w:rPr>
        <w:t xml:space="preserve">Hassam, C. (2022). </w:t>
      </w:r>
      <w:r w:rsidRPr="00DC0394">
        <w:rPr>
          <w:rFonts w:asciiTheme="majorBidi" w:hAnsiTheme="majorBidi" w:cstheme="majorBidi"/>
          <w:i/>
          <w:iCs/>
        </w:rPr>
        <w:t>Celia Thaxter’s Garden, Isles of Shoals, Maine</w:t>
      </w:r>
      <w:r w:rsidRPr="00DC0394">
        <w:rPr>
          <w:rFonts w:asciiTheme="majorBidi" w:hAnsiTheme="majorBidi" w:cstheme="majorBidi"/>
        </w:rPr>
        <w:t xml:space="preserve">. Metmuseum.org; The Metropolitan Museum of Art. </w:t>
      </w:r>
      <w:hyperlink r:id="rId7" w:history="1">
        <w:r w:rsidR="00257167" w:rsidRPr="00906E7F">
          <w:rPr>
            <w:rStyle w:val="Hyperlink"/>
            <w:rFonts w:asciiTheme="majorBidi" w:hAnsiTheme="majorBidi" w:cstheme="majorBidi"/>
          </w:rPr>
          <w:t>https://www.metmuseum.org/art/collection/search/14930</w:t>
        </w:r>
      </w:hyperlink>
    </w:p>
    <w:sectPr w:rsidR="00DC03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A4EC6" w14:textId="77777777" w:rsidR="001E5088" w:rsidRDefault="001E5088">
      <w:pPr>
        <w:spacing w:line="240" w:lineRule="auto"/>
      </w:pPr>
      <w:r>
        <w:separator/>
      </w:r>
    </w:p>
  </w:endnote>
  <w:endnote w:type="continuationSeparator" w:id="0">
    <w:p w14:paraId="6D104FEF" w14:textId="77777777" w:rsidR="001E5088" w:rsidRDefault="001E5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BD14" w14:textId="77777777" w:rsidR="001E5088" w:rsidRDefault="001E5088">
      <w:pPr>
        <w:spacing w:line="240" w:lineRule="auto"/>
      </w:pPr>
      <w:r>
        <w:separator/>
      </w:r>
    </w:p>
  </w:footnote>
  <w:footnote w:type="continuationSeparator" w:id="0">
    <w:p w14:paraId="1580E2A9" w14:textId="77777777" w:rsidR="001E5088" w:rsidRDefault="001E50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239542"/>
      <w:docPartObj>
        <w:docPartGallery w:val="Page Numbers (Top of Page)"/>
        <w:docPartUnique/>
      </w:docPartObj>
    </w:sdtPr>
    <w:sdtEndPr>
      <w:rPr>
        <w:noProof/>
      </w:rPr>
    </w:sdtEndPr>
    <w:sdtContent>
      <w:p w14:paraId="3394D7C9" w14:textId="77777777" w:rsidR="007D2B88" w:rsidRDefault="00000000">
        <w:pPr>
          <w:pStyle w:val="Header"/>
          <w:jc w:val="right"/>
        </w:pPr>
        <w:r>
          <w:fldChar w:fldCharType="begin"/>
        </w:r>
        <w:r>
          <w:instrText xml:space="preserve"> PAGE   \* MERGEFORMAT </w:instrText>
        </w:r>
        <w:r>
          <w:fldChar w:fldCharType="separate"/>
        </w:r>
        <w:r w:rsidR="004A4262">
          <w:rPr>
            <w:noProof/>
          </w:rPr>
          <w:t>3</w:t>
        </w:r>
        <w:r>
          <w:rPr>
            <w:noProof/>
          </w:rPr>
          <w:fldChar w:fldCharType="end"/>
        </w:r>
      </w:p>
    </w:sdtContent>
  </w:sdt>
  <w:p w14:paraId="7026FD87" w14:textId="77777777" w:rsidR="007D2B88" w:rsidRDefault="007D2B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B88"/>
    <w:rsid w:val="000A1A91"/>
    <w:rsid w:val="001E5088"/>
    <w:rsid w:val="002162F4"/>
    <w:rsid w:val="00226C24"/>
    <w:rsid w:val="00232753"/>
    <w:rsid w:val="00257167"/>
    <w:rsid w:val="00276AA7"/>
    <w:rsid w:val="002A42A7"/>
    <w:rsid w:val="00303CCB"/>
    <w:rsid w:val="00354FD2"/>
    <w:rsid w:val="00455C47"/>
    <w:rsid w:val="00476A0C"/>
    <w:rsid w:val="004A4262"/>
    <w:rsid w:val="004A6D92"/>
    <w:rsid w:val="004B4B23"/>
    <w:rsid w:val="004E321B"/>
    <w:rsid w:val="00546173"/>
    <w:rsid w:val="005B0A3E"/>
    <w:rsid w:val="005D0350"/>
    <w:rsid w:val="00712D9D"/>
    <w:rsid w:val="007607F5"/>
    <w:rsid w:val="007B0B45"/>
    <w:rsid w:val="007D2B88"/>
    <w:rsid w:val="00846AB9"/>
    <w:rsid w:val="00846D88"/>
    <w:rsid w:val="00917346"/>
    <w:rsid w:val="009771A6"/>
    <w:rsid w:val="0098078B"/>
    <w:rsid w:val="00A349F8"/>
    <w:rsid w:val="00A8317C"/>
    <w:rsid w:val="00AC074E"/>
    <w:rsid w:val="00AC10E8"/>
    <w:rsid w:val="00B228CA"/>
    <w:rsid w:val="00BA5171"/>
    <w:rsid w:val="00C334A1"/>
    <w:rsid w:val="00CD58A0"/>
    <w:rsid w:val="00DB14B3"/>
    <w:rsid w:val="00DC0394"/>
    <w:rsid w:val="00EB5CB0"/>
    <w:rsid w:val="00EB76C0"/>
    <w:rsid w:val="00EE73E5"/>
    <w:rsid w:val="00F16D3D"/>
    <w:rsid w:val="00F20F12"/>
    <w:rsid w:val="00F35171"/>
    <w:rsid w:val="00F63749"/>
    <w:rsid w:val="00FB4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557F"/>
  <w15:chartTrackingRefBased/>
  <w15:docId w15:val="{F2F0B2AB-82B8-41AB-A278-AE6AA977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B88"/>
    <w:pPr>
      <w:tabs>
        <w:tab w:val="center" w:pos="4680"/>
        <w:tab w:val="right" w:pos="9360"/>
      </w:tabs>
      <w:spacing w:line="240" w:lineRule="auto"/>
    </w:pPr>
  </w:style>
  <w:style w:type="character" w:customStyle="1" w:styleId="HeaderChar">
    <w:name w:val="Header Char"/>
    <w:basedOn w:val="DefaultParagraphFont"/>
    <w:link w:val="Header"/>
    <w:uiPriority w:val="99"/>
    <w:rsid w:val="007D2B88"/>
  </w:style>
  <w:style w:type="paragraph" w:styleId="Footer">
    <w:name w:val="footer"/>
    <w:basedOn w:val="Normal"/>
    <w:link w:val="FooterChar"/>
    <w:uiPriority w:val="99"/>
    <w:unhideWhenUsed/>
    <w:rsid w:val="007D2B88"/>
    <w:pPr>
      <w:tabs>
        <w:tab w:val="center" w:pos="4680"/>
        <w:tab w:val="right" w:pos="9360"/>
      </w:tabs>
      <w:spacing w:line="240" w:lineRule="auto"/>
    </w:pPr>
  </w:style>
  <w:style w:type="character" w:customStyle="1" w:styleId="FooterChar">
    <w:name w:val="Footer Char"/>
    <w:basedOn w:val="DefaultParagraphFont"/>
    <w:link w:val="Footer"/>
    <w:uiPriority w:val="99"/>
    <w:rsid w:val="007D2B88"/>
  </w:style>
  <w:style w:type="paragraph" w:customStyle="1" w:styleId="Default">
    <w:name w:val="Default"/>
    <w:rsid w:val="00DC0394"/>
    <w:pPr>
      <w:autoSpaceDE w:val="0"/>
      <w:autoSpaceDN w:val="0"/>
      <w:adjustRightInd w:val="0"/>
      <w:spacing w:line="240" w:lineRule="auto"/>
      <w:ind w:firstLine="0"/>
    </w:pPr>
    <w:rPr>
      <w:color w:val="000000"/>
    </w:rPr>
  </w:style>
  <w:style w:type="paragraph" w:styleId="NormalWeb">
    <w:name w:val="Normal (Web)"/>
    <w:basedOn w:val="Normal"/>
    <w:uiPriority w:val="99"/>
    <w:semiHidden/>
    <w:unhideWhenUsed/>
    <w:rsid w:val="00DC0394"/>
    <w:pPr>
      <w:spacing w:before="100" w:beforeAutospacing="1" w:after="100" w:afterAutospacing="1" w:line="240" w:lineRule="auto"/>
      <w:ind w:firstLine="0"/>
    </w:pPr>
    <w:rPr>
      <w:rFonts w:eastAsia="Times New Roman"/>
      <w:lang w:val="en-GB" w:eastAsia="en-GB"/>
    </w:rPr>
  </w:style>
  <w:style w:type="character" w:styleId="Hyperlink">
    <w:name w:val="Hyperlink"/>
    <w:basedOn w:val="DefaultParagraphFont"/>
    <w:uiPriority w:val="99"/>
    <w:unhideWhenUsed/>
    <w:rsid w:val="00257167"/>
    <w:rPr>
      <w:color w:val="0563C1" w:themeColor="hyperlink"/>
      <w:u w:val="single"/>
    </w:rPr>
  </w:style>
  <w:style w:type="character" w:styleId="UnresolvedMention">
    <w:name w:val="Unresolved Mention"/>
    <w:basedOn w:val="DefaultParagraphFont"/>
    <w:uiPriority w:val="99"/>
    <w:semiHidden/>
    <w:unhideWhenUsed/>
    <w:rsid w:val="00257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etmuseum.org/art/collection/search/149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73DB0F-8664-4348-889D-274B1AB7236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4</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isaac mwangi</cp:lastModifiedBy>
  <cp:revision>2</cp:revision>
  <dcterms:created xsi:type="dcterms:W3CDTF">2022-12-17T07:54:00Z</dcterms:created>
  <dcterms:modified xsi:type="dcterms:W3CDTF">2022-12-17T07:54:00Z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031f21ff6fbe94e3d2951e864c6901fba6f24dd27e0fd272495e78430a9409e8</vt:lpwstr>
  </property>
</Properties>
</file>